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D4AC8" w14:textId="4D5A0414" w:rsidR="00261A77" w:rsidRPr="004B4277" w:rsidRDefault="00261A77" w:rsidP="00261A77">
      <w:pPr>
        <w:jc w:val="center"/>
        <w:rPr>
          <w:b/>
          <w:sz w:val="32"/>
          <w:szCs w:val="24"/>
        </w:rPr>
      </w:pPr>
      <w:r w:rsidRPr="004B4277">
        <w:rPr>
          <w:b/>
          <w:sz w:val="32"/>
          <w:szCs w:val="24"/>
        </w:rPr>
        <w:t>TABEL DE CONCORDANȚĂ</w:t>
      </w:r>
    </w:p>
    <w:p w14:paraId="299A9627" w14:textId="77777777" w:rsidR="00261A77" w:rsidRPr="004B4277" w:rsidRDefault="00261A77" w:rsidP="00261A77">
      <w:pPr>
        <w:ind w:firstLine="0"/>
        <w:jc w:val="center"/>
        <w:rPr>
          <w:sz w:val="24"/>
          <w:szCs w:val="24"/>
        </w:rPr>
      </w:pPr>
    </w:p>
    <w:tbl>
      <w:tblPr>
        <w:tblW w:w="496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4929"/>
      </w:tblGrid>
      <w:tr w:rsidR="00FB0728" w:rsidRPr="004B4277" w14:paraId="112C0AF1" w14:textId="77777777" w:rsidTr="00DF44A1">
        <w:tc>
          <w:tcPr>
            <w:tcW w:w="211" w:type="pct"/>
            <w:shd w:val="clear" w:color="auto" w:fill="auto"/>
          </w:tcPr>
          <w:p w14:paraId="2A7F1230" w14:textId="77777777" w:rsidR="00261A77" w:rsidRPr="004B4277" w:rsidRDefault="00261A77" w:rsidP="00ED697A">
            <w:pPr>
              <w:ind w:firstLine="0"/>
              <w:rPr>
                <w:b/>
                <w:sz w:val="24"/>
                <w:szCs w:val="24"/>
              </w:rPr>
            </w:pPr>
            <w:r w:rsidRPr="004B4277">
              <w:rPr>
                <w:b/>
                <w:sz w:val="24"/>
                <w:szCs w:val="24"/>
              </w:rPr>
              <w:t>1</w:t>
            </w:r>
          </w:p>
        </w:tc>
        <w:tc>
          <w:tcPr>
            <w:tcW w:w="4789" w:type="pct"/>
            <w:shd w:val="clear" w:color="auto" w:fill="auto"/>
          </w:tcPr>
          <w:p w14:paraId="67E981DE" w14:textId="5CDC6D63" w:rsidR="00261A77" w:rsidRPr="004B4277" w:rsidRDefault="00261A77" w:rsidP="00ED697A">
            <w:pPr>
              <w:ind w:firstLine="0"/>
              <w:rPr>
                <w:b/>
                <w:sz w:val="24"/>
                <w:szCs w:val="24"/>
              </w:rPr>
            </w:pPr>
            <w:r w:rsidRPr="004B4277">
              <w:rPr>
                <w:b/>
                <w:sz w:val="24"/>
                <w:szCs w:val="24"/>
              </w:rPr>
              <w:t xml:space="preserve">Titlul actului Uniunii Europene, inclusiv </w:t>
            </w:r>
            <w:r w:rsidR="005F6DB6" w:rsidRPr="004B4277">
              <w:rPr>
                <w:b/>
                <w:sz w:val="24"/>
                <w:szCs w:val="24"/>
              </w:rPr>
              <w:t>cea mai recentă modificare, nr. CELEX</w:t>
            </w:r>
            <w:r w:rsidR="00A52AF8" w:rsidRPr="004B4277">
              <w:rPr>
                <w:b/>
                <w:sz w:val="24"/>
                <w:szCs w:val="24"/>
              </w:rPr>
              <w:t xml:space="preserve">: </w:t>
            </w:r>
            <w:r w:rsidR="005635FA" w:rsidRPr="004B4277">
              <w:rPr>
                <w:b/>
                <w:sz w:val="24"/>
                <w:szCs w:val="24"/>
              </w:rPr>
              <w:t>32019L2034</w:t>
            </w:r>
          </w:p>
          <w:p w14:paraId="042817F7" w14:textId="5F8E4669" w:rsidR="005B1A7E" w:rsidRPr="004B4277" w:rsidRDefault="005635FA" w:rsidP="00534A6A">
            <w:pPr>
              <w:ind w:firstLine="0"/>
              <w:rPr>
                <w:i/>
                <w:sz w:val="24"/>
                <w:szCs w:val="24"/>
              </w:rPr>
            </w:pPr>
            <w:r w:rsidRPr="004B4277">
              <w:rPr>
                <w:i/>
                <w:sz w:val="24"/>
                <w:szCs w:val="24"/>
              </w:rPr>
              <w:t xml:space="preserve">Directiva (UE) 2019/2034 a Parlamentului European şi a Consiliului din 27 noiembrie 2019 privind supravegherea prudențială a firmelor de investiții și de modificare a Directivelor 2002/87/CE, 2009/65/CE, 2011/61/UE, 2013/36/UE, 2014/59/UE și 2014/65/UE, </w:t>
            </w:r>
            <w:r w:rsidRPr="004B4277">
              <w:rPr>
                <w:bCs/>
                <w:i/>
                <w:sz w:val="24"/>
                <w:szCs w:val="24"/>
              </w:rPr>
              <w:t>publicat în Jurnalul Oficial al Uniunii Europene L 314 din 5 decembrie 2019</w:t>
            </w:r>
            <w:r w:rsidRPr="004B4277">
              <w:rPr>
                <w:i/>
                <w:sz w:val="24"/>
                <w:szCs w:val="24"/>
              </w:rPr>
              <w:t xml:space="preserve"> </w:t>
            </w:r>
            <w:r w:rsidR="00702761" w:rsidRPr="004B4277">
              <w:rPr>
                <w:i/>
                <w:sz w:val="24"/>
                <w:szCs w:val="24"/>
              </w:rPr>
              <w:t>(Text cu relevanță pentru SEE)</w:t>
            </w:r>
          </w:p>
        </w:tc>
      </w:tr>
      <w:tr w:rsidR="00FB0728" w:rsidRPr="004B4277" w14:paraId="36D0E42D" w14:textId="77777777" w:rsidTr="00DF44A1">
        <w:tc>
          <w:tcPr>
            <w:tcW w:w="211" w:type="pct"/>
            <w:shd w:val="clear" w:color="auto" w:fill="auto"/>
          </w:tcPr>
          <w:p w14:paraId="61AC7978" w14:textId="77777777" w:rsidR="00261A77" w:rsidRPr="004B4277" w:rsidRDefault="00261A77" w:rsidP="00ED697A">
            <w:pPr>
              <w:ind w:firstLine="0"/>
              <w:rPr>
                <w:b/>
                <w:sz w:val="24"/>
                <w:szCs w:val="24"/>
              </w:rPr>
            </w:pPr>
            <w:r w:rsidRPr="004B4277">
              <w:rPr>
                <w:b/>
                <w:sz w:val="24"/>
                <w:szCs w:val="24"/>
              </w:rPr>
              <w:t>2</w:t>
            </w:r>
          </w:p>
        </w:tc>
        <w:tc>
          <w:tcPr>
            <w:tcW w:w="4789" w:type="pct"/>
            <w:shd w:val="clear" w:color="auto" w:fill="auto"/>
          </w:tcPr>
          <w:p w14:paraId="30BCDA18" w14:textId="77777777" w:rsidR="00261A77" w:rsidRPr="004B4277" w:rsidRDefault="00261A77" w:rsidP="00ED697A">
            <w:pPr>
              <w:ind w:firstLine="0"/>
              <w:rPr>
                <w:b/>
                <w:sz w:val="24"/>
                <w:szCs w:val="24"/>
              </w:rPr>
            </w:pPr>
            <w:r w:rsidRPr="004B4277">
              <w:rPr>
                <w:b/>
                <w:sz w:val="24"/>
                <w:szCs w:val="24"/>
              </w:rPr>
              <w:t>Titlul proiectului de act normativ național</w:t>
            </w:r>
          </w:p>
          <w:p w14:paraId="58079AF7" w14:textId="2CA692C7" w:rsidR="009429A7" w:rsidRPr="004B4277" w:rsidRDefault="008B515F" w:rsidP="008B515F">
            <w:pPr>
              <w:ind w:firstLine="0"/>
              <w:rPr>
                <w:i/>
                <w:sz w:val="24"/>
                <w:szCs w:val="24"/>
              </w:rPr>
            </w:pPr>
            <w:r>
              <w:rPr>
                <w:i/>
                <w:sz w:val="24"/>
                <w:szCs w:val="24"/>
              </w:rPr>
              <w:t xml:space="preserve">Proiect de </w:t>
            </w:r>
            <w:r w:rsidR="005635FA" w:rsidRPr="004B4277">
              <w:rPr>
                <w:i/>
                <w:sz w:val="24"/>
                <w:szCs w:val="24"/>
              </w:rPr>
              <w:t>Lege privind supravegherea prudențială a societăți</w:t>
            </w:r>
            <w:r w:rsidR="00E77440">
              <w:rPr>
                <w:i/>
                <w:sz w:val="24"/>
                <w:szCs w:val="24"/>
              </w:rPr>
              <w:t>lor</w:t>
            </w:r>
            <w:r w:rsidR="005635FA" w:rsidRPr="004B4277">
              <w:rPr>
                <w:i/>
                <w:sz w:val="24"/>
                <w:szCs w:val="24"/>
              </w:rPr>
              <w:t xml:space="preserve"> de investiții</w:t>
            </w:r>
          </w:p>
        </w:tc>
      </w:tr>
      <w:tr w:rsidR="00FB0728" w:rsidRPr="004B4277" w14:paraId="6E58DD5D" w14:textId="77777777" w:rsidTr="00DF44A1">
        <w:tc>
          <w:tcPr>
            <w:tcW w:w="211" w:type="pct"/>
            <w:shd w:val="clear" w:color="auto" w:fill="auto"/>
          </w:tcPr>
          <w:p w14:paraId="06CE6226" w14:textId="77777777" w:rsidR="00261A77" w:rsidRPr="004B4277" w:rsidRDefault="00261A77" w:rsidP="00ED697A">
            <w:pPr>
              <w:ind w:firstLine="0"/>
              <w:rPr>
                <w:b/>
                <w:sz w:val="24"/>
                <w:szCs w:val="24"/>
              </w:rPr>
            </w:pPr>
            <w:r w:rsidRPr="004B4277">
              <w:rPr>
                <w:b/>
                <w:sz w:val="24"/>
                <w:szCs w:val="24"/>
              </w:rPr>
              <w:t>3</w:t>
            </w:r>
          </w:p>
        </w:tc>
        <w:tc>
          <w:tcPr>
            <w:tcW w:w="4789" w:type="pct"/>
            <w:shd w:val="clear" w:color="auto" w:fill="auto"/>
          </w:tcPr>
          <w:p w14:paraId="36981071" w14:textId="77777777" w:rsidR="00261A77" w:rsidRPr="004B4277" w:rsidRDefault="00261A77" w:rsidP="00ED697A">
            <w:pPr>
              <w:ind w:firstLine="0"/>
              <w:rPr>
                <w:b/>
                <w:sz w:val="24"/>
                <w:szCs w:val="24"/>
              </w:rPr>
            </w:pPr>
            <w:r w:rsidRPr="004B4277">
              <w:rPr>
                <w:b/>
                <w:sz w:val="24"/>
                <w:szCs w:val="24"/>
              </w:rPr>
              <w:t>Gradul general de compatibilitate</w:t>
            </w:r>
          </w:p>
          <w:p w14:paraId="02BB8137" w14:textId="3742B884" w:rsidR="00F9149F" w:rsidRPr="004B4277" w:rsidRDefault="009F1F97" w:rsidP="00ED697A">
            <w:pPr>
              <w:ind w:firstLine="0"/>
              <w:rPr>
                <w:i/>
                <w:sz w:val="24"/>
                <w:szCs w:val="24"/>
              </w:rPr>
            </w:pPr>
            <w:r w:rsidRPr="004B4277">
              <w:rPr>
                <w:i/>
                <w:sz w:val="24"/>
                <w:szCs w:val="24"/>
              </w:rPr>
              <w:t>Compatibil</w:t>
            </w:r>
          </w:p>
        </w:tc>
      </w:tr>
      <w:tr w:rsidR="00FB0728" w:rsidRPr="004B4277" w14:paraId="0EE79E42" w14:textId="77777777" w:rsidTr="00DF44A1">
        <w:tc>
          <w:tcPr>
            <w:tcW w:w="211" w:type="pct"/>
            <w:shd w:val="clear" w:color="auto" w:fill="auto"/>
          </w:tcPr>
          <w:p w14:paraId="04E1911F" w14:textId="66AF0CD0" w:rsidR="00BF1F39" w:rsidRPr="004B4277" w:rsidRDefault="00BF1F39" w:rsidP="00ED697A">
            <w:pPr>
              <w:ind w:firstLine="0"/>
              <w:rPr>
                <w:b/>
                <w:sz w:val="24"/>
                <w:szCs w:val="24"/>
              </w:rPr>
            </w:pPr>
            <w:r w:rsidRPr="004B4277">
              <w:rPr>
                <w:b/>
                <w:sz w:val="24"/>
                <w:szCs w:val="24"/>
              </w:rPr>
              <w:t>4</w:t>
            </w:r>
          </w:p>
        </w:tc>
        <w:tc>
          <w:tcPr>
            <w:tcW w:w="4789" w:type="pct"/>
            <w:shd w:val="clear" w:color="auto" w:fill="auto"/>
          </w:tcPr>
          <w:p w14:paraId="2E65815E" w14:textId="77777777" w:rsidR="00BF1F39" w:rsidRPr="004B4277" w:rsidRDefault="00BF1F39" w:rsidP="00BF1F39">
            <w:pPr>
              <w:ind w:firstLine="0"/>
              <w:rPr>
                <w:b/>
                <w:sz w:val="24"/>
                <w:szCs w:val="24"/>
              </w:rPr>
            </w:pPr>
            <w:r w:rsidRPr="004B4277">
              <w:rPr>
                <w:b/>
                <w:sz w:val="24"/>
                <w:szCs w:val="24"/>
              </w:rPr>
              <w:t>Autoritatea/persoana responsabilă</w:t>
            </w:r>
          </w:p>
          <w:p w14:paraId="5C890091" w14:textId="0720CB7E" w:rsidR="00BF1F39" w:rsidRPr="004B4277" w:rsidRDefault="00BF1F39" w:rsidP="00BF1F39">
            <w:pPr>
              <w:ind w:firstLine="0"/>
              <w:rPr>
                <w:bCs/>
                <w:i/>
                <w:iCs/>
                <w:sz w:val="24"/>
                <w:szCs w:val="24"/>
              </w:rPr>
            </w:pPr>
            <w:r w:rsidRPr="004B4277">
              <w:rPr>
                <w:bCs/>
                <w:i/>
                <w:iCs/>
                <w:sz w:val="24"/>
                <w:szCs w:val="24"/>
              </w:rPr>
              <w:t>Comisia Națională a Pieței Financiare</w:t>
            </w:r>
          </w:p>
        </w:tc>
      </w:tr>
      <w:tr w:rsidR="00FB0728" w:rsidRPr="004B4277" w14:paraId="4CCA403A" w14:textId="77777777" w:rsidTr="00DF44A1">
        <w:tc>
          <w:tcPr>
            <w:tcW w:w="211" w:type="pct"/>
            <w:shd w:val="clear" w:color="auto" w:fill="auto"/>
          </w:tcPr>
          <w:p w14:paraId="277F923C" w14:textId="38842F00" w:rsidR="00BF1F39" w:rsidRPr="004B4277" w:rsidRDefault="00BF1F39" w:rsidP="00ED697A">
            <w:pPr>
              <w:ind w:firstLine="0"/>
              <w:rPr>
                <w:b/>
                <w:sz w:val="24"/>
                <w:szCs w:val="24"/>
              </w:rPr>
            </w:pPr>
            <w:r w:rsidRPr="004B4277">
              <w:rPr>
                <w:b/>
                <w:sz w:val="24"/>
                <w:szCs w:val="24"/>
              </w:rPr>
              <w:t>5</w:t>
            </w:r>
          </w:p>
        </w:tc>
        <w:tc>
          <w:tcPr>
            <w:tcW w:w="4789" w:type="pct"/>
            <w:shd w:val="clear" w:color="auto" w:fill="auto"/>
          </w:tcPr>
          <w:p w14:paraId="182A470B" w14:textId="77777777" w:rsidR="00BF1F39" w:rsidRPr="004B4277" w:rsidRDefault="00BF1F39" w:rsidP="00BF1F39">
            <w:pPr>
              <w:ind w:firstLine="0"/>
              <w:rPr>
                <w:b/>
                <w:sz w:val="24"/>
                <w:szCs w:val="24"/>
              </w:rPr>
            </w:pPr>
            <w:r w:rsidRPr="004B4277">
              <w:rPr>
                <w:b/>
                <w:sz w:val="24"/>
                <w:szCs w:val="24"/>
              </w:rPr>
              <w:t>Data întocmirii/actualizării</w:t>
            </w:r>
          </w:p>
          <w:p w14:paraId="6419CC94" w14:textId="0D599DB5" w:rsidR="00BF1F39" w:rsidRPr="004B4277" w:rsidRDefault="005635FA" w:rsidP="00BF1F39">
            <w:pPr>
              <w:ind w:firstLine="0"/>
              <w:rPr>
                <w:bCs/>
                <w:i/>
                <w:iCs/>
                <w:sz w:val="24"/>
                <w:szCs w:val="24"/>
              </w:rPr>
            </w:pPr>
            <w:r w:rsidRPr="004B4277">
              <w:rPr>
                <w:bCs/>
                <w:i/>
                <w:iCs/>
                <w:sz w:val="24"/>
                <w:szCs w:val="24"/>
              </w:rPr>
              <w:t>18.</w:t>
            </w:r>
            <w:r w:rsidR="008B515F">
              <w:rPr>
                <w:bCs/>
                <w:i/>
                <w:iCs/>
                <w:sz w:val="24"/>
                <w:szCs w:val="24"/>
              </w:rPr>
              <w:t>12</w:t>
            </w:r>
            <w:r w:rsidRPr="004B4277">
              <w:rPr>
                <w:bCs/>
                <w:i/>
                <w:iCs/>
                <w:sz w:val="24"/>
                <w:szCs w:val="24"/>
              </w:rPr>
              <w:t>.2025</w:t>
            </w:r>
          </w:p>
        </w:tc>
      </w:tr>
    </w:tbl>
    <w:tbl>
      <w:tblPr>
        <w:tblStyle w:val="Tabelgril"/>
        <w:tblW w:w="15593" w:type="dxa"/>
        <w:tblInd w:w="279" w:type="dxa"/>
        <w:tblLook w:val="04A0" w:firstRow="1" w:lastRow="0" w:firstColumn="1" w:lastColumn="0" w:noHBand="0" w:noVBand="1"/>
      </w:tblPr>
      <w:tblGrid>
        <w:gridCol w:w="4962"/>
        <w:gridCol w:w="5244"/>
        <w:gridCol w:w="1843"/>
        <w:gridCol w:w="3544"/>
      </w:tblGrid>
      <w:tr w:rsidR="00FB0728" w:rsidRPr="004B4277" w14:paraId="3DDD7C32" w14:textId="77777777" w:rsidTr="00DF44A1">
        <w:tc>
          <w:tcPr>
            <w:tcW w:w="4962" w:type="dxa"/>
          </w:tcPr>
          <w:p w14:paraId="62313671" w14:textId="77777777" w:rsidR="00BF1F39" w:rsidRPr="004B4277" w:rsidRDefault="00BF1F39" w:rsidP="00ED697A">
            <w:pPr>
              <w:ind w:firstLine="0"/>
              <w:jc w:val="center"/>
              <w:rPr>
                <w:b/>
                <w:sz w:val="24"/>
                <w:szCs w:val="24"/>
              </w:rPr>
            </w:pPr>
            <w:r w:rsidRPr="004B4277">
              <w:rPr>
                <w:b/>
                <w:sz w:val="24"/>
                <w:szCs w:val="24"/>
              </w:rPr>
              <w:t>Actul Uniunii Europene</w:t>
            </w:r>
          </w:p>
        </w:tc>
        <w:tc>
          <w:tcPr>
            <w:tcW w:w="5244" w:type="dxa"/>
          </w:tcPr>
          <w:p w14:paraId="15026EFC" w14:textId="77777777" w:rsidR="00BF1F39" w:rsidRPr="004B4277" w:rsidRDefault="00BF1F39" w:rsidP="00ED697A">
            <w:pPr>
              <w:ind w:firstLine="0"/>
              <w:jc w:val="center"/>
              <w:rPr>
                <w:b/>
                <w:sz w:val="24"/>
                <w:szCs w:val="24"/>
              </w:rPr>
            </w:pPr>
            <w:r w:rsidRPr="004B4277">
              <w:rPr>
                <w:b/>
                <w:sz w:val="24"/>
                <w:szCs w:val="24"/>
              </w:rPr>
              <w:t>Proiectul de act normativ național</w:t>
            </w:r>
          </w:p>
        </w:tc>
        <w:tc>
          <w:tcPr>
            <w:tcW w:w="1843" w:type="dxa"/>
          </w:tcPr>
          <w:p w14:paraId="19687C89" w14:textId="77777777" w:rsidR="00BF1F39" w:rsidRPr="004B4277" w:rsidRDefault="00BF1F39" w:rsidP="00ED697A">
            <w:pPr>
              <w:ind w:firstLine="0"/>
              <w:jc w:val="center"/>
              <w:rPr>
                <w:b/>
                <w:sz w:val="24"/>
                <w:szCs w:val="24"/>
              </w:rPr>
            </w:pPr>
            <w:r w:rsidRPr="004B4277">
              <w:rPr>
                <w:b/>
                <w:sz w:val="24"/>
                <w:szCs w:val="24"/>
              </w:rPr>
              <w:t>Gradul de compatibilitate</w:t>
            </w:r>
          </w:p>
        </w:tc>
        <w:tc>
          <w:tcPr>
            <w:tcW w:w="3544" w:type="dxa"/>
          </w:tcPr>
          <w:p w14:paraId="01B933F5" w14:textId="39825C59" w:rsidR="00BF1F39" w:rsidRPr="004B4277" w:rsidRDefault="00BF1F39" w:rsidP="00ED697A">
            <w:pPr>
              <w:ind w:firstLine="0"/>
              <w:jc w:val="center"/>
              <w:rPr>
                <w:b/>
                <w:sz w:val="24"/>
                <w:szCs w:val="24"/>
              </w:rPr>
            </w:pPr>
            <w:r w:rsidRPr="004B4277">
              <w:rPr>
                <w:b/>
                <w:sz w:val="24"/>
                <w:szCs w:val="24"/>
              </w:rPr>
              <w:t>Observații</w:t>
            </w:r>
          </w:p>
        </w:tc>
      </w:tr>
      <w:tr w:rsidR="00FB0728" w:rsidRPr="004B4277" w14:paraId="4CCB4F68" w14:textId="77777777" w:rsidTr="00DF44A1">
        <w:tc>
          <w:tcPr>
            <w:tcW w:w="4962" w:type="dxa"/>
          </w:tcPr>
          <w:p w14:paraId="74F26619" w14:textId="5F2D9E67" w:rsidR="00BF1F39" w:rsidRPr="004B4277" w:rsidRDefault="00BF1F39" w:rsidP="00ED697A">
            <w:pPr>
              <w:ind w:firstLine="0"/>
              <w:jc w:val="center"/>
              <w:rPr>
                <w:b/>
                <w:sz w:val="24"/>
                <w:szCs w:val="24"/>
              </w:rPr>
            </w:pPr>
            <w:r w:rsidRPr="004B4277">
              <w:rPr>
                <w:b/>
                <w:sz w:val="24"/>
                <w:szCs w:val="24"/>
              </w:rPr>
              <w:t>6</w:t>
            </w:r>
          </w:p>
        </w:tc>
        <w:tc>
          <w:tcPr>
            <w:tcW w:w="5244" w:type="dxa"/>
          </w:tcPr>
          <w:p w14:paraId="1243C86B" w14:textId="743DE1A8" w:rsidR="00BF1F39" w:rsidRPr="004B4277" w:rsidRDefault="00BF1F39" w:rsidP="00ED697A">
            <w:pPr>
              <w:ind w:firstLine="0"/>
              <w:jc w:val="center"/>
              <w:rPr>
                <w:b/>
                <w:sz w:val="24"/>
                <w:szCs w:val="24"/>
              </w:rPr>
            </w:pPr>
            <w:r w:rsidRPr="004B4277">
              <w:rPr>
                <w:b/>
                <w:sz w:val="24"/>
                <w:szCs w:val="24"/>
              </w:rPr>
              <w:t>7</w:t>
            </w:r>
          </w:p>
        </w:tc>
        <w:tc>
          <w:tcPr>
            <w:tcW w:w="1843" w:type="dxa"/>
          </w:tcPr>
          <w:p w14:paraId="4D6C63BF" w14:textId="75913A4A" w:rsidR="00BF1F39" w:rsidRPr="004B4277" w:rsidRDefault="00BF1F39" w:rsidP="00ED697A">
            <w:pPr>
              <w:ind w:firstLine="0"/>
              <w:jc w:val="center"/>
              <w:rPr>
                <w:b/>
                <w:sz w:val="24"/>
                <w:szCs w:val="24"/>
              </w:rPr>
            </w:pPr>
            <w:r w:rsidRPr="004B4277">
              <w:rPr>
                <w:b/>
                <w:sz w:val="24"/>
                <w:szCs w:val="24"/>
              </w:rPr>
              <w:t>8</w:t>
            </w:r>
          </w:p>
        </w:tc>
        <w:tc>
          <w:tcPr>
            <w:tcW w:w="3544" w:type="dxa"/>
          </w:tcPr>
          <w:p w14:paraId="4F38BCA0" w14:textId="5160F631" w:rsidR="00BF1F39" w:rsidRPr="004B4277" w:rsidRDefault="00BF1F39" w:rsidP="00ED697A">
            <w:pPr>
              <w:ind w:firstLine="0"/>
              <w:jc w:val="center"/>
              <w:rPr>
                <w:b/>
                <w:sz w:val="24"/>
                <w:szCs w:val="24"/>
              </w:rPr>
            </w:pPr>
            <w:r w:rsidRPr="004B4277">
              <w:rPr>
                <w:b/>
                <w:sz w:val="24"/>
                <w:szCs w:val="24"/>
              </w:rPr>
              <w:t>9</w:t>
            </w:r>
          </w:p>
        </w:tc>
      </w:tr>
      <w:tr w:rsidR="00FB0728" w:rsidRPr="004B4277" w14:paraId="178B6583" w14:textId="77777777" w:rsidTr="00DF44A1">
        <w:trPr>
          <w:trHeight w:val="841"/>
        </w:trPr>
        <w:tc>
          <w:tcPr>
            <w:tcW w:w="4962" w:type="dxa"/>
          </w:tcPr>
          <w:p w14:paraId="5BE38E30" w14:textId="77777777" w:rsidR="005635FA" w:rsidRPr="004B4277" w:rsidRDefault="005635FA" w:rsidP="001C1CC5">
            <w:pPr>
              <w:ind w:firstLine="0"/>
              <w:rPr>
                <w:b/>
                <w:sz w:val="24"/>
                <w:szCs w:val="24"/>
                <w:lang w:eastAsia="ro-RO"/>
              </w:rPr>
            </w:pPr>
            <w:r w:rsidRPr="004B4277">
              <w:rPr>
                <w:b/>
                <w:sz w:val="24"/>
                <w:szCs w:val="24"/>
                <w:lang w:eastAsia="ro-RO"/>
              </w:rPr>
              <w:t>Articolul 1</w:t>
            </w:r>
          </w:p>
          <w:p w14:paraId="43D2BC53" w14:textId="77777777" w:rsidR="005635FA" w:rsidRPr="004B4277" w:rsidRDefault="005635FA" w:rsidP="001C1CC5">
            <w:pPr>
              <w:ind w:firstLine="0"/>
              <w:rPr>
                <w:sz w:val="24"/>
                <w:szCs w:val="24"/>
                <w:lang w:eastAsia="ro-RO"/>
              </w:rPr>
            </w:pPr>
            <w:r w:rsidRPr="004B4277">
              <w:rPr>
                <w:b/>
                <w:sz w:val="24"/>
                <w:szCs w:val="24"/>
                <w:lang w:eastAsia="ro-RO"/>
              </w:rPr>
              <w:t>Obiect</w:t>
            </w:r>
          </w:p>
          <w:p w14:paraId="068FA3C8" w14:textId="77777777" w:rsidR="005635FA" w:rsidRPr="004B4277" w:rsidRDefault="005635FA" w:rsidP="001C1CC5">
            <w:pPr>
              <w:ind w:firstLine="0"/>
              <w:rPr>
                <w:sz w:val="24"/>
                <w:szCs w:val="24"/>
                <w:lang w:eastAsia="ro-RO"/>
              </w:rPr>
            </w:pPr>
            <w:r w:rsidRPr="004B4277">
              <w:rPr>
                <w:sz w:val="24"/>
                <w:szCs w:val="24"/>
                <w:lang w:eastAsia="ro-RO"/>
              </w:rPr>
              <w:t>Prezenta directivă stabilește norme privind:</w:t>
            </w:r>
          </w:p>
          <w:p w14:paraId="1F6BF330" w14:textId="139BEBF7" w:rsidR="005635FA" w:rsidRPr="004B4277" w:rsidRDefault="005635FA" w:rsidP="001C1CC5">
            <w:pPr>
              <w:ind w:firstLine="0"/>
              <w:rPr>
                <w:sz w:val="24"/>
                <w:szCs w:val="24"/>
                <w:lang w:eastAsia="ro-RO"/>
              </w:rPr>
            </w:pPr>
            <w:r w:rsidRPr="004B4277">
              <w:rPr>
                <w:sz w:val="24"/>
                <w:szCs w:val="24"/>
                <w:lang w:eastAsia="ro-RO"/>
              </w:rPr>
              <w:t>(a)  capitalul inițial al firmelor de investiții;</w:t>
            </w:r>
          </w:p>
          <w:p w14:paraId="1341C0F7" w14:textId="4203F22F" w:rsidR="005635FA" w:rsidRPr="004B4277" w:rsidRDefault="005635FA" w:rsidP="001C1CC5">
            <w:pPr>
              <w:ind w:firstLine="0"/>
              <w:rPr>
                <w:sz w:val="24"/>
                <w:szCs w:val="24"/>
                <w:lang w:eastAsia="ro-RO"/>
              </w:rPr>
            </w:pPr>
            <w:r w:rsidRPr="004B4277">
              <w:rPr>
                <w:sz w:val="24"/>
                <w:szCs w:val="24"/>
                <w:lang w:eastAsia="ro-RO"/>
              </w:rPr>
              <w:t>(b) competențele și instrumentele pentru supravegherea prudențială a firmelor de investiții de către autoritățile competente;</w:t>
            </w:r>
          </w:p>
          <w:p w14:paraId="45972A78" w14:textId="2C6ECF37" w:rsidR="005635FA" w:rsidRPr="004B4277" w:rsidRDefault="005635FA" w:rsidP="001C1CC5">
            <w:pPr>
              <w:ind w:firstLine="0"/>
              <w:rPr>
                <w:sz w:val="24"/>
                <w:szCs w:val="24"/>
                <w:lang w:eastAsia="ro-RO"/>
              </w:rPr>
            </w:pPr>
            <w:r w:rsidRPr="004B4277">
              <w:rPr>
                <w:sz w:val="24"/>
                <w:szCs w:val="24"/>
                <w:lang w:eastAsia="ro-RO"/>
              </w:rPr>
              <w:t>(c) supravegherea prudențială a firmelor de investiții de către autoritățile competente într-o manieră coerentă cu normele stabilite în Regulamentul (UE) 2019/2033;</w:t>
            </w:r>
          </w:p>
          <w:p w14:paraId="1B1F266D" w14:textId="3210382A" w:rsidR="00672D4D" w:rsidRPr="004B4277" w:rsidRDefault="005635FA" w:rsidP="000201B1">
            <w:pPr>
              <w:ind w:firstLine="0"/>
              <w:rPr>
                <w:sz w:val="24"/>
                <w:szCs w:val="24"/>
                <w:lang w:eastAsia="ro-RO"/>
              </w:rPr>
            </w:pPr>
            <w:r w:rsidRPr="004B4277">
              <w:rPr>
                <w:sz w:val="24"/>
                <w:szCs w:val="24"/>
                <w:lang w:eastAsia="ro-RO"/>
              </w:rPr>
              <w:t>(d) cerințele de publicare pentru autoritățile competente în domeniul reglementării și supravegherii prudențiale a firmelor de investiții.</w:t>
            </w:r>
          </w:p>
        </w:tc>
        <w:tc>
          <w:tcPr>
            <w:tcW w:w="5244" w:type="dxa"/>
          </w:tcPr>
          <w:p w14:paraId="545BD885" w14:textId="2F3FF1CC" w:rsidR="00F97023" w:rsidRDefault="000F465D" w:rsidP="000F465D">
            <w:pPr>
              <w:ind w:left="-5" w:firstLine="0"/>
              <w:rPr>
                <w:sz w:val="28"/>
                <w:szCs w:val="28"/>
              </w:rPr>
            </w:pPr>
            <w:r w:rsidRPr="00A975A7">
              <w:rPr>
                <w:b/>
                <w:sz w:val="24"/>
                <w:szCs w:val="24"/>
              </w:rPr>
              <w:t>Art</w:t>
            </w:r>
            <w:r w:rsidR="00F97023">
              <w:rPr>
                <w:b/>
                <w:sz w:val="24"/>
                <w:szCs w:val="24"/>
              </w:rPr>
              <w:t>icolul</w:t>
            </w:r>
            <w:r w:rsidRPr="00A975A7">
              <w:rPr>
                <w:b/>
                <w:sz w:val="24"/>
                <w:szCs w:val="24"/>
              </w:rPr>
              <w:t xml:space="preserve"> 1 </w:t>
            </w:r>
            <w:r w:rsidR="00F97023" w:rsidRPr="00DF44A1">
              <w:rPr>
                <w:b/>
                <w:sz w:val="24"/>
                <w:szCs w:val="24"/>
              </w:rPr>
              <w:t>Obiectul de reglementare</w:t>
            </w:r>
            <w:r w:rsidR="00F97023" w:rsidRPr="00D81AC1">
              <w:rPr>
                <w:sz w:val="28"/>
                <w:szCs w:val="28"/>
              </w:rPr>
              <w:t xml:space="preserve"> </w:t>
            </w:r>
          </w:p>
          <w:p w14:paraId="4D78D4E7" w14:textId="3D49D421" w:rsidR="000F465D" w:rsidRPr="00A975A7" w:rsidRDefault="000F465D" w:rsidP="000F465D">
            <w:pPr>
              <w:ind w:left="-5" w:firstLine="0"/>
              <w:rPr>
                <w:sz w:val="24"/>
                <w:szCs w:val="24"/>
              </w:rPr>
            </w:pPr>
            <w:r w:rsidRPr="00A975A7">
              <w:rPr>
                <w:sz w:val="24"/>
                <w:szCs w:val="24"/>
              </w:rPr>
              <w:t xml:space="preserve">Prezenta lege reglementează următoarele aspecte:   </w:t>
            </w:r>
          </w:p>
          <w:p w14:paraId="5A277C55" w14:textId="77777777" w:rsidR="00A975A7" w:rsidRPr="00A975A7" w:rsidRDefault="00A975A7" w:rsidP="00A975A7">
            <w:pPr>
              <w:numPr>
                <w:ilvl w:val="0"/>
                <w:numId w:val="1"/>
              </w:numPr>
              <w:tabs>
                <w:tab w:val="left" w:pos="284"/>
              </w:tabs>
              <w:ind w:left="-5" w:firstLine="5"/>
              <w:rPr>
                <w:sz w:val="24"/>
                <w:szCs w:val="24"/>
              </w:rPr>
            </w:pPr>
            <w:r w:rsidRPr="00A975A7">
              <w:rPr>
                <w:sz w:val="24"/>
                <w:szCs w:val="24"/>
              </w:rPr>
              <w:t xml:space="preserve">capitalul iniţial al societăţilor investiţii;   </w:t>
            </w:r>
          </w:p>
          <w:p w14:paraId="37D9B3F4" w14:textId="67D976D4" w:rsidR="00A975A7" w:rsidRPr="00A975A7" w:rsidRDefault="00A975A7" w:rsidP="00A975A7">
            <w:pPr>
              <w:numPr>
                <w:ilvl w:val="0"/>
                <w:numId w:val="1"/>
              </w:numPr>
              <w:tabs>
                <w:tab w:val="left" w:pos="361"/>
              </w:tabs>
              <w:ind w:left="34" w:hanging="34"/>
              <w:rPr>
                <w:sz w:val="24"/>
                <w:szCs w:val="24"/>
              </w:rPr>
            </w:pPr>
            <w:r w:rsidRPr="00A975A7">
              <w:rPr>
                <w:sz w:val="24"/>
                <w:szCs w:val="24"/>
              </w:rPr>
              <w:t xml:space="preserve">competenţele şi instrumentele pentru supravegherea prudenţială a societăților de investiții de către Comisia Națională a Pieței Financiare </w:t>
            </w:r>
            <w:r w:rsidR="00F97023">
              <w:rPr>
                <w:sz w:val="24"/>
                <w:szCs w:val="24"/>
              </w:rPr>
              <w:t>(</w:t>
            </w:r>
            <w:r w:rsidRPr="00A975A7">
              <w:rPr>
                <w:sz w:val="24"/>
                <w:szCs w:val="24"/>
              </w:rPr>
              <w:t>în continuare CNPF</w:t>
            </w:r>
            <w:r w:rsidR="00F97023">
              <w:rPr>
                <w:sz w:val="24"/>
                <w:szCs w:val="24"/>
              </w:rPr>
              <w:t>)</w:t>
            </w:r>
            <w:r w:rsidRPr="00A975A7">
              <w:rPr>
                <w:sz w:val="24"/>
                <w:szCs w:val="24"/>
              </w:rPr>
              <w:t>;</w:t>
            </w:r>
          </w:p>
          <w:p w14:paraId="35D960C6" w14:textId="710D1F3E" w:rsidR="00A975A7" w:rsidRPr="00A975A7" w:rsidRDefault="00265938" w:rsidP="00A975A7">
            <w:pPr>
              <w:numPr>
                <w:ilvl w:val="0"/>
                <w:numId w:val="1"/>
              </w:numPr>
              <w:tabs>
                <w:tab w:val="left" w:pos="284"/>
                <w:tab w:val="left" w:pos="361"/>
              </w:tabs>
              <w:ind w:left="34" w:hanging="34"/>
              <w:rPr>
                <w:sz w:val="24"/>
                <w:szCs w:val="24"/>
              </w:rPr>
            </w:pPr>
            <w:r>
              <w:rPr>
                <w:sz w:val="24"/>
                <w:szCs w:val="24"/>
              </w:rPr>
              <w:t>supravegherea prudenţială a</w:t>
            </w:r>
            <w:r w:rsidR="00A975A7" w:rsidRPr="00A975A7">
              <w:rPr>
                <w:sz w:val="24"/>
                <w:szCs w:val="24"/>
              </w:rPr>
              <w:t xml:space="preserve"> societăților de investiții de către CNPF într-o manieră coerentă cu normele prevăzute de Regulamentul CNPF privind cerințele prudențiale ale societăților de investiții;   </w:t>
            </w:r>
          </w:p>
          <w:p w14:paraId="3DDC0637" w14:textId="10B2E138" w:rsidR="00BF1F39" w:rsidRPr="00A975A7" w:rsidRDefault="00A975A7" w:rsidP="00A975A7">
            <w:pPr>
              <w:numPr>
                <w:ilvl w:val="0"/>
                <w:numId w:val="1"/>
              </w:numPr>
              <w:tabs>
                <w:tab w:val="left" w:pos="361"/>
              </w:tabs>
              <w:ind w:left="34" w:hanging="34"/>
              <w:rPr>
                <w:sz w:val="24"/>
                <w:szCs w:val="24"/>
              </w:rPr>
            </w:pPr>
            <w:r w:rsidRPr="00A975A7">
              <w:rPr>
                <w:sz w:val="24"/>
                <w:szCs w:val="24"/>
              </w:rPr>
              <w:t xml:space="preserve">cerinţele de publicare aplicabile CNPF în domeniul reglementării şi supravegherii prudenţiale ale societăților de investiții.   </w:t>
            </w:r>
          </w:p>
        </w:tc>
        <w:tc>
          <w:tcPr>
            <w:tcW w:w="1843" w:type="dxa"/>
          </w:tcPr>
          <w:p w14:paraId="3CE74D3D" w14:textId="062E871C" w:rsidR="001C796F" w:rsidRPr="004B4277" w:rsidRDefault="00DD650E" w:rsidP="001C796F">
            <w:pPr>
              <w:ind w:firstLine="0"/>
              <w:jc w:val="center"/>
              <w:rPr>
                <w:sz w:val="24"/>
                <w:szCs w:val="24"/>
              </w:rPr>
            </w:pPr>
            <w:r w:rsidRPr="004B4277">
              <w:rPr>
                <w:sz w:val="24"/>
                <w:szCs w:val="24"/>
              </w:rPr>
              <w:t>C</w:t>
            </w:r>
            <w:r w:rsidR="00FE2E0D" w:rsidRPr="004B4277">
              <w:rPr>
                <w:sz w:val="24"/>
                <w:szCs w:val="24"/>
              </w:rPr>
              <w:t>ompatibil</w:t>
            </w:r>
          </w:p>
        </w:tc>
        <w:tc>
          <w:tcPr>
            <w:tcW w:w="3544" w:type="dxa"/>
          </w:tcPr>
          <w:p w14:paraId="213FE2EF" w14:textId="4E922A7C" w:rsidR="00BF1F39" w:rsidRPr="004B4277" w:rsidRDefault="00D54934" w:rsidP="001961FA">
            <w:pPr>
              <w:ind w:firstLine="0"/>
              <w:rPr>
                <w:sz w:val="24"/>
                <w:szCs w:val="24"/>
              </w:rPr>
            </w:pPr>
            <w:r w:rsidRPr="004B4277">
              <w:rPr>
                <w:sz w:val="24"/>
                <w:szCs w:val="24"/>
              </w:rPr>
              <w:t>Regulamentul privind cerințele prudențiale ale societăților de investiții</w:t>
            </w:r>
            <w:r>
              <w:rPr>
                <w:sz w:val="24"/>
                <w:szCs w:val="24"/>
              </w:rPr>
              <w:t xml:space="preserve"> este în proces de elaborare </w:t>
            </w:r>
            <w:r w:rsidRPr="00D54934">
              <w:rPr>
                <w:sz w:val="24"/>
                <w:szCs w:val="24"/>
              </w:rPr>
              <w:t>și va transpune Regulamentul (UE) 2019/2033 al Parlamentului European și a Consiliului din 27 noiembrie 2019 privind cerințele prudențiale ale firmelor de investiții.</w:t>
            </w:r>
          </w:p>
        </w:tc>
      </w:tr>
      <w:tr w:rsidR="00FB0728" w:rsidRPr="004B4277" w14:paraId="6DF2845D" w14:textId="77777777" w:rsidTr="00DF44A1">
        <w:trPr>
          <w:trHeight w:val="1412"/>
        </w:trPr>
        <w:tc>
          <w:tcPr>
            <w:tcW w:w="4962" w:type="dxa"/>
          </w:tcPr>
          <w:p w14:paraId="3BAA1399" w14:textId="77777777" w:rsidR="005635FA" w:rsidRPr="004B4277" w:rsidRDefault="005635FA" w:rsidP="001C1CC5">
            <w:pPr>
              <w:ind w:firstLine="0"/>
              <w:rPr>
                <w:b/>
                <w:sz w:val="24"/>
                <w:szCs w:val="24"/>
                <w:lang w:eastAsia="ro-RO"/>
              </w:rPr>
            </w:pPr>
            <w:r w:rsidRPr="004B4277">
              <w:rPr>
                <w:b/>
                <w:sz w:val="24"/>
                <w:szCs w:val="24"/>
                <w:lang w:eastAsia="ro-RO"/>
              </w:rPr>
              <w:lastRenderedPageBreak/>
              <w:t>Articolul 2</w:t>
            </w:r>
          </w:p>
          <w:p w14:paraId="06BEAAC1" w14:textId="77777777" w:rsidR="005635FA" w:rsidRPr="004B4277" w:rsidRDefault="005635FA" w:rsidP="001C1CC5">
            <w:pPr>
              <w:ind w:firstLine="0"/>
              <w:rPr>
                <w:b/>
                <w:sz w:val="24"/>
                <w:szCs w:val="24"/>
                <w:lang w:eastAsia="ro-RO"/>
              </w:rPr>
            </w:pPr>
            <w:r w:rsidRPr="004B4277">
              <w:rPr>
                <w:b/>
                <w:sz w:val="24"/>
                <w:szCs w:val="24"/>
                <w:lang w:eastAsia="ro-RO"/>
              </w:rPr>
              <w:t>Domeniu de aplicare</w:t>
            </w:r>
          </w:p>
          <w:p w14:paraId="0B6AF708" w14:textId="50510994" w:rsidR="005635FA" w:rsidRPr="004B4277" w:rsidRDefault="005635FA" w:rsidP="001C1CC5">
            <w:pPr>
              <w:ind w:firstLine="0"/>
              <w:rPr>
                <w:sz w:val="24"/>
                <w:szCs w:val="24"/>
                <w:lang w:eastAsia="ro-RO"/>
              </w:rPr>
            </w:pPr>
            <w:r w:rsidRPr="004B4277">
              <w:rPr>
                <w:sz w:val="24"/>
                <w:szCs w:val="24"/>
                <w:lang w:eastAsia="ro-RO"/>
              </w:rPr>
              <w:t>(1)   Prezenta directivă se aplică firmelor de investiții autorizate și supravegheate în temeiul Directivei 2014/65/UE.</w:t>
            </w:r>
          </w:p>
          <w:p w14:paraId="0FFCFB47" w14:textId="7AC70B87" w:rsidR="00BF1F39" w:rsidRPr="004B4277" w:rsidRDefault="005635FA" w:rsidP="001C1CC5">
            <w:pPr>
              <w:ind w:firstLine="0"/>
              <w:rPr>
                <w:sz w:val="24"/>
                <w:szCs w:val="24"/>
                <w:lang w:eastAsia="ro-RO"/>
              </w:rPr>
            </w:pPr>
            <w:r w:rsidRPr="004B4277">
              <w:rPr>
                <w:sz w:val="24"/>
                <w:szCs w:val="24"/>
                <w:lang w:eastAsia="ro-RO"/>
              </w:rPr>
              <w:t>(2)   Prin derogare de la alineatul (1), titlurile IV și V din prezenta directivă nu se aplică firmelor de investiții menționate la articolul 1 alineatele (2) și (5) din Regulamentul (UE) 2019/2033 care sunt supravegheate pentru respectarea cerințelor prudențiale în temeiul titlurilor VII și VIII din Directiva 2013/36/UE în conformitate cu articolul 1 alineatul (2) al doilea paragraf și cu articolul 1 alineatul (5) al treilea paragraf din Regulamentul (UE) 2019/2033.</w:t>
            </w:r>
          </w:p>
        </w:tc>
        <w:tc>
          <w:tcPr>
            <w:tcW w:w="5244" w:type="dxa"/>
          </w:tcPr>
          <w:p w14:paraId="3BBACB38" w14:textId="77777777" w:rsidR="00F97023" w:rsidRPr="00F97023" w:rsidRDefault="00F97023" w:rsidP="00F97023">
            <w:pPr>
              <w:ind w:firstLine="0"/>
              <w:rPr>
                <w:sz w:val="24"/>
                <w:szCs w:val="24"/>
              </w:rPr>
            </w:pPr>
            <w:r w:rsidRPr="00F97023">
              <w:rPr>
                <w:b/>
                <w:sz w:val="24"/>
                <w:szCs w:val="24"/>
              </w:rPr>
              <w:t>Articolul 2.</w:t>
            </w:r>
            <w:r w:rsidRPr="00F97023">
              <w:rPr>
                <w:sz w:val="24"/>
                <w:szCs w:val="24"/>
              </w:rPr>
              <w:t xml:space="preserve"> </w:t>
            </w:r>
            <w:r w:rsidRPr="00DF44A1">
              <w:rPr>
                <w:b/>
                <w:sz w:val="24"/>
                <w:szCs w:val="24"/>
              </w:rPr>
              <w:t>Domeniul de aplicare</w:t>
            </w:r>
            <w:r w:rsidRPr="00F97023">
              <w:rPr>
                <w:sz w:val="24"/>
                <w:szCs w:val="24"/>
              </w:rPr>
              <w:t xml:space="preserve"> </w:t>
            </w:r>
          </w:p>
          <w:p w14:paraId="0812FA90" w14:textId="77777777" w:rsidR="00F97023" w:rsidRPr="00F97023" w:rsidRDefault="00F97023" w:rsidP="00F97023">
            <w:pPr>
              <w:ind w:left="-5" w:firstLine="0"/>
              <w:rPr>
                <w:sz w:val="24"/>
                <w:szCs w:val="24"/>
              </w:rPr>
            </w:pPr>
            <w:r w:rsidRPr="00F97023">
              <w:rPr>
                <w:sz w:val="24"/>
                <w:szCs w:val="24"/>
              </w:rPr>
              <w:t xml:space="preserve">(1) Prezenta lege se aplică societăților de investiții autorizate potrivit prevederilor Legii privind piețele de instrumente financiare, cu excepțiile prevăzute de prezenta lege.  </w:t>
            </w:r>
          </w:p>
          <w:p w14:paraId="5B232A45" w14:textId="32919745" w:rsidR="00F97023" w:rsidRPr="00F97023" w:rsidRDefault="00F97023" w:rsidP="00F97023">
            <w:pPr>
              <w:ind w:left="-5" w:firstLine="0"/>
              <w:rPr>
                <w:sz w:val="24"/>
                <w:szCs w:val="24"/>
              </w:rPr>
            </w:pPr>
            <w:r w:rsidRPr="00F97023">
              <w:rPr>
                <w:sz w:val="24"/>
                <w:szCs w:val="24"/>
              </w:rPr>
              <w:t>(2) Societățile de investiții care se încadrează în condițiile prevăzute la pct.1 subpct.2) și subpct.5) din Regulamen</w:t>
            </w:r>
            <w:r w:rsidR="00265938">
              <w:rPr>
                <w:sz w:val="24"/>
                <w:szCs w:val="24"/>
              </w:rPr>
              <w:t>t</w:t>
            </w:r>
            <w:r w:rsidRPr="00F97023">
              <w:rPr>
                <w:sz w:val="24"/>
                <w:szCs w:val="24"/>
              </w:rPr>
              <w:t xml:space="preserve">ul CNPF privind cerințele prudențiale ale societăților de investiții, sunt subiecți ai prezentei legi în limita prevederilor art. 54-58. </w:t>
            </w:r>
          </w:p>
          <w:p w14:paraId="15F3FBFE" w14:textId="46605371" w:rsidR="00BF1F39" w:rsidRPr="00F97023" w:rsidRDefault="00F97023" w:rsidP="00A36296">
            <w:pPr>
              <w:ind w:left="-5" w:firstLine="0"/>
              <w:rPr>
                <w:sz w:val="24"/>
                <w:szCs w:val="24"/>
              </w:rPr>
            </w:pPr>
            <w:r w:rsidRPr="00F97023">
              <w:rPr>
                <w:sz w:val="24"/>
                <w:szCs w:val="24"/>
              </w:rPr>
              <w:t>(3)</w:t>
            </w:r>
            <w:r w:rsidRPr="00F97023">
              <w:rPr>
                <w:i/>
                <w:sz w:val="24"/>
                <w:szCs w:val="24"/>
              </w:rPr>
              <w:t xml:space="preserve"> </w:t>
            </w:r>
            <w:r w:rsidRPr="00F97023">
              <w:rPr>
                <w:sz w:val="24"/>
                <w:szCs w:val="24"/>
              </w:rPr>
              <w:t xml:space="preserve">Prezenta lege nu se aplică societăților de investiții care desfășoară activitate conform Legii nr.202/2017 privind activitatea băncilor (în continuare - Legea nr. 202/2017), aceasta fiindu-le </w:t>
            </w:r>
            <w:r w:rsidR="00A36296">
              <w:rPr>
                <w:sz w:val="24"/>
                <w:szCs w:val="24"/>
              </w:rPr>
              <w:t xml:space="preserve">aplicată în mod corespunzător. </w:t>
            </w:r>
          </w:p>
        </w:tc>
        <w:tc>
          <w:tcPr>
            <w:tcW w:w="1843" w:type="dxa"/>
          </w:tcPr>
          <w:p w14:paraId="4C16EF14" w14:textId="05BB3E77" w:rsidR="00BF1F39" w:rsidRPr="004B4277" w:rsidRDefault="00BF1F39" w:rsidP="00B2188A">
            <w:pPr>
              <w:ind w:firstLine="0"/>
              <w:jc w:val="center"/>
              <w:rPr>
                <w:sz w:val="24"/>
                <w:szCs w:val="24"/>
              </w:rPr>
            </w:pPr>
            <w:r w:rsidRPr="004B4277">
              <w:rPr>
                <w:sz w:val="24"/>
                <w:szCs w:val="24"/>
              </w:rPr>
              <w:t>Compatibil</w:t>
            </w:r>
          </w:p>
        </w:tc>
        <w:tc>
          <w:tcPr>
            <w:tcW w:w="3544" w:type="dxa"/>
          </w:tcPr>
          <w:p w14:paraId="6074FC43" w14:textId="77777777" w:rsidR="00D54934" w:rsidRPr="000827FF" w:rsidRDefault="00D54934" w:rsidP="00D54934">
            <w:pPr>
              <w:ind w:firstLine="0"/>
              <w:rPr>
                <w:sz w:val="24"/>
                <w:szCs w:val="24"/>
              </w:rPr>
            </w:pPr>
            <w:r w:rsidRPr="000827FF">
              <w:rPr>
                <w:sz w:val="24"/>
                <w:szCs w:val="24"/>
              </w:rPr>
              <w:t>Legea privind piețele de instrumente financiare la moment este în definitivare și transpune integral Directiva 2014/65/UE a Parlamentului European și a Consiliului din 15 mai 2014 privind piețele de instrumente financiare</w:t>
            </w:r>
            <w:r>
              <w:rPr>
                <w:sz w:val="24"/>
                <w:szCs w:val="24"/>
              </w:rPr>
              <w:t>.</w:t>
            </w:r>
          </w:p>
          <w:p w14:paraId="46D6A0FB" w14:textId="77777777" w:rsidR="00BF1F39" w:rsidRPr="004B4277" w:rsidRDefault="00BF1F39" w:rsidP="0035170C">
            <w:pPr>
              <w:ind w:firstLine="0"/>
              <w:rPr>
                <w:sz w:val="24"/>
                <w:szCs w:val="24"/>
              </w:rPr>
            </w:pPr>
          </w:p>
        </w:tc>
      </w:tr>
      <w:tr w:rsidR="00FB0728" w:rsidRPr="004B4277" w14:paraId="3F01B230" w14:textId="77777777" w:rsidTr="00DF44A1">
        <w:tc>
          <w:tcPr>
            <w:tcW w:w="4962" w:type="dxa"/>
          </w:tcPr>
          <w:p w14:paraId="311505B7" w14:textId="77777777" w:rsidR="005635FA" w:rsidRPr="004B4277" w:rsidRDefault="005635FA" w:rsidP="001C1CC5">
            <w:pPr>
              <w:ind w:firstLine="0"/>
              <w:rPr>
                <w:b/>
                <w:sz w:val="24"/>
                <w:szCs w:val="24"/>
                <w:lang w:eastAsia="ro-RO"/>
              </w:rPr>
            </w:pPr>
            <w:r w:rsidRPr="004B4277">
              <w:rPr>
                <w:b/>
                <w:sz w:val="24"/>
                <w:szCs w:val="24"/>
                <w:lang w:eastAsia="ro-RO"/>
              </w:rPr>
              <w:t>Articolul 3</w:t>
            </w:r>
          </w:p>
          <w:p w14:paraId="0E88FDD9" w14:textId="77777777" w:rsidR="005635FA" w:rsidRPr="004B4277" w:rsidRDefault="005635FA" w:rsidP="001C1CC5">
            <w:pPr>
              <w:ind w:firstLine="0"/>
              <w:rPr>
                <w:b/>
                <w:sz w:val="24"/>
                <w:szCs w:val="24"/>
                <w:lang w:eastAsia="ro-RO"/>
              </w:rPr>
            </w:pPr>
            <w:r w:rsidRPr="004B4277">
              <w:rPr>
                <w:b/>
                <w:sz w:val="24"/>
                <w:szCs w:val="24"/>
                <w:lang w:eastAsia="ro-RO"/>
              </w:rPr>
              <w:t>Definiții</w:t>
            </w:r>
          </w:p>
          <w:p w14:paraId="0058C36F" w14:textId="3B64045E" w:rsidR="005635FA" w:rsidRPr="004B4277" w:rsidRDefault="005635FA" w:rsidP="001C1CC5">
            <w:pPr>
              <w:ind w:firstLine="0"/>
              <w:rPr>
                <w:sz w:val="24"/>
                <w:szCs w:val="24"/>
                <w:lang w:eastAsia="ro-RO"/>
              </w:rPr>
            </w:pPr>
            <w:r w:rsidRPr="004B4277">
              <w:rPr>
                <w:sz w:val="24"/>
                <w:szCs w:val="24"/>
                <w:lang w:eastAsia="ro-RO"/>
              </w:rPr>
              <w:t>(1)   În sensul prezentei directive, se aplică următoarele definiții:</w:t>
            </w:r>
          </w:p>
          <w:p w14:paraId="1C444D30" w14:textId="7FAA27A6" w:rsidR="005635FA" w:rsidRPr="004B4277" w:rsidRDefault="005635FA" w:rsidP="001C1CC5">
            <w:pPr>
              <w:ind w:firstLine="0"/>
              <w:rPr>
                <w:sz w:val="24"/>
                <w:szCs w:val="24"/>
                <w:lang w:eastAsia="ro-RO"/>
              </w:rPr>
            </w:pPr>
            <w:r w:rsidRPr="004B4277">
              <w:rPr>
                <w:sz w:val="24"/>
                <w:szCs w:val="24"/>
                <w:lang w:eastAsia="ro-RO"/>
              </w:rPr>
              <w:t>1.  „întreprindere prestatoare de servicii auxiliare” înseamnă o întreprindere a cărei activitate principală constă în deținerea sau administrarea de bunuri, administrarea de servicii de prelucrare a datelor sau o activitate similară care este auxiliară activității principale a uneia sau mai multor firme de investiții;</w:t>
            </w:r>
          </w:p>
          <w:p w14:paraId="7A5BA1E7" w14:textId="063B5FC7" w:rsidR="005635FA" w:rsidRPr="004B4277" w:rsidRDefault="005635FA" w:rsidP="001C1CC5">
            <w:pPr>
              <w:ind w:firstLine="0"/>
              <w:rPr>
                <w:sz w:val="24"/>
                <w:szCs w:val="24"/>
                <w:lang w:eastAsia="ro-RO"/>
              </w:rPr>
            </w:pPr>
            <w:r w:rsidRPr="004B4277">
              <w:rPr>
                <w:sz w:val="24"/>
                <w:szCs w:val="24"/>
                <w:lang w:eastAsia="ro-RO"/>
              </w:rPr>
              <w:t>2.  „autorizare” înseamnă autorizarea unei firme de investiții în conformitate cu articolul 5 din Directiva 2014/65/UE;</w:t>
            </w:r>
          </w:p>
          <w:p w14:paraId="654CA9BD" w14:textId="241EB1C1" w:rsidR="005635FA" w:rsidRPr="004B4277" w:rsidRDefault="005635FA" w:rsidP="001C1CC5">
            <w:pPr>
              <w:ind w:firstLine="0"/>
              <w:rPr>
                <w:sz w:val="24"/>
                <w:szCs w:val="24"/>
                <w:lang w:eastAsia="ro-RO"/>
              </w:rPr>
            </w:pPr>
            <w:r w:rsidRPr="004B4277">
              <w:rPr>
                <w:sz w:val="24"/>
                <w:szCs w:val="24"/>
                <w:lang w:eastAsia="ro-RO"/>
              </w:rPr>
              <w:t>3.  „sucursală” înseamnă o sucursală astfel cum este definită la articolul 4 alineatul (1) punctul 30 din Directiva 2014/65/UE;</w:t>
            </w:r>
          </w:p>
          <w:p w14:paraId="53E80FBE" w14:textId="2F487312" w:rsidR="005635FA" w:rsidRPr="004B4277" w:rsidRDefault="005635FA" w:rsidP="001C1CC5">
            <w:pPr>
              <w:ind w:firstLine="0"/>
              <w:rPr>
                <w:sz w:val="24"/>
                <w:szCs w:val="24"/>
                <w:lang w:eastAsia="ro-RO"/>
              </w:rPr>
            </w:pPr>
            <w:r w:rsidRPr="004B4277">
              <w:rPr>
                <w:sz w:val="24"/>
                <w:szCs w:val="24"/>
                <w:lang w:eastAsia="ro-RO"/>
              </w:rPr>
              <w:lastRenderedPageBreak/>
              <w:t>4.  „legături strânse” înseamnă legături strânse astfel cum sunt definite la articolul 4 alineatul (1) punctul 35 din Directiva 2014/65/UE;</w:t>
            </w:r>
          </w:p>
          <w:p w14:paraId="006CE36B" w14:textId="188B9198" w:rsidR="005635FA" w:rsidRPr="004B4277" w:rsidRDefault="005635FA" w:rsidP="001C1CC5">
            <w:pPr>
              <w:ind w:firstLine="0"/>
              <w:rPr>
                <w:sz w:val="24"/>
                <w:szCs w:val="24"/>
                <w:lang w:eastAsia="ro-RO"/>
              </w:rPr>
            </w:pPr>
            <w:r w:rsidRPr="004B4277">
              <w:rPr>
                <w:sz w:val="24"/>
                <w:szCs w:val="24"/>
                <w:lang w:eastAsia="ro-RO"/>
              </w:rPr>
              <w:t>5.  „autoritate competentă” înseamnă o autoritate sau un organism public al unui stat membru care este recunoscut oficial și abilitat în temeiul dreptului intern să supravegheze firmele de investiții în conformitate cu prezenta directivă, ca parte a sistemului de supraveghere existent în statul membru respectiv;</w:t>
            </w:r>
          </w:p>
          <w:p w14:paraId="4EB2CD11" w14:textId="136B4C0E" w:rsidR="005635FA" w:rsidRPr="004B4277" w:rsidRDefault="005635FA" w:rsidP="001C1CC5">
            <w:pPr>
              <w:ind w:firstLine="0"/>
              <w:rPr>
                <w:sz w:val="24"/>
                <w:szCs w:val="24"/>
                <w:lang w:eastAsia="ro-RO"/>
              </w:rPr>
            </w:pPr>
            <w:r w:rsidRPr="004B4277">
              <w:rPr>
                <w:sz w:val="24"/>
                <w:szCs w:val="24"/>
                <w:lang w:eastAsia="ro-RO"/>
              </w:rPr>
              <w:t>6.  „comerciant de mărfuri și de certificate de emisii” înseamnă un comerciant de mărfuri și de certificate de emisii astfel cum este definit la articolul 4 alineatul (1) punctul 150 din Regulamentul (UE) nr. 575/2013;</w:t>
            </w:r>
          </w:p>
          <w:p w14:paraId="75AE0355" w14:textId="5B1F5218" w:rsidR="005635FA" w:rsidRPr="004B4277" w:rsidRDefault="005635FA" w:rsidP="001C1CC5">
            <w:pPr>
              <w:ind w:firstLine="0"/>
              <w:rPr>
                <w:sz w:val="24"/>
                <w:szCs w:val="24"/>
                <w:lang w:eastAsia="ro-RO"/>
              </w:rPr>
            </w:pPr>
            <w:r w:rsidRPr="004B4277">
              <w:rPr>
                <w:sz w:val="24"/>
                <w:szCs w:val="24"/>
                <w:lang w:eastAsia="ro-RO"/>
              </w:rPr>
              <w:t>7.  „control” înseamnă relația care există între o întreprindere-mamă și o filială, astfel cum este descrisă la articolul 22 din Directiva 2013/34/UE a Parlamentului European și a Consiliului sau în standardele contabile care se aplică unei firme de investiții în temeiul Regulamentului (CE) nr. 1606/2002 al Parlamentului European și al Consiliului, sau o relație de aceeași natură între orice persoană fizică sau juridică și o întreprindere;</w:t>
            </w:r>
          </w:p>
          <w:p w14:paraId="5E0A557F" w14:textId="63F7DE7F" w:rsidR="005635FA" w:rsidRPr="004B4277" w:rsidRDefault="005635FA" w:rsidP="001C1CC5">
            <w:pPr>
              <w:ind w:firstLine="0"/>
              <w:rPr>
                <w:sz w:val="24"/>
                <w:szCs w:val="24"/>
                <w:lang w:eastAsia="ro-RO"/>
              </w:rPr>
            </w:pPr>
            <w:r w:rsidRPr="004B4277">
              <w:rPr>
                <w:sz w:val="24"/>
                <w:szCs w:val="24"/>
                <w:lang w:eastAsia="ro-RO"/>
              </w:rPr>
              <w:t>8.  „conformitatea cu testul capitalului la nivel de grup” înseamnă respectarea de către o întreprindere-mamă a unui grup de firme de investiții a cerințelor prevăzute la articolul 8 din Regulamentul (UE) 2019/2033;</w:t>
            </w:r>
          </w:p>
          <w:p w14:paraId="1809E8F2" w14:textId="39373AF6" w:rsidR="005635FA" w:rsidRPr="004B4277" w:rsidRDefault="005635FA" w:rsidP="001C1CC5">
            <w:pPr>
              <w:ind w:firstLine="0"/>
              <w:rPr>
                <w:sz w:val="24"/>
                <w:szCs w:val="24"/>
                <w:lang w:eastAsia="ro-RO"/>
              </w:rPr>
            </w:pPr>
            <w:r w:rsidRPr="004B4277">
              <w:rPr>
                <w:sz w:val="24"/>
                <w:szCs w:val="24"/>
                <w:lang w:eastAsia="ro-RO"/>
              </w:rPr>
              <w:t xml:space="preserve">9.  „instituție de credit” înseamnă o instituție de credit astfel cum este definită la articolul 4 </w:t>
            </w:r>
            <w:r w:rsidRPr="004B4277">
              <w:rPr>
                <w:sz w:val="24"/>
                <w:szCs w:val="24"/>
                <w:lang w:eastAsia="ro-RO"/>
              </w:rPr>
              <w:lastRenderedPageBreak/>
              <w:t>alineatul (1) punctul 1 din Regulamentul (UE) nr. 575/2013;</w:t>
            </w:r>
          </w:p>
          <w:p w14:paraId="09AFC4B8" w14:textId="7E3B3B28" w:rsidR="005635FA" w:rsidRPr="004B4277" w:rsidRDefault="005635FA" w:rsidP="001C1CC5">
            <w:pPr>
              <w:ind w:firstLine="0"/>
              <w:rPr>
                <w:sz w:val="24"/>
                <w:szCs w:val="24"/>
                <w:lang w:eastAsia="ro-RO"/>
              </w:rPr>
            </w:pPr>
            <w:r w:rsidRPr="004B4277">
              <w:rPr>
                <w:sz w:val="24"/>
                <w:szCs w:val="24"/>
                <w:lang w:eastAsia="ro-RO"/>
              </w:rPr>
              <w:t>10.  „instrumente financiare derivate” înseamnă instrumente financiare derivate astfel cum sunt definite la articolul 2 alineatul (1) punctul 29 din Regulamentul (UE) nr. 600/2014 al Parlamentului European și al Consiliului;</w:t>
            </w:r>
          </w:p>
          <w:p w14:paraId="0C945BD2" w14:textId="1B34B3CB" w:rsidR="005635FA" w:rsidRPr="004B4277" w:rsidRDefault="005635FA" w:rsidP="001C1CC5">
            <w:pPr>
              <w:ind w:firstLine="0"/>
              <w:rPr>
                <w:sz w:val="24"/>
                <w:szCs w:val="24"/>
                <w:lang w:eastAsia="ro-RO"/>
              </w:rPr>
            </w:pPr>
            <w:r w:rsidRPr="004B4277">
              <w:rPr>
                <w:sz w:val="24"/>
                <w:szCs w:val="24"/>
                <w:lang w:eastAsia="ro-RO"/>
              </w:rPr>
              <w:t>11.  „instituție financiară” înseamnă o instituție financiară astfel cum este definită la articolul 4 alineatul (1) punctul 14 din Regulamentul (UE) 2019/2033;</w:t>
            </w:r>
          </w:p>
          <w:p w14:paraId="54C0E8B2" w14:textId="41FD5ACF" w:rsidR="005635FA" w:rsidRPr="004B4277" w:rsidRDefault="005635FA" w:rsidP="001C1CC5">
            <w:pPr>
              <w:ind w:firstLine="0"/>
              <w:rPr>
                <w:sz w:val="24"/>
                <w:szCs w:val="24"/>
                <w:lang w:eastAsia="ro-RO"/>
              </w:rPr>
            </w:pPr>
            <w:r w:rsidRPr="004B4277">
              <w:rPr>
                <w:sz w:val="24"/>
                <w:szCs w:val="24"/>
                <w:lang w:eastAsia="ro-RO"/>
              </w:rPr>
              <w:t>12.  „politică de remunerare neutră din punctul de vedere al genului” înseamnă o politică de remunerare neutră din punctul de vedere al genului astfel cum este definită la articolul 3 alineatul (1) punctul 65 din Directiva 2013/36/UE, astfel cum a fost modificată prin Directiva (UE) 2019/878 a Parlamentului European și a Consiliului;</w:t>
            </w:r>
          </w:p>
          <w:p w14:paraId="6418684D" w14:textId="6A94898C" w:rsidR="005635FA" w:rsidRPr="004B4277" w:rsidRDefault="005635FA" w:rsidP="001C1CC5">
            <w:pPr>
              <w:ind w:firstLine="0"/>
              <w:rPr>
                <w:sz w:val="24"/>
                <w:szCs w:val="24"/>
                <w:lang w:eastAsia="ro-RO"/>
              </w:rPr>
            </w:pPr>
            <w:r w:rsidRPr="004B4277">
              <w:rPr>
                <w:sz w:val="24"/>
                <w:szCs w:val="24"/>
                <w:lang w:eastAsia="ro-RO"/>
              </w:rPr>
              <w:t>13.  „grup” înseamnă un grup astfel cum este definit la articolul 2 punctul 11 din Directiva 2013/34/UE;</w:t>
            </w:r>
          </w:p>
          <w:p w14:paraId="4A0F89AB" w14:textId="4C9946BE" w:rsidR="005635FA" w:rsidRPr="004B4277" w:rsidRDefault="005635FA" w:rsidP="001C1CC5">
            <w:pPr>
              <w:ind w:firstLine="0"/>
              <w:rPr>
                <w:sz w:val="24"/>
                <w:szCs w:val="24"/>
                <w:lang w:eastAsia="ro-RO"/>
              </w:rPr>
            </w:pPr>
            <w:r w:rsidRPr="004B4277">
              <w:rPr>
                <w:sz w:val="24"/>
                <w:szCs w:val="24"/>
                <w:lang w:eastAsia="ro-RO"/>
              </w:rPr>
              <w:t>14.  „situație consolidată” înseamnă o situație consolidată astfel cum este definită la articolul 4 alineatul (1) punctul 11 din Regulamentul (UE) 2019/2033;</w:t>
            </w:r>
          </w:p>
          <w:p w14:paraId="036515F3" w14:textId="41DCA6DC" w:rsidR="005635FA" w:rsidRPr="004B4277" w:rsidRDefault="005635FA" w:rsidP="001C1CC5">
            <w:pPr>
              <w:ind w:firstLine="0"/>
              <w:rPr>
                <w:sz w:val="24"/>
                <w:szCs w:val="24"/>
                <w:lang w:eastAsia="ro-RO"/>
              </w:rPr>
            </w:pPr>
            <w:r w:rsidRPr="004B4277">
              <w:rPr>
                <w:sz w:val="24"/>
                <w:szCs w:val="24"/>
                <w:lang w:eastAsia="ro-RO"/>
              </w:rPr>
              <w:t xml:space="preserve">15.  „supraveghetorul grupului” înseamnă autoritatea competentă responsabilă cu supravegherea conformității cu testul capitalului la nivel de grup a firmelor de investiții-mamă din Uniune și a firmelor de investiții controlate de societăți de investiții holding-mamă din Uniune </w:t>
            </w:r>
            <w:r w:rsidRPr="004B4277">
              <w:rPr>
                <w:sz w:val="24"/>
                <w:szCs w:val="24"/>
                <w:lang w:eastAsia="ro-RO"/>
              </w:rPr>
              <w:lastRenderedPageBreak/>
              <w:t>sau de societăți financiare holding mixte-mamă din Uniune;</w:t>
            </w:r>
          </w:p>
          <w:p w14:paraId="3AAF74FC" w14:textId="7CE87F22" w:rsidR="005635FA" w:rsidRPr="004B4277" w:rsidRDefault="005635FA" w:rsidP="001C1CC5">
            <w:pPr>
              <w:ind w:firstLine="0"/>
              <w:rPr>
                <w:sz w:val="24"/>
                <w:szCs w:val="24"/>
                <w:lang w:eastAsia="ro-RO"/>
              </w:rPr>
            </w:pPr>
            <w:r w:rsidRPr="004B4277">
              <w:rPr>
                <w:sz w:val="24"/>
                <w:szCs w:val="24"/>
                <w:lang w:eastAsia="ro-RO"/>
              </w:rPr>
              <w:t>16.  „stat membru de origine” înseamnă un stat membru de origine astfel cum este definit la articolul 4 alineatul (1) punctul 55 litera (a) din Directiva 2014/65/UE;</w:t>
            </w:r>
          </w:p>
          <w:p w14:paraId="29C81267" w14:textId="3660E72E" w:rsidR="005635FA" w:rsidRPr="004B4277" w:rsidRDefault="005635FA" w:rsidP="001C1CC5">
            <w:pPr>
              <w:ind w:firstLine="0"/>
              <w:rPr>
                <w:sz w:val="24"/>
                <w:szCs w:val="24"/>
                <w:lang w:eastAsia="ro-RO"/>
              </w:rPr>
            </w:pPr>
            <w:r w:rsidRPr="004B4277">
              <w:rPr>
                <w:sz w:val="24"/>
                <w:szCs w:val="24"/>
                <w:lang w:eastAsia="ro-RO"/>
              </w:rPr>
              <w:t>17.  „stat membru gazdă” înseamnă un stat membru gazdă astfel cum este definit la articolul 4 alineatul (1) punctul 56 din Directiva 2014/65/UE;</w:t>
            </w:r>
          </w:p>
          <w:p w14:paraId="17AD66FF" w14:textId="55188D31" w:rsidR="005635FA" w:rsidRPr="004B4277" w:rsidRDefault="005635FA" w:rsidP="001C1CC5">
            <w:pPr>
              <w:ind w:firstLine="0"/>
              <w:rPr>
                <w:sz w:val="24"/>
                <w:szCs w:val="24"/>
                <w:lang w:eastAsia="ro-RO"/>
              </w:rPr>
            </w:pPr>
            <w:r w:rsidRPr="004B4277">
              <w:rPr>
                <w:sz w:val="24"/>
                <w:szCs w:val="24"/>
                <w:lang w:eastAsia="ro-RO"/>
              </w:rPr>
              <w:t>18.  „capital inițial” înseamnă capitalul necesar pentru autorizarea ca firmă de investiții, cuantumul și tipul de capital inițial fiind specificate la articolele 9 și 11;</w:t>
            </w:r>
          </w:p>
          <w:p w14:paraId="441D9B69" w14:textId="03DB763A" w:rsidR="005635FA" w:rsidRPr="004B4277" w:rsidRDefault="005635FA" w:rsidP="001C1CC5">
            <w:pPr>
              <w:ind w:firstLine="0"/>
              <w:rPr>
                <w:sz w:val="24"/>
                <w:szCs w:val="24"/>
                <w:lang w:eastAsia="ro-RO"/>
              </w:rPr>
            </w:pPr>
            <w:r w:rsidRPr="004B4277">
              <w:rPr>
                <w:sz w:val="24"/>
                <w:szCs w:val="24"/>
                <w:lang w:eastAsia="ro-RO"/>
              </w:rPr>
              <w:t>19.  „firmă de investiții” înseamnă o firmă de investiții astfel cum este definită la articolul 4 alineatul (1) punctul 1 din Directiva 2014/65/UE;</w:t>
            </w:r>
          </w:p>
          <w:p w14:paraId="2D0778BD" w14:textId="42A6F4BB" w:rsidR="005635FA" w:rsidRPr="004B4277" w:rsidRDefault="005635FA" w:rsidP="001C1CC5">
            <w:pPr>
              <w:ind w:firstLine="0"/>
              <w:rPr>
                <w:sz w:val="24"/>
                <w:szCs w:val="24"/>
                <w:lang w:eastAsia="ro-RO"/>
              </w:rPr>
            </w:pPr>
            <w:r w:rsidRPr="004B4277">
              <w:rPr>
                <w:sz w:val="24"/>
                <w:szCs w:val="24"/>
                <w:lang w:eastAsia="ro-RO"/>
              </w:rPr>
              <w:t>20.  „grup de firme de investiții” înseamnă un grup de firme de investiții astfel cum este definit la articolul 4 alineatul (1) punctul 25 din Regulamentul (UE) 2019/2033;</w:t>
            </w:r>
          </w:p>
          <w:p w14:paraId="7B5FFC30" w14:textId="083A783D" w:rsidR="005635FA" w:rsidRPr="004B4277" w:rsidRDefault="005635FA" w:rsidP="001C1CC5">
            <w:pPr>
              <w:ind w:firstLine="0"/>
              <w:rPr>
                <w:sz w:val="24"/>
                <w:szCs w:val="24"/>
                <w:lang w:eastAsia="ro-RO"/>
              </w:rPr>
            </w:pPr>
            <w:r w:rsidRPr="004B4277">
              <w:rPr>
                <w:sz w:val="24"/>
                <w:szCs w:val="24"/>
                <w:lang w:eastAsia="ro-RO"/>
              </w:rPr>
              <w:t>21.  „societate de investiții holding” înseamnă o societate de investiții holding astfel cum este definită la articolul 4 alineatul (1) punctul 23 din Regulamentul (UE) 2019/2033;</w:t>
            </w:r>
          </w:p>
          <w:p w14:paraId="2E24A59B" w14:textId="4934DFB4" w:rsidR="005635FA" w:rsidRPr="004B4277" w:rsidRDefault="005635FA" w:rsidP="001C1CC5">
            <w:pPr>
              <w:ind w:firstLine="0"/>
              <w:rPr>
                <w:sz w:val="24"/>
                <w:szCs w:val="24"/>
                <w:lang w:eastAsia="ro-RO"/>
              </w:rPr>
            </w:pPr>
            <w:r w:rsidRPr="004B4277">
              <w:rPr>
                <w:sz w:val="24"/>
                <w:szCs w:val="24"/>
                <w:lang w:eastAsia="ro-RO"/>
              </w:rPr>
              <w:t>22.  „servicii și activități de investiții” înseamnă servicii și activități de investiții astfel cum sunt definite la articolul 4 alineatul (1) punctul 2 din Directiva 2014/65/UE;</w:t>
            </w:r>
          </w:p>
          <w:p w14:paraId="32E51532" w14:textId="65E75BC0" w:rsidR="005635FA" w:rsidRPr="004B4277" w:rsidRDefault="005635FA" w:rsidP="001C1CC5">
            <w:pPr>
              <w:ind w:firstLine="0"/>
              <w:rPr>
                <w:sz w:val="24"/>
                <w:szCs w:val="24"/>
                <w:lang w:eastAsia="ro-RO"/>
              </w:rPr>
            </w:pPr>
            <w:r w:rsidRPr="004B4277">
              <w:rPr>
                <w:sz w:val="24"/>
                <w:szCs w:val="24"/>
                <w:lang w:eastAsia="ro-RO"/>
              </w:rPr>
              <w:t xml:space="preserve">23.  „organ de conducere” înseamnă un organ de conducere astfel cum este definit la articolul 4 </w:t>
            </w:r>
            <w:r w:rsidRPr="004B4277">
              <w:rPr>
                <w:sz w:val="24"/>
                <w:szCs w:val="24"/>
                <w:lang w:eastAsia="ro-RO"/>
              </w:rPr>
              <w:lastRenderedPageBreak/>
              <w:t>alineatul (1) punctul 36 din Directiva 2014/65/UE;</w:t>
            </w:r>
          </w:p>
          <w:p w14:paraId="38D3C20B" w14:textId="7C4C5964" w:rsidR="005635FA" w:rsidRPr="004B4277" w:rsidRDefault="005F2C75" w:rsidP="001C1CC5">
            <w:pPr>
              <w:ind w:firstLine="0"/>
              <w:rPr>
                <w:sz w:val="24"/>
                <w:szCs w:val="24"/>
                <w:lang w:eastAsia="ro-RO"/>
              </w:rPr>
            </w:pPr>
            <w:r w:rsidRPr="004B4277">
              <w:rPr>
                <w:sz w:val="24"/>
                <w:szCs w:val="24"/>
                <w:lang w:eastAsia="ro-RO"/>
              </w:rPr>
              <w:t>24. </w:t>
            </w:r>
            <w:r w:rsidR="005635FA" w:rsidRPr="004B4277">
              <w:rPr>
                <w:sz w:val="24"/>
                <w:szCs w:val="24"/>
                <w:lang w:eastAsia="ro-RO"/>
              </w:rPr>
              <w:t>„organ de conducere în funcția sa de supraveghere” înseamnă organul de conducere în cursul exercitării rolului său de supraveghere și monitorizare a procesului decizional al conducerii;</w:t>
            </w:r>
          </w:p>
          <w:p w14:paraId="47F681DB" w14:textId="7CA9F5CA" w:rsidR="005635FA" w:rsidRPr="004B4277" w:rsidRDefault="005F2C75" w:rsidP="001C1CC5">
            <w:pPr>
              <w:ind w:firstLine="0"/>
              <w:rPr>
                <w:sz w:val="24"/>
                <w:szCs w:val="24"/>
                <w:lang w:eastAsia="ro-RO"/>
              </w:rPr>
            </w:pPr>
            <w:r w:rsidRPr="004B4277">
              <w:rPr>
                <w:sz w:val="24"/>
                <w:szCs w:val="24"/>
                <w:lang w:eastAsia="ro-RO"/>
              </w:rPr>
              <w:t>25. </w:t>
            </w:r>
            <w:r w:rsidR="005635FA" w:rsidRPr="004B4277">
              <w:rPr>
                <w:sz w:val="24"/>
                <w:szCs w:val="24"/>
                <w:lang w:eastAsia="ro-RO"/>
              </w:rPr>
              <w:t>„societate financiară holding mixtă” înseamnă un holding financiar mixt astfel cum este definit la articolul 2 punctul 15 din Directiva 2002/87/CE a Parlamentului European și a Consiliului;</w:t>
            </w:r>
          </w:p>
          <w:p w14:paraId="7DE36DF9" w14:textId="468307B9" w:rsidR="005635FA" w:rsidRPr="004B4277" w:rsidRDefault="005F2C75" w:rsidP="001C1CC5">
            <w:pPr>
              <w:ind w:firstLine="0"/>
              <w:rPr>
                <w:sz w:val="24"/>
                <w:szCs w:val="24"/>
                <w:lang w:eastAsia="ro-RO"/>
              </w:rPr>
            </w:pPr>
            <w:r w:rsidRPr="004B4277">
              <w:rPr>
                <w:sz w:val="24"/>
                <w:szCs w:val="24"/>
                <w:lang w:eastAsia="ro-RO"/>
              </w:rPr>
              <w:t>26. </w:t>
            </w:r>
            <w:r w:rsidR="005635FA" w:rsidRPr="004B4277">
              <w:rPr>
                <w:sz w:val="24"/>
                <w:szCs w:val="24"/>
                <w:lang w:eastAsia="ro-RO"/>
              </w:rPr>
              <w:t>„societate holding cu activitate mixtă” înseamnă o întreprindere-mamă, alta decât o societate financiară holding, o societate de investiții holding, o instituție de credit, o firmă de investiții sau o societate financiară holding mixtă în sensul Directivei 2002/87/CE, ale cărei filiale includ cel puțin o firmă de investiții;</w:t>
            </w:r>
          </w:p>
          <w:p w14:paraId="0842541B" w14:textId="5BD6EAB5" w:rsidR="005635FA" w:rsidRPr="004B4277" w:rsidRDefault="005635FA" w:rsidP="001C1CC5">
            <w:pPr>
              <w:ind w:firstLine="0"/>
              <w:rPr>
                <w:sz w:val="24"/>
                <w:szCs w:val="24"/>
                <w:lang w:eastAsia="ro-RO"/>
              </w:rPr>
            </w:pPr>
            <w:r w:rsidRPr="004B4277">
              <w:rPr>
                <w:sz w:val="24"/>
                <w:szCs w:val="24"/>
                <w:lang w:eastAsia="ro-RO"/>
              </w:rPr>
              <w:t>27.  „conducere superioară” înseamnă conducerea superioară astfel cum este definită la articolul 4 alineatul (1) punctul 37 din Directiva 2014/65/UE;</w:t>
            </w:r>
          </w:p>
          <w:p w14:paraId="0C853A5C" w14:textId="337B1DF0" w:rsidR="005635FA" w:rsidRPr="004B4277" w:rsidRDefault="005F2C75" w:rsidP="001C1CC5">
            <w:pPr>
              <w:ind w:firstLine="0"/>
              <w:rPr>
                <w:sz w:val="24"/>
                <w:szCs w:val="24"/>
                <w:lang w:eastAsia="ro-RO"/>
              </w:rPr>
            </w:pPr>
            <w:r w:rsidRPr="004B4277">
              <w:rPr>
                <w:sz w:val="24"/>
                <w:szCs w:val="24"/>
                <w:lang w:eastAsia="ro-RO"/>
              </w:rPr>
              <w:t>28. </w:t>
            </w:r>
            <w:r w:rsidR="005635FA" w:rsidRPr="004B4277">
              <w:rPr>
                <w:sz w:val="24"/>
                <w:szCs w:val="24"/>
                <w:lang w:eastAsia="ro-RO"/>
              </w:rPr>
              <w:t>„întreprindere-mamă” înseamnă o întreprindere-mamă astfel cum este definită la articolul 4 alineatul (1) punctul 32 din Directiva 2014/65/UE;</w:t>
            </w:r>
          </w:p>
          <w:p w14:paraId="5863A212" w14:textId="173A3277" w:rsidR="005635FA" w:rsidRPr="004B4277" w:rsidRDefault="005F2C75" w:rsidP="001C1CC5">
            <w:pPr>
              <w:ind w:firstLine="0"/>
              <w:rPr>
                <w:sz w:val="24"/>
                <w:szCs w:val="24"/>
                <w:lang w:eastAsia="ro-RO"/>
              </w:rPr>
            </w:pPr>
            <w:r w:rsidRPr="004B4277">
              <w:rPr>
                <w:sz w:val="24"/>
                <w:szCs w:val="24"/>
                <w:lang w:eastAsia="ro-RO"/>
              </w:rPr>
              <w:t>29. </w:t>
            </w:r>
            <w:r w:rsidR="005635FA" w:rsidRPr="004B4277">
              <w:rPr>
                <w:sz w:val="24"/>
                <w:szCs w:val="24"/>
                <w:lang w:eastAsia="ro-RO"/>
              </w:rPr>
              <w:t>„filială” înseamnă o filială astfel cum este definită la articolul 4 alineatul (1) punctul 33 din Directiva 2014/65/UE;</w:t>
            </w:r>
          </w:p>
          <w:p w14:paraId="1362D1A2" w14:textId="584C9E60" w:rsidR="005635FA" w:rsidRPr="004B4277" w:rsidRDefault="005F2C75" w:rsidP="001C1CC5">
            <w:pPr>
              <w:ind w:firstLine="0"/>
              <w:rPr>
                <w:sz w:val="24"/>
                <w:szCs w:val="24"/>
                <w:lang w:eastAsia="ro-RO"/>
              </w:rPr>
            </w:pPr>
            <w:r w:rsidRPr="004B4277">
              <w:rPr>
                <w:sz w:val="24"/>
                <w:szCs w:val="24"/>
                <w:lang w:eastAsia="ro-RO"/>
              </w:rPr>
              <w:t>30. </w:t>
            </w:r>
            <w:r w:rsidR="005635FA" w:rsidRPr="004B4277">
              <w:rPr>
                <w:sz w:val="24"/>
                <w:szCs w:val="24"/>
                <w:lang w:eastAsia="ro-RO"/>
              </w:rPr>
              <w:t>„risc sistemic” înseamnă risc sistemic astfel cum este definit la articolul 3 alineatul (1) punctul 10 din Directiva 2013/36/UE;</w:t>
            </w:r>
          </w:p>
          <w:p w14:paraId="1447737F" w14:textId="41357F51" w:rsidR="005635FA" w:rsidRPr="004B4277" w:rsidRDefault="005F2C75" w:rsidP="001C1CC5">
            <w:pPr>
              <w:ind w:firstLine="0"/>
              <w:rPr>
                <w:sz w:val="24"/>
                <w:szCs w:val="24"/>
                <w:lang w:eastAsia="ro-RO"/>
              </w:rPr>
            </w:pPr>
            <w:r w:rsidRPr="004B4277">
              <w:rPr>
                <w:sz w:val="24"/>
                <w:szCs w:val="24"/>
                <w:lang w:eastAsia="ro-RO"/>
              </w:rPr>
              <w:lastRenderedPageBreak/>
              <w:t>31. </w:t>
            </w:r>
            <w:r w:rsidR="005635FA" w:rsidRPr="004B4277">
              <w:rPr>
                <w:sz w:val="24"/>
                <w:szCs w:val="24"/>
                <w:lang w:eastAsia="ro-RO"/>
              </w:rPr>
              <w:t>„firmă de investiții-mamă din Uniune” înseamnă o firmă de investiții-mamă din Uniune astfel cum este definită la articolul 4 alineatul (1) punctul 56 din Regulamentul (UE) 2019/2033;</w:t>
            </w:r>
          </w:p>
          <w:p w14:paraId="273F123F" w14:textId="7D10D8FA" w:rsidR="005635FA" w:rsidRPr="004B4277" w:rsidRDefault="005F2C75" w:rsidP="001C1CC5">
            <w:pPr>
              <w:ind w:firstLine="0"/>
              <w:rPr>
                <w:sz w:val="24"/>
                <w:szCs w:val="24"/>
                <w:lang w:eastAsia="ro-RO"/>
              </w:rPr>
            </w:pPr>
            <w:r w:rsidRPr="004B4277">
              <w:rPr>
                <w:sz w:val="24"/>
                <w:szCs w:val="24"/>
                <w:lang w:eastAsia="ro-RO"/>
              </w:rPr>
              <w:t>32. </w:t>
            </w:r>
            <w:r w:rsidR="005635FA" w:rsidRPr="004B4277">
              <w:rPr>
                <w:sz w:val="24"/>
                <w:szCs w:val="24"/>
                <w:lang w:eastAsia="ro-RO"/>
              </w:rPr>
              <w:t>„societate de investiții holding-mamă din Uniune” înseamnă o societate de investiții holding-mamă din Uniune astfel cum este definită la articolul 4 alineatul (1) punctul 57 din Regulamentul (UE) 2019/2033;</w:t>
            </w:r>
          </w:p>
          <w:p w14:paraId="6C25457D" w14:textId="26772C05" w:rsidR="005635FA" w:rsidRPr="004B4277" w:rsidRDefault="005F2C75" w:rsidP="001C1CC5">
            <w:pPr>
              <w:ind w:firstLine="0"/>
              <w:rPr>
                <w:sz w:val="24"/>
                <w:szCs w:val="24"/>
                <w:lang w:eastAsia="ro-RO"/>
              </w:rPr>
            </w:pPr>
            <w:r w:rsidRPr="004B4277">
              <w:rPr>
                <w:sz w:val="24"/>
                <w:szCs w:val="24"/>
                <w:lang w:eastAsia="ro-RO"/>
              </w:rPr>
              <w:t>33. </w:t>
            </w:r>
            <w:r w:rsidR="005635FA" w:rsidRPr="004B4277">
              <w:rPr>
                <w:sz w:val="24"/>
                <w:szCs w:val="24"/>
                <w:lang w:eastAsia="ro-RO"/>
              </w:rPr>
              <w:t>„societate financiară holding mixtă-mamă din Uniune” înseamnă o societate financiară holding mixtă-mamă din Uniune astfel cum este definită la articolul 4 alineatul (1) punctul 58 din Regulamentul (UE) 2019/2033;</w:t>
            </w:r>
          </w:p>
          <w:p w14:paraId="129EC06D" w14:textId="7A50F135" w:rsidR="005635FA" w:rsidRPr="004B4277" w:rsidRDefault="005F2C75" w:rsidP="001C1CC5">
            <w:pPr>
              <w:ind w:firstLine="0"/>
              <w:rPr>
                <w:sz w:val="24"/>
                <w:szCs w:val="24"/>
                <w:lang w:eastAsia="ro-RO"/>
              </w:rPr>
            </w:pPr>
            <w:r w:rsidRPr="004B4277">
              <w:rPr>
                <w:sz w:val="24"/>
                <w:szCs w:val="24"/>
                <w:lang w:eastAsia="ro-RO"/>
              </w:rPr>
              <w:t>34. </w:t>
            </w:r>
            <w:r w:rsidR="005635FA" w:rsidRPr="004B4277">
              <w:rPr>
                <w:sz w:val="24"/>
                <w:szCs w:val="24"/>
                <w:lang w:eastAsia="ro-RO"/>
              </w:rPr>
              <w:t>„contraparte centrală” sau „CPC” înseamnă o CPC în sensul definiției de la articolul 2 punctul 1 din Regulamentul (UE) nr. 648/2012 al Parlamentului European și al Consiliului;</w:t>
            </w:r>
          </w:p>
          <w:p w14:paraId="59ED6347" w14:textId="76797556" w:rsidR="00BF1F39" w:rsidRPr="004B4277" w:rsidRDefault="005F2C75" w:rsidP="001C1CC5">
            <w:pPr>
              <w:ind w:firstLine="0"/>
              <w:rPr>
                <w:sz w:val="24"/>
                <w:szCs w:val="24"/>
                <w:lang w:eastAsia="ro-RO"/>
              </w:rPr>
            </w:pPr>
            <w:r w:rsidRPr="004B4277">
              <w:rPr>
                <w:sz w:val="24"/>
                <w:szCs w:val="24"/>
                <w:lang w:eastAsia="ro-RO"/>
              </w:rPr>
              <w:t>35. </w:t>
            </w:r>
            <w:r w:rsidR="005635FA" w:rsidRPr="004B4277">
              <w:rPr>
                <w:sz w:val="24"/>
                <w:szCs w:val="24"/>
                <w:lang w:eastAsia="ro-RO"/>
              </w:rPr>
              <w:t>„contraparte centrală calificată” sau „CPCC” înseamnă o „contraparte centrală calificată” sau o „CPCC” în sensul definiției de la articolul 4 alineatul (1) punctul 88 din Regulamentul (UE) nr. 575/2013.</w:t>
            </w:r>
          </w:p>
        </w:tc>
        <w:tc>
          <w:tcPr>
            <w:tcW w:w="5244" w:type="dxa"/>
          </w:tcPr>
          <w:p w14:paraId="1370568C" w14:textId="6323B324" w:rsidR="007B7AF9" w:rsidRPr="004B4277" w:rsidRDefault="008943A8" w:rsidP="00746655">
            <w:pPr>
              <w:ind w:left="35" w:firstLine="0"/>
              <w:rPr>
                <w:b/>
                <w:sz w:val="24"/>
                <w:szCs w:val="24"/>
              </w:rPr>
            </w:pPr>
            <w:r>
              <w:rPr>
                <w:b/>
                <w:sz w:val="24"/>
                <w:szCs w:val="24"/>
              </w:rPr>
              <w:lastRenderedPageBreak/>
              <w:t>Art.4</w:t>
            </w:r>
            <w:r w:rsidR="00F97023">
              <w:rPr>
                <w:b/>
                <w:sz w:val="24"/>
                <w:szCs w:val="24"/>
              </w:rPr>
              <w:t xml:space="preserve"> Definiții</w:t>
            </w:r>
          </w:p>
          <w:p w14:paraId="7FFC6882" w14:textId="73801346" w:rsidR="007B7AF9" w:rsidRPr="004B4277" w:rsidRDefault="007B7AF9" w:rsidP="00746655">
            <w:pPr>
              <w:ind w:left="35" w:firstLine="0"/>
              <w:rPr>
                <w:sz w:val="24"/>
                <w:szCs w:val="24"/>
              </w:rPr>
            </w:pPr>
            <w:r w:rsidRPr="004B4277">
              <w:rPr>
                <w:sz w:val="24"/>
                <w:szCs w:val="24"/>
              </w:rPr>
              <w:t xml:space="preserve">În sensul prezentei legi, termenii şi expresiile de mai jos au următoarele semnificaţii:   </w:t>
            </w:r>
          </w:p>
          <w:p w14:paraId="11424C46" w14:textId="32E40FCE" w:rsidR="007B7AF9" w:rsidRPr="004B4277" w:rsidRDefault="007B7AF9" w:rsidP="00746655">
            <w:pPr>
              <w:tabs>
                <w:tab w:val="left" w:pos="284"/>
              </w:tabs>
              <w:ind w:left="35" w:firstLine="0"/>
              <w:rPr>
                <w:sz w:val="24"/>
                <w:szCs w:val="24"/>
              </w:rPr>
            </w:pPr>
            <w:r w:rsidRPr="004B4277">
              <w:rPr>
                <w:i/>
                <w:sz w:val="24"/>
                <w:szCs w:val="24"/>
              </w:rPr>
              <w:t>autoritate competentă</w:t>
            </w:r>
            <w:r w:rsidRPr="004B4277">
              <w:rPr>
                <w:sz w:val="24"/>
                <w:szCs w:val="24"/>
              </w:rPr>
              <w:t xml:space="preserve"> - CNPF autoritate publică desemnată cu rol de reglementare, supraveghere și control în ceea ce privește serviciile prestate și activitățile desfășurate pe piața instrumentelor financiare;   </w:t>
            </w:r>
          </w:p>
          <w:p w14:paraId="3774D573" w14:textId="45491C99" w:rsidR="007B7AF9" w:rsidRPr="004B4277" w:rsidRDefault="007B7AF9" w:rsidP="00746655">
            <w:pPr>
              <w:tabs>
                <w:tab w:val="left" w:pos="284"/>
              </w:tabs>
              <w:ind w:left="35" w:firstLine="0"/>
              <w:rPr>
                <w:sz w:val="24"/>
                <w:szCs w:val="24"/>
              </w:rPr>
            </w:pPr>
            <w:r w:rsidRPr="004B4277">
              <w:rPr>
                <w:i/>
                <w:sz w:val="24"/>
                <w:szCs w:val="24"/>
              </w:rPr>
              <w:t>autorizare</w:t>
            </w:r>
            <w:r w:rsidRPr="004B4277">
              <w:rPr>
                <w:sz w:val="24"/>
                <w:szCs w:val="24"/>
              </w:rPr>
              <w:t xml:space="preserve"> – autorizarea unei societăți de investiții în conformitate cu Legea privi</w:t>
            </w:r>
            <w:r w:rsidR="0025005F" w:rsidRPr="004B4277">
              <w:rPr>
                <w:sz w:val="24"/>
                <w:szCs w:val="24"/>
              </w:rPr>
              <w:t>nd piețele de instrumente finan</w:t>
            </w:r>
            <w:r w:rsidRPr="004B4277">
              <w:rPr>
                <w:sz w:val="24"/>
                <w:szCs w:val="24"/>
              </w:rPr>
              <w:t xml:space="preserve">ciare;   </w:t>
            </w:r>
          </w:p>
          <w:p w14:paraId="182D6336" w14:textId="740D10E0" w:rsidR="007B7AF9" w:rsidRPr="00F97023" w:rsidRDefault="007B7AF9" w:rsidP="00746655">
            <w:pPr>
              <w:tabs>
                <w:tab w:val="left" w:pos="284"/>
              </w:tabs>
              <w:ind w:left="35" w:firstLine="0"/>
              <w:rPr>
                <w:sz w:val="24"/>
                <w:szCs w:val="24"/>
              </w:rPr>
            </w:pPr>
            <w:r w:rsidRPr="00F97023">
              <w:rPr>
                <w:i/>
                <w:sz w:val="24"/>
                <w:szCs w:val="24"/>
              </w:rPr>
              <w:t>capital iniţial</w:t>
            </w:r>
            <w:r w:rsidRPr="00F97023">
              <w:rPr>
                <w:sz w:val="24"/>
                <w:szCs w:val="24"/>
              </w:rPr>
              <w:t xml:space="preserve"> - </w:t>
            </w:r>
            <w:r w:rsidR="00F97023" w:rsidRPr="00F97023">
              <w:rPr>
                <w:sz w:val="24"/>
                <w:szCs w:val="24"/>
              </w:rPr>
              <w:t>capitalul necesar pentru autorizarea societăților de investiții</w:t>
            </w:r>
            <w:r w:rsidR="00265938">
              <w:rPr>
                <w:sz w:val="24"/>
                <w:szCs w:val="24"/>
              </w:rPr>
              <w:t xml:space="preserve"> </w:t>
            </w:r>
            <w:r w:rsidR="00F97023" w:rsidRPr="00F97023">
              <w:rPr>
                <w:sz w:val="24"/>
                <w:szCs w:val="24"/>
              </w:rPr>
              <w:t>stabilit la art. 11 şi art. 12</w:t>
            </w:r>
            <w:r w:rsidRPr="00F97023">
              <w:rPr>
                <w:sz w:val="24"/>
                <w:szCs w:val="24"/>
              </w:rPr>
              <w:t xml:space="preserve">;   </w:t>
            </w:r>
          </w:p>
          <w:p w14:paraId="2043DE91" w14:textId="77777777" w:rsidR="007B7AF9" w:rsidRPr="004B4277" w:rsidRDefault="007B7AF9" w:rsidP="00746655">
            <w:pPr>
              <w:tabs>
                <w:tab w:val="left" w:pos="284"/>
              </w:tabs>
              <w:ind w:left="35" w:firstLine="0"/>
              <w:rPr>
                <w:sz w:val="24"/>
                <w:szCs w:val="24"/>
              </w:rPr>
            </w:pPr>
            <w:r w:rsidRPr="004B4277">
              <w:rPr>
                <w:i/>
                <w:sz w:val="24"/>
                <w:szCs w:val="24"/>
              </w:rPr>
              <w:t>comerciant de mărfuri şi de certificate de emisii</w:t>
            </w:r>
            <w:r w:rsidRPr="004B4277">
              <w:rPr>
                <w:sz w:val="24"/>
                <w:szCs w:val="24"/>
              </w:rPr>
              <w:t xml:space="preserve"> – o întreprindere a cărei activitate principală constă exclusiv în prestarea de servicii de investiții sau în desfășurarea de activități de investiții legate de </w:t>
            </w:r>
            <w:r w:rsidRPr="004B4277">
              <w:rPr>
                <w:sz w:val="24"/>
                <w:szCs w:val="24"/>
              </w:rPr>
              <w:lastRenderedPageBreak/>
              <w:t xml:space="preserve">instrumentele financiare derivate pe mărfuri, de contractele derivate pe mărfuri, de instrumentele financiare derivate pe certificate de emisii. </w:t>
            </w:r>
          </w:p>
          <w:p w14:paraId="66BE333F" w14:textId="77EBA3E6" w:rsidR="007B7AF9" w:rsidRPr="004B4277" w:rsidRDefault="007B7AF9" w:rsidP="00746655">
            <w:pPr>
              <w:tabs>
                <w:tab w:val="left" w:pos="284"/>
              </w:tabs>
              <w:ind w:left="35" w:firstLine="0"/>
              <w:rPr>
                <w:sz w:val="24"/>
                <w:szCs w:val="24"/>
              </w:rPr>
            </w:pPr>
            <w:r w:rsidRPr="004B4277">
              <w:rPr>
                <w:i/>
                <w:sz w:val="24"/>
                <w:szCs w:val="24"/>
              </w:rPr>
              <w:t>conducere superioară</w:t>
            </w:r>
            <w:r w:rsidRPr="004B4277">
              <w:rPr>
                <w:sz w:val="24"/>
                <w:szCs w:val="24"/>
              </w:rPr>
              <w:t xml:space="preserve"> –astfel cum </w:t>
            </w:r>
            <w:r w:rsidR="00F97023">
              <w:rPr>
                <w:sz w:val="24"/>
                <w:szCs w:val="24"/>
              </w:rPr>
              <w:t>este</w:t>
            </w:r>
            <w:r w:rsidRPr="004B4277">
              <w:rPr>
                <w:sz w:val="24"/>
                <w:szCs w:val="24"/>
              </w:rPr>
              <w:t xml:space="preserve"> definit</w:t>
            </w:r>
            <w:r w:rsidR="00F97023">
              <w:rPr>
                <w:sz w:val="24"/>
                <w:szCs w:val="24"/>
              </w:rPr>
              <w:t>ă</w:t>
            </w:r>
            <w:r w:rsidRPr="004B4277">
              <w:rPr>
                <w:sz w:val="24"/>
                <w:szCs w:val="24"/>
              </w:rPr>
              <w:t xml:space="preserve"> în Legea privind piețele de instrumente financiare;.</w:t>
            </w:r>
          </w:p>
          <w:p w14:paraId="29C0D82C" w14:textId="1E16A4FF" w:rsidR="007B7AF9" w:rsidRPr="004B4277" w:rsidRDefault="007B7AF9" w:rsidP="00746655">
            <w:pPr>
              <w:tabs>
                <w:tab w:val="left" w:pos="284"/>
              </w:tabs>
              <w:ind w:left="35" w:firstLine="0"/>
              <w:rPr>
                <w:sz w:val="24"/>
                <w:szCs w:val="24"/>
              </w:rPr>
            </w:pPr>
            <w:r w:rsidRPr="004B4277">
              <w:rPr>
                <w:i/>
                <w:sz w:val="24"/>
                <w:szCs w:val="24"/>
              </w:rPr>
              <w:t>conformitatea cu testul capitalului la nivel de grup</w:t>
            </w:r>
            <w:r w:rsidRPr="004B4277">
              <w:rPr>
                <w:sz w:val="24"/>
                <w:szCs w:val="24"/>
              </w:rPr>
              <w:t xml:space="preserve"> - respectarea de către o societate mamă a unui grup de firme de investiţii a cerinţelor prevăzute de Regulamentul </w:t>
            </w:r>
            <w:r w:rsidR="00CD57FF">
              <w:rPr>
                <w:sz w:val="24"/>
                <w:szCs w:val="24"/>
              </w:rPr>
              <w:t xml:space="preserve">CNPF </w:t>
            </w:r>
            <w:r w:rsidRPr="004B4277">
              <w:rPr>
                <w:sz w:val="24"/>
                <w:szCs w:val="24"/>
              </w:rPr>
              <w:t xml:space="preserve">privind cerințele prudențiale ale societăților de investiții;  </w:t>
            </w:r>
          </w:p>
          <w:p w14:paraId="6631D31E" w14:textId="77777777" w:rsidR="007B7AF9" w:rsidRPr="004B4277" w:rsidRDefault="007B7AF9" w:rsidP="00746655">
            <w:pPr>
              <w:tabs>
                <w:tab w:val="left" w:pos="284"/>
              </w:tabs>
              <w:ind w:left="35" w:firstLine="0"/>
              <w:rPr>
                <w:sz w:val="24"/>
                <w:szCs w:val="24"/>
              </w:rPr>
            </w:pPr>
            <w:r w:rsidRPr="004B4277">
              <w:rPr>
                <w:i/>
                <w:sz w:val="24"/>
                <w:szCs w:val="24"/>
                <w:lang w:val="ro-RO"/>
              </w:rPr>
              <w:t>contraparte centrală sau CPC</w:t>
            </w:r>
            <w:r w:rsidRPr="004B4277">
              <w:rPr>
                <w:sz w:val="24"/>
                <w:szCs w:val="24"/>
              </w:rPr>
              <w:t xml:space="preserve">  - înseamnă o persoană juridică care se interpune între contrapărțile la contractele tranzacționate pe una sau mai multe piețe financiare, devenind astfel cumpărător pentru fiecare vânzător și vânzător pentru fiecare cumpărător;</w:t>
            </w:r>
          </w:p>
          <w:p w14:paraId="207D1C83" w14:textId="6F3B42BD" w:rsidR="007B7AF9" w:rsidRPr="005401C3" w:rsidRDefault="007B7AF9" w:rsidP="00746655">
            <w:pPr>
              <w:tabs>
                <w:tab w:val="left" w:pos="284"/>
              </w:tabs>
              <w:ind w:left="35" w:firstLine="0"/>
              <w:rPr>
                <w:sz w:val="24"/>
                <w:szCs w:val="24"/>
              </w:rPr>
            </w:pPr>
            <w:r w:rsidRPr="004B4277">
              <w:rPr>
                <w:i/>
                <w:sz w:val="24"/>
                <w:szCs w:val="24"/>
              </w:rPr>
              <w:t xml:space="preserve">contraparte centrală calificată sau CPCC </w:t>
            </w:r>
            <w:r w:rsidRPr="004B4277">
              <w:rPr>
                <w:sz w:val="24"/>
                <w:szCs w:val="24"/>
              </w:rPr>
              <w:t xml:space="preserve">– înseamnă contraparte centrală care a fost  autorizată </w:t>
            </w:r>
            <w:r w:rsidR="00F97023">
              <w:rPr>
                <w:sz w:val="24"/>
                <w:szCs w:val="24"/>
              </w:rPr>
              <w:t>sau</w:t>
            </w:r>
            <w:r w:rsidR="00FB0728" w:rsidRPr="004B4277">
              <w:rPr>
                <w:sz w:val="24"/>
                <w:szCs w:val="24"/>
              </w:rPr>
              <w:t xml:space="preserve"> recunoscută conform Legii privind instrumentele financiare derivate extrabursiere, contrapărțile centrale și registrele centrale de </w:t>
            </w:r>
            <w:r w:rsidR="00FB0728" w:rsidRPr="005401C3">
              <w:rPr>
                <w:sz w:val="24"/>
                <w:szCs w:val="24"/>
              </w:rPr>
              <w:t>tranzacții</w:t>
            </w:r>
            <w:r w:rsidRPr="005401C3">
              <w:rPr>
                <w:sz w:val="24"/>
                <w:szCs w:val="24"/>
              </w:rPr>
              <w:t>.</w:t>
            </w:r>
          </w:p>
          <w:p w14:paraId="0969B749" w14:textId="3B1E52C7" w:rsidR="007B7AF9" w:rsidRPr="005401C3" w:rsidRDefault="007B7AF9" w:rsidP="00FB0728">
            <w:pPr>
              <w:tabs>
                <w:tab w:val="left" w:pos="284"/>
              </w:tabs>
              <w:ind w:left="35" w:firstLine="0"/>
              <w:rPr>
                <w:sz w:val="24"/>
                <w:szCs w:val="24"/>
              </w:rPr>
            </w:pPr>
            <w:r w:rsidRPr="005401C3">
              <w:rPr>
                <w:i/>
                <w:sz w:val="24"/>
                <w:szCs w:val="24"/>
              </w:rPr>
              <w:t>control</w:t>
            </w:r>
            <w:r w:rsidRPr="005401C3">
              <w:rPr>
                <w:sz w:val="24"/>
                <w:szCs w:val="24"/>
              </w:rPr>
              <w:t xml:space="preserve"> - </w:t>
            </w:r>
            <w:r w:rsidR="005401C3" w:rsidRPr="005401C3">
              <w:rPr>
                <w:sz w:val="24"/>
                <w:szCs w:val="24"/>
                <w:lang w:eastAsia="ro-RO"/>
              </w:rPr>
              <w:t>înseamnă relația care există între o întreprindere-mamă și o filială</w:t>
            </w:r>
            <w:r w:rsidR="005401C3" w:rsidRPr="005401C3">
              <w:rPr>
                <w:sz w:val="24"/>
                <w:szCs w:val="24"/>
              </w:rPr>
              <w:t xml:space="preserve">, potrivit situațiilor </w:t>
            </w:r>
            <w:r w:rsidR="00265938" w:rsidRPr="00265938">
              <w:rPr>
                <w:sz w:val="24"/>
                <w:szCs w:val="24"/>
              </w:rPr>
              <w:t>prevăzute la noțiunea de control definită</w:t>
            </w:r>
            <w:r w:rsidR="005401C3" w:rsidRPr="005401C3">
              <w:rPr>
                <w:sz w:val="24"/>
                <w:szCs w:val="24"/>
              </w:rPr>
              <w:t xml:space="preserve"> în art.6 din Legea </w:t>
            </w:r>
            <w:r w:rsidR="00DF44A1">
              <w:rPr>
                <w:sz w:val="24"/>
                <w:szCs w:val="24"/>
              </w:rPr>
              <w:t>n</w:t>
            </w:r>
            <w:r w:rsidR="005401C3" w:rsidRPr="005401C3">
              <w:rPr>
                <w:sz w:val="24"/>
                <w:szCs w:val="24"/>
              </w:rPr>
              <w:t xml:space="preserve">r.171/2012 și </w:t>
            </w:r>
            <w:r w:rsidR="00265938">
              <w:rPr>
                <w:sz w:val="24"/>
                <w:szCs w:val="24"/>
              </w:rPr>
              <w:t xml:space="preserve">în </w:t>
            </w:r>
            <w:r w:rsidR="005401C3" w:rsidRPr="005401C3">
              <w:rPr>
                <w:sz w:val="24"/>
                <w:szCs w:val="24"/>
              </w:rPr>
              <w:t>pct.4 din Instrucțiunea privind deținerile directe și indirecte</w:t>
            </w:r>
            <w:r w:rsidR="00265938">
              <w:rPr>
                <w:sz w:val="24"/>
                <w:szCs w:val="24"/>
              </w:rPr>
              <w:t xml:space="preserve">, aprobată prin </w:t>
            </w:r>
            <w:r w:rsidR="005401C3" w:rsidRPr="005401C3">
              <w:rPr>
                <w:sz w:val="24"/>
                <w:szCs w:val="24"/>
              </w:rPr>
              <w:t>Hotărârea CNPF nr.59/6/2016</w:t>
            </w:r>
            <w:r w:rsidRPr="005401C3">
              <w:rPr>
                <w:sz w:val="24"/>
                <w:szCs w:val="24"/>
              </w:rPr>
              <w:t xml:space="preserve">;  </w:t>
            </w:r>
          </w:p>
          <w:p w14:paraId="37A9303B" w14:textId="45CB0193" w:rsidR="007B7AF9" w:rsidRPr="004B4277" w:rsidRDefault="007B7AF9" w:rsidP="00746655">
            <w:pPr>
              <w:tabs>
                <w:tab w:val="left" w:pos="284"/>
                <w:tab w:val="left" w:pos="426"/>
              </w:tabs>
              <w:ind w:left="35" w:firstLine="0"/>
              <w:rPr>
                <w:sz w:val="24"/>
                <w:szCs w:val="24"/>
              </w:rPr>
            </w:pPr>
            <w:r w:rsidRPr="004B4277">
              <w:rPr>
                <w:i/>
                <w:sz w:val="24"/>
                <w:szCs w:val="24"/>
              </w:rPr>
              <w:t>firmă de investiţii</w:t>
            </w:r>
            <w:r w:rsidRPr="004B4277">
              <w:rPr>
                <w:sz w:val="24"/>
                <w:szCs w:val="24"/>
              </w:rPr>
              <w:t xml:space="preserve"> –</w:t>
            </w:r>
            <w:r w:rsidR="00F97023">
              <w:rPr>
                <w:sz w:val="24"/>
                <w:szCs w:val="24"/>
              </w:rPr>
              <w:t xml:space="preserve"> </w:t>
            </w:r>
            <w:r w:rsidRPr="004B4277">
              <w:rPr>
                <w:sz w:val="24"/>
                <w:szCs w:val="24"/>
              </w:rPr>
              <w:t xml:space="preserve">astfel cum este definită în Legea privind piețele de instrumente financiare;   </w:t>
            </w:r>
          </w:p>
          <w:p w14:paraId="70AC1090" w14:textId="2A9AF2E9" w:rsidR="007B7AF9" w:rsidRPr="004B4277" w:rsidRDefault="007B7AF9" w:rsidP="00746655">
            <w:pPr>
              <w:tabs>
                <w:tab w:val="left" w:pos="426"/>
              </w:tabs>
              <w:ind w:left="35" w:firstLine="0"/>
              <w:rPr>
                <w:sz w:val="24"/>
                <w:szCs w:val="24"/>
              </w:rPr>
            </w:pPr>
            <w:r w:rsidRPr="004B4277">
              <w:rPr>
                <w:i/>
                <w:sz w:val="24"/>
                <w:szCs w:val="24"/>
              </w:rPr>
              <w:t>firmă de investiţii-mamă din Uniune</w:t>
            </w:r>
            <w:r w:rsidRPr="004B4277">
              <w:rPr>
                <w:sz w:val="24"/>
                <w:szCs w:val="24"/>
              </w:rPr>
              <w:t xml:space="preserve"> - o firmă de investiții mamă astfel cum este definit</w:t>
            </w:r>
            <w:r w:rsidR="00CD57FF">
              <w:rPr>
                <w:sz w:val="24"/>
                <w:szCs w:val="24"/>
              </w:rPr>
              <w:t xml:space="preserve">ă în </w:t>
            </w:r>
            <w:r w:rsidR="00CD57FF">
              <w:rPr>
                <w:sz w:val="24"/>
                <w:szCs w:val="24"/>
              </w:rPr>
              <w:lastRenderedPageBreak/>
              <w:t>R</w:t>
            </w:r>
            <w:r w:rsidRPr="004B4277">
              <w:rPr>
                <w:sz w:val="24"/>
                <w:szCs w:val="24"/>
              </w:rPr>
              <w:t xml:space="preserve">egulamentul </w:t>
            </w:r>
            <w:r w:rsidR="00CD57FF">
              <w:rPr>
                <w:sz w:val="24"/>
                <w:szCs w:val="24"/>
              </w:rPr>
              <w:t xml:space="preserve">CNPF </w:t>
            </w:r>
            <w:r w:rsidRPr="004B4277">
              <w:rPr>
                <w:sz w:val="24"/>
                <w:szCs w:val="24"/>
              </w:rPr>
              <w:t>privind cerințele prudențiale ale societăților de investiții;</w:t>
            </w:r>
          </w:p>
          <w:p w14:paraId="140448F2" w14:textId="731293B6" w:rsidR="007B7AF9" w:rsidRPr="004B4277" w:rsidRDefault="007B7AF9" w:rsidP="00746655">
            <w:pPr>
              <w:tabs>
                <w:tab w:val="left" w:pos="284"/>
                <w:tab w:val="left" w:pos="426"/>
              </w:tabs>
              <w:ind w:left="35" w:firstLine="0"/>
              <w:rPr>
                <w:sz w:val="24"/>
                <w:szCs w:val="24"/>
              </w:rPr>
            </w:pPr>
            <w:r w:rsidRPr="004B4277">
              <w:rPr>
                <w:i/>
                <w:sz w:val="24"/>
                <w:szCs w:val="24"/>
              </w:rPr>
              <w:t>grup</w:t>
            </w:r>
            <w:r w:rsidRPr="004B4277">
              <w:rPr>
                <w:sz w:val="24"/>
                <w:szCs w:val="24"/>
              </w:rPr>
              <w:t xml:space="preserve"> –</w:t>
            </w:r>
            <w:r w:rsidR="000201B1">
              <w:rPr>
                <w:sz w:val="24"/>
                <w:szCs w:val="24"/>
              </w:rPr>
              <w:t>astfel</w:t>
            </w:r>
            <w:r w:rsidR="00F97023">
              <w:rPr>
                <w:sz w:val="24"/>
                <w:szCs w:val="24"/>
              </w:rPr>
              <w:t xml:space="preserve"> </w:t>
            </w:r>
            <w:r w:rsidRPr="004B4277">
              <w:rPr>
                <w:sz w:val="24"/>
                <w:szCs w:val="24"/>
              </w:rPr>
              <w:t xml:space="preserve">cum este definit în Legea privind piețele de instrumente financiare;   </w:t>
            </w:r>
          </w:p>
          <w:p w14:paraId="036F1D4C" w14:textId="566AD663" w:rsidR="007B7AF9" w:rsidRPr="004B4277" w:rsidRDefault="007B7AF9" w:rsidP="00746655">
            <w:pPr>
              <w:tabs>
                <w:tab w:val="left" w:pos="284"/>
                <w:tab w:val="left" w:pos="426"/>
              </w:tabs>
              <w:ind w:left="35" w:firstLine="0"/>
              <w:rPr>
                <w:sz w:val="24"/>
                <w:szCs w:val="24"/>
              </w:rPr>
            </w:pPr>
            <w:r w:rsidRPr="004B4277">
              <w:rPr>
                <w:i/>
                <w:sz w:val="24"/>
                <w:szCs w:val="24"/>
              </w:rPr>
              <w:t>grup de firme de investiţii</w:t>
            </w:r>
            <w:r w:rsidRPr="004B4277">
              <w:rPr>
                <w:sz w:val="24"/>
                <w:szCs w:val="24"/>
              </w:rPr>
              <w:t xml:space="preserve"> - î</w:t>
            </w:r>
            <w:r w:rsidRPr="004B4277">
              <w:rPr>
                <w:sz w:val="24"/>
                <w:szCs w:val="24"/>
                <w:shd w:val="clear" w:color="auto" w:fill="FFFFFF"/>
              </w:rPr>
              <w:t xml:space="preserve">nseamnă un grup de întreprinderi care este alcătuit dintr-o întreprindere-mamă și </w:t>
            </w:r>
            <w:r w:rsidR="00FB0728" w:rsidRPr="004B4277">
              <w:rPr>
                <w:sz w:val="24"/>
                <w:szCs w:val="24"/>
                <w:shd w:val="clear" w:color="auto" w:fill="FFFFFF"/>
              </w:rPr>
              <w:t>sucursalele</w:t>
            </w:r>
            <w:r w:rsidRPr="004B4277">
              <w:rPr>
                <w:sz w:val="24"/>
                <w:szCs w:val="24"/>
                <w:shd w:val="clear" w:color="auto" w:fill="FFFFFF"/>
              </w:rPr>
              <w:t xml:space="preserve"> acesteia sau un grup de întreprinderi care îndeplinesc condițiile obligatorii de raportare financiară, dintre care cel puțin una este o firmă de investiții și care nu include o instituție de credit</w:t>
            </w:r>
            <w:r w:rsidRPr="004B4277">
              <w:rPr>
                <w:sz w:val="24"/>
                <w:szCs w:val="24"/>
              </w:rPr>
              <w:t xml:space="preserve">;   </w:t>
            </w:r>
          </w:p>
          <w:p w14:paraId="31BEDAB2" w14:textId="58CEBF36" w:rsidR="00690DFF" w:rsidRPr="004B4277" w:rsidRDefault="007B7AF9" w:rsidP="00746655">
            <w:pPr>
              <w:tabs>
                <w:tab w:val="left" w:pos="284"/>
                <w:tab w:val="left" w:pos="426"/>
              </w:tabs>
              <w:ind w:left="35" w:firstLine="0"/>
              <w:rPr>
                <w:sz w:val="24"/>
                <w:szCs w:val="24"/>
              </w:rPr>
            </w:pPr>
            <w:r w:rsidRPr="004B4277">
              <w:rPr>
                <w:i/>
                <w:sz w:val="24"/>
                <w:szCs w:val="24"/>
              </w:rPr>
              <w:t>instituție de credit</w:t>
            </w:r>
            <w:r w:rsidRPr="004B4277">
              <w:rPr>
                <w:sz w:val="24"/>
                <w:szCs w:val="24"/>
              </w:rPr>
              <w:t xml:space="preserve"> –</w:t>
            </w:r>
            <w:r w:rsidR="00CE7158" w:rsidRPr="004B4277">
              <w:rPr>
                <w:sz w:val="24"/>
                <w:szCs w:val="24"/>
              </w:rPr>
              <w:t xml:space="preserve">astfel cum este </w:t>
            </w:r>
            <w:r w:rsidRPr="004B4277">
              <w:rPr>
                <w:sz w:val="24"/>
                <w:szCs w:val="24"/>
              </w:rPr>
              <w:t xml:space="preserve">definită </w:t>
            </w:r>
            <w:r w:rsidR="00CE7158" w:rsidRPr="004B4277">
              <w:rPr>
                <w:sz w:val="24"/>
                <w:szCs w:val="24"/>
              </w:rPr>
              <w:t>în</w:t>
            </w:r>
            <w:r w:rsidRPr="004B4277">
              <w:rPr>
                <w:sz w:val="24"/>
                <w:szCs w:val="24"/>
              </w:rPr>
              <w:t xml:space="preserve"> Leg</w:t>
            </w:r>
            <w:r w:rsidR="00CE7158" w:rsidRPr="004B4277">
              <w:rPr>
                <w:sz w:val="24"/>
                <w:szCs w:val="24"/>
              </w:rPr>
              <w:t>ea</w:t>
            </w:r>
            <w:r w:rsidRPr="004B4277">
              <w:rPr>
                <w:sz w:val="24"/>
                <w:szCs w:val="24"/>
              </w:rPr>
              <w:t xml:space="preserve"> </w:t>
            </w:r>
            <w:r w:rsidR="00F97023">
              <w:rPr>
                <w:sz w:val="24"/>
                <w:szCs w:val="24"/>
              </w:rPr>
              <w:t>nr.</w:t>
            </w:r>
            <w:r w:rsidRPr="004B4277">
              <w:rPr>
                <w:sz w:val="24"/>
                <w:szCs w:val="24"/>
              </w:rPr>
              <w:t>202/2017;</w:t>
            </w:r>
          </w:p>
          <w:p w14:paraId="62297173" w14:textId="64827AE2" w:rsidR="007B7AF9" w:rsidRPr="004B4277" w:rsidRDefault="00690DFF" w:rsidP="00746655">
            <w:pPr>
              <w:tabs>
                <w:tab w:val="left" w:pos="284"/>
                <w:tab w:val="left" w:pos="426"/>
              </w:tabs>
              <w:ind w:left="35" w:firstLine="0"/>
              <w:rPr>
                <w:strike/>
                <w:sz w:val="24"/>
                <w:szCs w:val="24"/>
              </w:rPr>
            </w:pPr>
            <w:r w:rsidRPr="004B4277">
              <w:rPr>
                <w:i/>
                <w:sz w:val="24"/>
                <w:szCs w:val="24"/>
              </w:rPr>
              <w:t>instituție financiară</w:t>
            </w:r>
            <w:r w:rsidRPr="004B4277">
              <w:rPr>
                <w:sz w:val="24"/>
                <w:szCs w:val="24"/>
              </w:rPr>
              <w:t xml:space="preserve"> - înseamnă o întreprindere, alta decât o instituție de credit sau o firmă de investiții, și alta decât un holding pur industrial, a cărei activitate principală constă în dobândirea de participații sau în desfășurarea uneia sau a mai multor activități menționate la la art.14 alin.(1) lit.b)-l) și la lit.o) din Legea nr.202/2017, inclusiv o societate financiară holding, o societate financiară holding mixtă, o societate de investiții holding, o societate de plată în sensul art.3 din Legea nr.114/2012 cu privire la serviciile de plată și moneda electronică și o societate de administrare a activelor, dar cu excluderea holdingurilor de asigurare și a holdingurilor mixte de asigurare, astfel cum sunt definite la art.4 din Legea nr.92/2022 privind activitatea de asigurare sau de reasigurare</w:t>
            </w:r>
            <w:r w:rsidR="00386E3F" w:rsidRPr="004B4277">
              <w:rPr>
                <w:sz w:val="24"/>
                <w:szCs w:val="24"/>
              </w:rPr>
              <w:t>;</w:t>
            </w:r>
            <w:r w:rsidR="007B7AF9" w:rsidRPr="004B4277">
              <w:rPr>
                <w:strike/>
                <w:sz w:val="24"/>
                <w:szCs w:val="24"/>
              </w:rPr>
              <w:t xml:space="preserve">   </w:t>
            </w:r>
          </w:p>
          <w:p w14:paraId="6AF232E0" w14:textId="3ECE3D76" w:rsidR="007B7AF9" w:rsidRPr="004B4277" w:rsidRDefault="007B7AF9" w:rsidP="00746655">
            <w:pPr>
              <w:tabs>
                <w:tab w:val="left" w:pos="284"/>
                <w:tab w:val="left" w:pos="426"/>
              </w:tabs>
              <w:ind w:left="35" w:firstLine="0"/>
              <w:rPr>
                <w:sz w:val="24"/>
                <w:szCs w:val="24"/>
              </w:rPr>
            </w:pPr>
            <w:r w:rsidRPr="004B4277">
              <w:rPr>
                <w:i/>
                <w:sz w:val="24"/>
                <w:szCs w:val="24"/>
              </w:rPr>
              <w:t>instrumente financiare derivate</w:t>
            </w:r>
            <w:r w:rsidRPr="004B4277">
              <w:rPr>
                <w:sz w:val="24"/>
                <w:szCs w:val="24"/>
              </w:rPr>
              <w:t xml:space="preserve"> –</w:t>
            </w:r>
            <w:r w:rsidR="00F97023">
              <w:rPr>
                <w:sz w:val="24"/>
                <w:szCs w:val="24"/>
              </w:rPr>
              <w:t xml:space="preserve"> </w:t>
            </w:r>
            <w:r w:rsidRPr="004B4277">
              <w:rPr>
                <w:sz w:val="24"/>
                <w:szCs w:val="24"/>
              </w:rPr>
              <w:t xml:space="preserve">astfel cum sunt definite în Legea privind piețele de instrumente financiare; </w:t>
            </w:r>
          </w:p>
          <w:p w14:paraId="68969D01" w14:textId="631ED4F9" w:rsidR="007B7AF9" w:rsidRPr="004B4277" w:rsidRDefault="007B7AF9" w:rsidP="00746655">
            <w:pPr>
              <w:tabs>
                <w:tab w:val="left" w:pos="284"/>
                <w:tab w:val="left" w:pos="426"/>
              </w:tabs>
              <w:ind w:left="35" w:firstLine="0"/>
              <w:rPr>
                <w:sz w:val="24"/>
                <w:szCs w:val="24"/>
              </w:rPr>
            </w:pPr>
            <w:r w:rsidRPr="004B4277">
              <w:rPr>
                <w:i/>
                <w:sz w:val="24"/>
                <w:szCs w:val="24"/>
              </w:rPr>
              <w:lastRenderedPageBreak/>
              <w:t>legături strânse</w:t>
            </w:r>
            <w:r w:rsidRPr="004B4277">
              <w:rPr>
                <w:sz w:val="24"/>
                <w:szCs w:val="24"/>
              </w:rPr>
              <w:t xml:space="preserve"> - astfel cum sunt definite în Legea privind piețele de instrumente financiare; </w:t>
            </w:r>
          </w:p>
          <w:p w14:paraId="75122346" w14:textId="0E8A6744" w:rsidR="007B7AF9" w:rsidRPr="004B4277" w:rsidRDefault="007B7AF9" w:rsidP="00746655">
            <w:pPr>
              <w:tabs>
                <w:tab w:val="left" w:pos="284"/>
                <w:tab w:val="left" w:pos="426"/>
              </w:tabs>
              <w:ind w:left="35" w:firstLine="0"/>
              <w:rPr>
                <w:sz w:val="24"/>
                <w:szCs w:val="24"/>
              </w:rPr>
            </w:pPr>
            <w:r w:rsidRPr="004B4277">
              <w:rPr>
                <w:i/>
                <w:sz w:val="24"/>
                <w:szCs w:val="24"/>
              </w:rPr>
              <w:t>organ de conducere</w:t>
            </w:r>
            <w:r w:rsidRPr="004B4277">
              <w:rPr>
                <w:sz w:val="24"/>
                <w:szCs w:val="24"/>
              </w:rPr>
              <w:t xml:space="preserve"> –astfel cum este definit în Legea privind piețele de instrumente financiare;   </w:t>
            </w:r>
          </w:p>
          <w:p w14:paraId="53E0348E" w14:textId="4A3E0935" w:rsidR="007B7AF9" w:rsidRPr="004B4277" w:rsidRDefault="007B7AF9" w:rsidP="00746655">
            <w:pPr>
              <w:tabs>
                <w:tab w:val="left" w:pos="284"/>
                <w:tab w:val="left" w:pos="426"/>
              </w:tabs>
              <w:ind w:left="35" w:firstLine="0"/>
              <w:rPr>
                <w:sz w:val="24"/>
                <w:szCs w:val="24"/>
              </w:rPr>
            </w:pPr>
            <w:r w:rsidRPr="004B4277">
              <w:rPr>
                <w:i/>
                <w:sz w:val="24"/>
                <w:szCs w:val="24"/>
              </w:rPr>
              <w:t>organ de conducere în funcţia sa de supraveghere</w:t>
            </w:r>
            <w:r w:rsidRPr="004B4277">
              <w:rPr>
                <w:sz w:val="24"/>
                <w:szCs w:val="24"/>
              </w:rPr>
              <w:t xml:space="preserve"> - </w:t>
            </w:r>
            <w:r w:rsidR="00F97023" w:rsidRPr="00F97023">
              <w:rPr>
                <w:sz w:val="24"/>
                <w:szCs w:val="24"/>
              </w:rPr>
              <w:t>înseamnă organul de conducere în cursul exercitării rolului său de supraveghere și monitorizare a procesului decizional al conducerii</w:t>
            </w:r>
            <w:r w:rsidRPr="00F97023">
              <w:rPr>
                <w:sz w:val="24"/>
                <w:szCs w:val="24"/>
              </w:rPr>
              <w:t>;</w:t>
            </w:r>
            <w:r w:rsidRPr="004B4277">
              <w:rPr>
                <w:sz w:val="24"/>
                <w:szCs w:val="24"/>
              </w:rPr>
              <w:t xml:space="preserve">   </w:t>
            </w:r>
          </w:p>
          <w:p w14:paraId="5B4D1CCD" w14:textId="77777777" w:rsidR="007B7AF9" w:rsidRPr="004B4277" w:rsidRDefault="007B7AF9" w:rsidP="00746655">
            <w:pPr>
              <w:tabs>
                <w:tab w:val="left" w:pos="284"/>
                <w:tab w:val="left" w:pos="426"/>
              </w:tabs>
              <w:ind w:left="35" w:firstLine="0"/>
              <w:rPr>
                <w:sz w:val="24"/>
                <w:szCs w:val="24"/>
              </w:rPr>
            </w:pPr>
            <w:r w:rsidRPr="004B4277">
              <w:rPr>
                <w:i/>
                <w:sz w:val="24"/>
                <w:szCs w:val="24"/>
              </w:rPr>
              <w:t>politică de remunerare neutră din punctul de vedere al genului</w:t>
            </w:r>
            <w:r w:rsidRPr="004B4277">
              <w:rPr>
                <w:sz w:val="24"/>
                <w:szCs w:val="24"/>
              </w:rPr>
              <w:t xml:space="preserve"> - o politică de remunerare bazată pe egalitatea de remunerare între lucrătorii de sex masculin şi cei de sex feminin, pentru aceeaşi muncă sau pentru o muncă de aceeaşi valoare;   </w:t>
            </w:r>
          </w:p>
          <w:p w14:paraId="3856CFEC" w14:textId="42708597" w:rsidR="007B7AF9" w:rsidRPr="004B4277" w:rsidRDefault="007B7AF9" w:rsidP="00746655">
            <w:pPr>
              <w:tabs>
                <w:tab w:val="left" w:pos="426"/>
              </w:tabs>
              <w:ind w:left="35" w:firstLine="0"/>
              <w:rPr>
                <w:sz w:val="24"/>
                <w:szCs w:val="24"/>
              </w:rPr>
            </w:pPr>
            <w:r w:rsidRPr="004B4277">
              <w:rPr>
                <w:i/>
                <w:sz w:val="24"/>
                <w:szCs w:val="24"/>
              </w:rPr>
              <w:t>risc sistemic</w:t>
            </w:r>
            <w:r w:rsidRPr="004B4277">
              <w:rPr>
                <w:sz w:val="24"/>
                <w:szCs w:val="24"/>
              </w:rPr>
              <w:t xml:space="preserve"> </w:t>
            </w:r>
            <w:r w:rsidR="00F97023">
              <w:rPr>
                <w:sz w:val="24"/>
                <w:szCs w:val="24"/>
              </w:rPr>
              <w:t>–</w:t>
            </w:r>
            <w:r w:rsidRPr="004B4277">
              <w:rPr>
                <w:sz w:val="24"/>
                <w:szCs w:val="24"/>
              </w:rPr>
              <w:t xml:space="preserve"> </w:t>
            </w:r>
            <w:r w:rsidR="00F97023">
              <w:rPr>
                <w:sz w:val="24"/>
                <w:szCs w:val="24"/>
              </w:rPr>
              <w:t>astfel cum</w:t>
            </w:r>
            <w:r w:rsidRPr="004B4277">
              <w:rPr>
                <w:rStyle w:val="spctbdy"/>
                <w:sz w:val="24"/>
                <w:szCs w:val="24"/>
              </w:rPr>
              <w:t xml:space="preserve"> </w:t>
            </w:r>
            <w:r w:rsidRPr="004B4277">
              <w:rPr>
                <w:sz w:val="24"/>
                <w:szCs w:val="24"/>
              </w:rPr>
              <w:t xml:space="preserve">este definit la art.3 din Legea nr.202/2017 privind activitatea băncilor;   </w:t>
            </w:r>
          </w:p>
          <w:p w14:paraId="75735657" w14:textId="2C0AF02B" w:rsidR="007B7AF9" w:rsidRPr="004B4277" w:rsidRDefault="007B7AF9" w:rsidP="00746655">
            <w:pPr>
              <w:tabs>
                <w:tab w:val="left" w:pos="284"/>
                <w:tab w:val="left" w:pos="426"/>
              </w:tabs>
              <w:ind w:left="35" w:firstLine="0"/>
              <w:rPr>
                <w:sz w:val="24"/>
                <w:szCs w:val="24"/>
              </w:rPr>
            </w:pPr>
            <w:r w:rsidRPr="004B4277">
              <w:rPr>
                <w:i/>
                <w:sz w:val="24"/>
                <w:szCs w:val="24"/>
              </w:rPr>
              <w:t>servicii şi activităţi de investiţii</w:t>
            </w:r>
            <w:r w:rsidRPr="004B4277">
              <w:rPr>
                <w:sz w:val="24"/>
                <w:szCs w:val="24"/>
              </w:rPr>
              <w:t xml:space="preserve"> - astfel cum sunt definite în Legea privi</w:t>
            </w:r>
            <w:r w:rsidR="00906CBC" w:rsidRPr="004B4277">
              <w:rPr>
                <w:sz w:val="24"/>
                <w:szCs w:val="24"/>
              </w:rPr>
              <w:t>nd piețele de instrumente finan</w:t>
            </w:r>
            <w:r w:rsidRPr="004B4277">
              <w:rPr>
                <w:sz w:val="24"/>
                <w:szCs w:val="24"/>
              </w:rPr>
              <w:t xml:space="preserve">ciare;   </w:t>
            </w:r>
          </w:p>
          <w:p w14:paraId="0D5D91BA" w14:textId="22102207" w:rsidR="007B7AF9" w:rsidRPr="004B4277" w:rsidRDefault="007B7AF9" w:rsidP="00746655">
            <w:pPr>
              <w:tabs>
                <w:tab w:val="left" w:pos="284"/>
                <w:tab w:val="left" w:pos="426"/>
              </w:tabs>
              <w:ind w:left="35" w:firstLine="0"/>
              <w:rPr>
                <w:sz w:val="24"/>
                <w:szCs w:val="24"/>
              </w:rPr>
            </w:pPr>
            <w:r w:rsidRPr="004B4277">
              <w:rPr>
                <w:i/>
                <w:sz w:val="24"/>
                <w:szCs w:val="24"/>
              </w:rPr>
              <w:t>societate financiară holding mixtă</w:t>
            </w:r>
            <w:r w:rsidRPr="004B4277">
              <w:rPr>
                <w:sz w:val="24"/>
                <w:szCs w:val="24"/>
              </w:rPr>
              <w:t xml:space="preserve"> -</w:t>
            </w:r>
            <w:r w:rsidRPr="004B4277">
              <w:rPr>
                <w:rStyle w:val="spar"/>
                <w:sz w:val="24"/>
                <w:szCs w:val="24"/>
              </w:rPr>
              <w:t xml:space="preserve"> astfel </w:t>
            </w:r>
            <w:r w:rsidRPr="004B4277">
              <w:rPr>
                <w:sz w:val="24"/>
                <w:szCs w:val="24"/>
              </w:rPr>
              <w:t xml:space="preserve">cum este definită la art.3 din legea nr.202/2017;   </w:t>
            </w:r>
          </w:p>
          <w:p w14:paraId="59AC5014" w14:textId="67CE211C" w:rsidR="007B7AF9" w:rsidRPr="004B4277" w:rsidRDefault="007B7AF9" w:rsidP="00746655">
            <w:pPr>
              <w:tabs>
                <w:tab w:val="left" w:pos="142"/>
                <w:tab w:val="left" w:pos="426"/>
              </w:tabs>
              <w:ind w:left="35" w:firstLine="0"/>
              <w:rPr>
                <w:sz w:val="24"/>
                <w:szCs w:val="24"/>
              </w:rPr>
            </w:pPr>
            <w:r w:rsidRPr="004B4277">
              <w:rPr>
                <w:i/>
                <w:sz w:val="24"/>
                <w:szCs w:val="24"/>
              </w:rPr>
              <w:t>societate financiară holding mixtă-mamă din Uniune</w:t>
            </w:r>
            <w:r w:rsidRPr="004B4277">
              <w:rPr>
                <w:sz w:val="24"/>
                <w:szCs w:val="24"/>
              </w:rPr>
              <w:t xml:space="preserve"> - astfel cum este definită în Regulamentul</w:t>
            </w:r>
            <w:r w:rsidR="00033DEF">
              <w:rPr>
                <w:sz w:val="24"/>
                <w:szCs w:val="24"/>
              </w:rPr>
              <w:t xml:space="preserve"> CNPF</w:t>
            </w:r>
            <w:r w:rsidRPr="004B4277">
              <w:rPr>
                <w:sz w:val="24"/>
                <w:szCs w:val="24"/>
              </w:rPr>
              <w:t xml:space="preserve"> privind cerințele prudențiale ale societăților de investiții;   </w:t>
            </w:r>
          </w:p>
          <w:p w14:paraId="4289025B" w14:textId="0D4CA79E" w:rsidR="007B7AF9" w:rsidRPr="004B4277" w:rsidRDefault="007B7AF9" w:rsidP="00746655">
            <w:pPr>
              <w:tabs>
                <w:tab w:val="left" w:pos="142"/>
                <w:tab w:val="left" w:pos="426"/>
              </w:tabs>
              <w:ind w:left="35" w:firstLine="0"/>
              <w:rPr>
                <w:sz w:val="24"/>
                <w:szCs w:val="24"/>
              </w:rPr>
            </w:pPr>
            <w:r w:rsidRPr="004B4277">
              <w:rPr>
                <w:i/>
                <w:sz w:val="24"/>
                <w:szCs w:val="24"/>
              </w:rPr>
              <w:t>societate holding cu activitate mixtă</w:t>
            </w:r>
            <w:r w:rsidRPr="004B4277">
              <w:rPr>
                <w:sz w:val="24"/>
                <w:szCs w:val="24"/>
              </w:rPr>
              <w:t xml:space="preserve"> - </w:t>
            </w:r>
            <w:r w:rsidRPr="004B4277">
              <w:rPr>
                <w:rStyle w:val="spar"/>
                <w:sz w:val="24"/>
                <w:szCs w:val="24"/>
              </w:rPr>
              <w:t xml:space="preserve">astfel </w:t>
            </w:r>
            <w:r w:rsidRPr="004B4277">
              <w:rPr>
                <w:sz w:val="24"/>
                <w:szCs w:val="24"/>
              </w:rPr>
              <w:t xml:space="preserve">cum este definită la art.3 din legea nr.202/2017;   </w:t>
            </w:r>
          </w:p>
          <w:p w14:paraId="1D2C36E6" w14:textId="76B0888F" w:rsidR="007B7AF9" w:rsidRPr="004B4277" w:rsidRDefault="007B7AF9" w:rsidP="00746655">
            <w:pPr>
              <w:tabs>
                <w:tab w:val="left" w:pos="426"/>
              </w:tabs>
              <w:ind w:left="35" w:firstLine="0"/>
              <w:rPr>
                <w:sz w:val="24"/>
                <w:szCs w:val="24"/>
              </w:rPr>
            </w:pPr>
            <w:r w:rsidRPr="004B4277">
              <w:rPr>
                <w:i/>
                <w:sz w:val="24"/>
                <w:szCs w:val="24"/>
              </w:rPr>
              <w:t xml:space="preserve">societate de investiții </w:t>
            </w:r>
            <w:r w:rsidRPr="004B4277">
              <w:rPr>
                <w:sz w:val="24"/>
                <w:szCs w:val="24"/>
              </w:rPr>
              <w:t xml:space="preserve"> – astfel cum este definită în Legea privind piețele de instrumente financiare;   </w:t>
            </w:r>
          </w:p>
          <w:p w14:paraId="4442E73A" w14:textId="484062D3" w:rsidR="007B7AF9" w:rsidRPr="004B4277" w:rsidRDefault="007B7AF9" w:rsidP="00746655">
            <w:pPr>
              <w:tabs>
                <w:tab w:val="left" w:pos="142"/>
                <w:tab w:val="left" w:pos="426"/>
              </w:tabs>
              <w:ind w:left="35" w:firstLine="0"/>
              <w:rPr>
                <w:sz w:val="24"/>
                <w:szCs w:val="24"/>
              </w:rPr>
            </w:pPr>
            <w:r w:rsidRPr="004B4277">
              <w:rPr>
                <w:i/>
                <w:sz w:val="24"/>
                <w:szCs w:val="24"/>
              </w:rPr>
              <w:t>societate de investiţii holding</w:t>
            </w:r>
            <w:r w:rsidRPr="004B4277">
              <w:rPr>
                <w:sz w:val="24"/>
                <w:szCs w:val="24"/>
              </w:rPr>
              <w:t xml:space="preserve"> - astfel cum este definită în Regulamentul </w:t>
            </w:r>
            <w:r w:rsidR="00033DEF">
              <w:rPr>
                <w:sz w:val="24"/>
                <w:szCs w:val="24"/>
              </w:rPr>
              <w:t xml:space="preserve">CNPF </w:t>
            </w:r>
            <w:r w:rsidRPr="004B4277">
              <w:rPr>
                <w:sz w:val="24"/>
                <w:szCs w:val="24"/>
              </w:rPr>
              <w:t xml:space="preserve">privind cerințele prudențiale ale societăților de investiții;   </w:t>
            </w:r>
          </w:p>
          <w:p w14:paraId="55AD7575" w14:textId="513E6225" w:rsidR="007B7AF9" w:rsidRPr="004B4277" w:rsidRDefault="007B7AF9" w:rsidP="00746655">
            <w:pPr>
              <w:tabs>
                <w:tab w:val="left" w:pos="426"/>
              </w:tabs>
              <w:ind w:left="35" w:firstLine="0"/>
              <w:rPr>
                <w:sz w:val="24"/>
                <w:szCs w:val="24"/>
              </w:rPr>
            </w:pPr>
            <w:r w:rsidRPr="004B4277">
              <w:rPr>
                <w:i/>
                <w:sz w:val="24"/>
                <w:szCs w:val="24"/>
              </w:rPr>
              <w:lastRenderedPageBreak/>
              <w:t>societate de investiţii holding-mamă din Uniune</w:t>
            </w:r>
            <w:r w:rsidRPr="004B4277">
              <w:rPr>
                <w:sz w:val="24"/>
                <w:szCs w:val="24"/>
              </w:rPr>
              <w:t xml:space="preserve"> - astfel cum este definită în Regulamentul privind cerințele prudențiale ale societăților de investiții;   </w:t>
            </w:r>
          </w:p>
          <w:p w14:paraId="7A7FFE17" w14:textId="158E4525" w:rsidR="007B7AF9" w:rsidRPr="004B4277" w:rsidRDefault="007B7AF9" w:rsidP="00746655">
            <w:pPr>
              <w:tabs>
                <w:tab w:val="left" w:pos="426"/>
              </w:tabs>
              <w:ind w:left="35" w:firstLine="0"/>
              <w:rPr>
                <w:sz w:val="24"/>
                <w:szCs w:val="24"/>
              </w:rPr>
            </w:pPr>
            <w:r w:rsidRPr="004B4277">
              <w:rPr>
                <w:i/>
                <w:sz w:val="24"/>
                <w:szCs w:val="24"/>
              </w:rPr>
              <w:t>societate-mamă</w:t>
            </w:r>
            <w:r w:rsidRPr="004B4277">
              <w:rPr>
                <w:sz w:val="24"/>
                <w:szCs w:val="24"/>
              </w:rPr>
              <w:t xml:space="preserve"> - o entitate care</w:t>
            </w:r>
            <w:r w:rsidR="00FB0728" w:rsidRPr="004B4277">
              <w:rPr>
                <w:sz w:val="24"/>
                <w:szCs w:val="24"/>
              </w:rPr>
              <w:t xml:space="preserve"> controlează una sau mai multe sucursale</w:t>
            </w:r>
            <w:r w:rsidRPr="004B4277">
              <w:rPr>
                <w:sz w:val="24"/>
                <w:szCs w:val="24"/>
              </w:rPr>
              <w:t xml:space="preserve">;   </w:t>
            </w:r>
          </w:p>
          <w:p w14:paraId="1B43AA79" w14:textId="7E32E85E" w:rsidR="007B7AF9" w:rsidRPr="004B4277" w:rsidRDefault="007B7AF9" w:rsidP="00746655">
            <w:pPr>
              <w:tabs>
                <w:tab w:val="left" w:pos="426"/>
              </w:tabs>
              <w:ind w:left="35" w:firstLine="0"/>
              <w:rPr>
                <w:sz w:val="24"/>
                <w:szCs w:val="24"/>
              </w:rPr>
            </w:pPr>
            <w:r w:rsidRPr="004B4277">
              <w:rPr>
                <w:i/>
                <w:sz w:val="24"/>
                <w:szCs w:val="24"/>
              </w:rPr>
              <w:t>societate prestatoare de servicii auxiliare</w:t>
            </w:r>
            <w:r w:rsidRPr="004B4277">
              <w:rPr>
                <w:sz w:val="24"/>
                <w:szCs w:val="24"/>
              </w:rPr>
              <w:t xml:space="preserve"> - o societate a cărei activitate principală constă în prestarea serviciilor auxiliare prevăzute la în anexa nr. 1 secţiunea B din Legea privind piețele de instrumente financiare;   </w:t>
            </w:r>
          </w:p>
          <w:p w14:paraId="3F402494" w14:textId="2A22F050" w:rsidR="007B7AF9" w:rsidRPr="004B4277" w:rsidRDefault="007B7AF9" w:rsidP="00746655">
            <w:pPr>
              <w:tabs>
                <w:tab w:val="left" w:pos="426"/>
              </w:tabs>
              <w:ind w:left="35" w:firstLine="0"/>
              <w:rPr>
                <w:sz w:val="24"/>
                <w:szCs w:val="24"/>
              </w:rPr>
            </w:pPr>
            <w:r w:rsidRPr="004B4277">
              <w:rPr>
                <w:i/>
                <w:sz w:val="24"/>
                <w:szCs w:val="24"/>
              </w:rPr>
              <w:t>stat membru gazdă</w:t>
            </w:r>
            <w:r w:rsidRPr="004B4277">
              <w:rPr>
                <w:sz w:val="24"/>
                <w:szCs w:val="24"/>
              </w:rPr>
              <w:t xml:space="preserve"> - astfel cum este definit în Legea privind piețele de instrumente financiare;   </w:t>
            </w:r>
          </w:p>
          <w:p w14:paraId="1AC8122B" w14:textId="51DB0F10" w:rsidR="007B7AF9" w:rsidRPr="004B4277" w:rsidRDefault="007B7AF9" w:rsidP="00746655">
            <w:pPr>
              <w:tabs>
                <w:tab w:val="left" w:pos="426"/>
              </w:tabs>
              <w:ind w:left="35" w:firstLine="0"/>
              <w:rPr>
                <w:sz w:val="24"/>
                <w:szCs w:val="24"/>
              </w:rPr>
            </w:pPr>
            <w:r w:rsidRPr="004B4277">
              <w:rPr>
                <w:i/>
                <w:sz w:val="24"/>
                <w:szCs w:val="24"/>
              </w:rPr>
              <w:t xml:space="preserve">stat membru de origine - </w:t>
            </w:r>
            <w:r w:rsidRPr="004B4277">
              <w:rPr>
                <w:sz w:val="24"/>
                <w:szCs w:val="24"/>
              </w:rPr>
              <w:t xml:space="preserve">astfel cum este definit în Legea privind piețele de instrumente financiare;   </w:t>
            </w:r>
          </w:p>
          <w:p w14:paraId="086DAB47" w14:textId="3FC9C1D8" w:rsidR="007B7AF9" w:rsidRPr="004B4277" w:rsidRDefault="007B7AF9" w:rsidP="00746655">
            <w:pPr>
              <w:tabs>
                <w:tab w:val="left" w:pos="426"/>
              </w:tabs>
              <w:ind w:left="35" w:firstLine="0"/>
              <w:rPr>
                <w:sz w:val="24"/>
                <w:szCs w:val="24"/>
              </w:rPr>
            </w:pPr>
            <w:r w:rsidRPr="004B4277">
              <w:rPr>
                <w:i/>
                <w:sz w:val="24"/>
                <w:szCs w:val="24"/>
              </w:rPr>
              <w:t>sucursală</w:t>
            </w:r>
            <w:r w:rsidRPr="004B4277">
              <w:rPr>
                <w:sz w:val="24"/>
                <w:szCs w:val="24"/>
              </w:rPr>
              <w:t xml:space="preserve"> - astfel cum este definită în Legea privind piețele de instrumente financiare;   </w:t>
            </w:r>
          </w:p>
          <w:p w14:paraId="53BB8140" w14:textId="391CBBD0" w:rsidR="00BF1F39" w:rsidRPr="004B4277" w:rsidRDefault="007B7AF9" w:rsidP="00746655">
            <w:pPr>
              <w:tabs>
                <w:tab w:val="left" w:pos="284"/>
                <w:tab w:val="left" w:pos="426"/>
              </w:tabs>
              <w:ind w:left="35" w:firstLine="0"/>
              <w:rPr>
                <w:sz w:val="24"/>
                <w:szCs w:val="24"/>
              </w:rPr>
            </w:pPr>
            <w:r w:rsidRPr="004B4277">
              <w:rPr>
                <w:i/>
                <w:sz w:val="24"/>
                <w:szCs w:val="24"/>
              </w:rPr>
              <w:t>supraveghetorul grupului</w:t>
            </w:r>
            <w:r w:rsidRPr="004B4277">
              <w:rPr>
                <w:sz w:val="24"/>
                <w:szCs w:val="24"/>
              </w:rPr>
              <w:t xml:space="preserve"> - autoritatea competentă responsabilă cu supravegherea respectării testului capitalului la nivel de grup de către firmele de investiţii-mamă din Uniune şi de către firmele de investiţii controlate de societăţi de investiţii holding-mamă din Uniune sau de societăţi financiare holding mixte-mamă din Uniune. </w:t>
            </w:r>
          </w:p>
        </w:tc>
        <w:tc>
          <w:tcPr>
            <w:tcW w:w="1843" w:type="dxa"/>
          </w:tcPr>
          <w:p w14:paraId="5B5A51AF" w14:textId="3C421146" w:rsidR="00A60408" w:rsidRPr="004B4277" w:rsidRDefault="00BF1F39" w:rsidP="00B2188A">
            <w:pPr>
              <w:ind w:firstLine="0"/>
              <w:jc w:val="center"/>
              <w:rPr>
                <w:sz w:val="24"/>
                <w:szCs w:val="24"/>
              </w:rPr>
            </w:pPr>
            <w:r w:rsidRPr="004B4277">
              <w:rPr>
                <w:sz w:val="24"/>
                <w:szCs w:val="24"/>
              </w:rPr>
              <w:lastRenderedPageBreak/>
              <w:t>Compatibil</w:t>
            </w:r>
          </w:p>
        </w:tc>
        <w:tc>
          <w:tcPr>
            <w:tcW w:w="3544" w:type="dxa"/>
          </w:tcPr>
          <w:p w14:paraId="5D7D6E5A" w14:textId="6B1E633A" w:rsidR="00FF1591" w:rsidRPr="004B4277" w:rsidRDefault="00690DFF" w:rsidP="00F764BC">
            <w:pPr>
              <w:ind w:firstLine="0"/>
              <w:rPr>
                <w:sz w:val="24"/>
                <w:szCs w:val="24"/>
              </w:rPr>
            </w:pPr>
            <w:r w:rsidRPr="004B4277">
              <w:rPr>
                <w:sz w:val="24"/>
                <w:szCs w:val="24"/>
              </w:rPr>
              <w:t>P</w:t>
            </w:r>
            <w:r w:rsidR="00FF1591" w:rsidRPr="004B4277">
              <w:rPr>
                <w:sz w:val="24"/>
                <w:szCs w:val="24"/>
              </w:rPr>
              <w:t>otrivit art.148 alin.(4) din Legea nr.202/</w:t>
            </w:r>
            <w:r w:rsidR="00F764BC" w:rsidRPr="004B4277">
              <w:rPr>
                <w:sz w:val="24"/>
                <w:szCs w:val="24"/>
              </w:rPr>
              <w:t>2017 privind activitatea băncilor</w:t>
            </w:r>
            <w:r w:rsidR="00FF1591" w:rsidRPr="004B4277">
              <w:rPr>
                <w:sz w:val="24"/>
                <w:szCs w:val="24"/>
              </w:rPr>
              <w:t xml:space="preserve">, orice referire sau trimitere, în actele normative existente la </w:t>
            </w:r>
            <w:r w:rsidR="00F764BC" w:rsidRPr="004B4277">
              <w:rPr>
                <w:sz w:val="24"/>
                <w:szCs w:val="24"/>
              </w:rPr>
              <w:t xml:space="preserve">termenul de </w:t>
            </w:r>
            <w:r w:rsidR="00F764BC" w:rsidRPr="004B4277">
              <w:rPr>
                <w:i/>
                <w:sz w:val="24"/>
                <w:szCs w:val="24"/>
              </w:rPr>
              <w:t>„</w:t>
            </w:r>
            <w:r w:rsidR="00FF1591" w:rsidRPr="004B4277">
              <w:rPr>
                <w:i/>
                <w:sz w:val="24"/>
                <w:szCs w:val="24"/>
              </w:rPr>
              <w:t>instituţie financiară"</w:t>
            </w:r>
            <w:r w:rsidR="00FF1591" w:rsidRPr="004B4277">
              <w:rPr>
                <w:sz w:val="24"/>
                <w:szCs w:val="24"/>
              </w:rPr>
              <w:t xml:space="preserve"> se va considera ca referire şi/sau trimitere la termenul de </w:t>
            </w:r>
            <w:r w:rsidR="00F764BC" w:rsidRPr="004B4277">
              <w:rPr>
                <w:i/>
                <w:sz w:val="24"/>
                <w:szCs w:val="24"/>
              </w:rPr>
              <w:t>„</w:t>
            </w:r>
            <w:r w:rsidR="00FF1591" w:rsidRPr="004B4277">
              <w:rPr>
                <w:i/>
                <w:sz w:val="24"/>
                <w:szCs w:val="24"/>
              </w:rPr>
              <w:t>bancă"</w:t>
            </w:r>
            <w:r w:rsidR="00FF1591" w:rsidRPr="004B4277">
              <w:rPr>
                <w:sz w:val="24"/>
                <w:szCs w:val="24"/>
              </w:rPr>
              <w:t xml:space="preserve"> prevăzut la art.3 din prezenta lege.</w:t>
            </w:r>
          </w:p>
          <w:p w14:paraId="125A8D1B" w14:textId="1014D380" w:rsidR="00FF1591" w:rsidRPr="004B4277" w:rsidRDefault="00690DFF" w:rsidP="00F764BC">
            <w:pPr>
              <w:pStyle w:val="Default"/>
              <w:jc w:val="both"/>
              <w:rPr>
                <w:rFonts w:ascii="Times New Roman" w:hAnsi="Times New Roman" w:cs="Times New Roman"/>
                <w:color w:val="auto"/>
              </w:rPr>
            </w:pPr>
            <w:r w:rsidRPr="004B4277">
              <w:rPr>
                <w:rFonts w:ascii="Times New Roman" w:hAnsi="Times New Roman" w:cs="Times New Roman"/>
                <w:color w:val="auto"/>
              </w:rPr>
              <w:t xml:space="preserve">Totodată, </w:t>
            </w:r>
            <w:r w:rsidR="005A2E79" w:rsidRPr="004B4277">
              <w:rPr>
                <w:rFonts w:ascii="Times New Roman" w:hAnsi="Times New Roman" w:cs="Times New Roman"/>
                <w:color w:val="auto"/>
                <w:lang w:eastAsia="ro-RO"/>
              </w:rPr>
              <w:t>termenul de „</w:t>
            </w:r>
            <w:r w:rsidR="005A2E79" w:rsidRPr="00265938">
              <w:rPr>
                <w:rFonts w:ascii="Times New Roman" w:hAnsi="Times New Roman" w:cs="Times New Roman"/>
                <w:i/>
                <w:color w:val="auto"/>
                <w:lang w:eastAsia="ro-RO"/>
              </w:rPr>
              <w:t>instituție financiară</w:t>
            </w:r>
            <w:r w:rsidR="005A2E79" w:rsidRPr="004B4277">
              <w:rPr>
                <w:rFonts w:ascii="Times New Roman" w:hAnsi="Times New Roman" w:cs="Times New Roman"/>
                <w:color w:val="auto"/>
                <w:lang w:eastAsia="ro-RO"/>
              </w:rPr>
              <w:t xml:space="preserve">” este definit total diferit  în </w:t>
            </w:r>
            <w:r w:rsidR="005A2E79" w:rsidRPr="004B4277">
              <w:rPr>
                <w:rFonts w:ascii="Times New Roman" w:hAnsi="Times New Roman" w:cs="Times New Roman"/>
                <w:color w:val="auto"/>
              </w:rPr>
              <w:t xml:space="preserve">Legea nr.202/2017 decât în </w:t>
            </w:r>
            <w:r w:rsidRPr="004B4277">
              <w:rPr>
                <w:rFonts w:ascii="Times New Roman" w:hAnsi="Times New Roman" w:cs="Times New Roman"/>
                <w:color w:val="auto"/>
              </w:rPr>
              <w:t xml:space="preserve"> actel</w:t>
            </w:r>
            <w:r w:rsidR="005A2E79" w:rsidRPr="004B4277">
              <w:rPr>
                <w:rFonts w:ascii="Times New Roman" w:hAnsi="Times New Roman" w:cs="Times New Roman"/>
                <w:color w:val="auto"/>
              </w:rPr>
              <w:t>e</w:t>
            </w:r>
            <w:r w:rsidRPr="004B4277">
              <w:rPr>
                <w:rFonts w:ascii="Times New Roman" w:hAnsi="Times New Roman" w:cs="Times New Roman"/>
                <w:color w:val="auto"/>
              </w:rPr>
              <w:t xml:space="preserve"> UE (</w:t>
            </w:r>
            <w:r w:rsidRPr="004B4277">
              <w:rPr>
                <w:rFonts w:ascii="Times New Roman" w:hAnsi="Times New Roman" w:cs="Times New Roman"/>
                <w:color w:val="auto"/>
                <w:lang w:eastAsia="ro-RO"/>
              </w:rPr>
              <w:t>art</w:t>
            </w:r>
            <w:r w:rsidR="005A2E79" w:rsidRPr="004B4277">
              <w:rPr>
                <w:rFonts w:ascii="Times New Roman" w:hAnsi="Times New Roman" w:cs="Times New Roman"/>
                <w:color w:val="auto"/>
                <w:lang w:eastAsia="ro-RO"/>
              </w:rPr>
              <w:t>.</w:t>
            </w:r>
            <w:r w:rsidRPr="004B4277">
              <w:rPr>
                <w:rFonts w:ascii="Times New Roman" w:hAnsi="Times New Roman" w:cs="Times New Roman"/>
                <w:color w:val="auto"/>
                <w:lang w:eastAsia="ro-RO"/>
              </w:rPr>
              <w:t xml:space="preserve"> 4 alin</w:t>
            </w:r>
            <w:r w:rsidR="005A2E79" w:rsidRPr="004B4277">
              <w:rPr>
                <w:rFonts w:ascii="Times New Roman" w:hAnsi="Times New Roman" w:cs="Times New Roman"/>
                <w:color w:val="auto"/>
                <w:lang w:eastAsia="ro-RO"/>
              </w:rPr>
              <w:t>.</w:t>
            </w:r>
            <w:r w:rsidRPr="004B4277">
              <w:rPr>
                <w:rFonts w:ascii="Times New Roman" w:hAnsi="Times New Roman" w:cs="Times New Roman"/>
                <w:color w:val="auto"/>
                <w:lang w:eastAsia="ro-RO"/>
              </w:rPr>
              <w:t>(1) p</w:t>
            </w:r>
            <w:r w:rsidR="005A2E79" w:rsidRPr="004B4277">
              <w:rPr>
                <w:rFonts w:ascii="Times New Roman" w:hAnsi="Times New Roman" w:cs="Times New Roman"/>
                <w:color w:val="auto"/>
                <w:lang w:eastAsia="ro-RO"/>
              </w:rPr>
              <w:t>ct.</w:t>
            </w:r>
            <w:r w:rsidRPr="004B4277">
              <w:rPr>
                <w:rFonts w:ascii="Times New Roman" w:hAnsi="Times New Roman" w:cs="Times New Roman"/>
                <w:color w:val="auto"/>
                <w:lang w:eastAsia="ro-RO"/>
              </w:rPr>
              <w:t xml:space="preserve">14 din Regulamentul (UE) 2019/2033 și </w:t>
            </w:r>
            <w:r w:rsidR="005A2E79" w:rsidRPr="004B4277">
              <w:rPr>
                <w:rFonts w:ascii="Times New Roman" w:hAnsi="Times New Roman" w:cs="Times New Roman"/>
                <w:color w:val="auto"/>
                <w:lang w:eastAsia="ro-RO"/>
              </w:rPr>
              <w:t xml:space="preserve">art.4 alin.(1) pct.26 din Regulamentul (UE) </w:t>
            </w:r>
            <w:r w:rsidRPr="004B4277">
              <w:rPr>
                <w:rFonts w:ascii="Times New Roman" w:hAnsi="Times New Roman" w:cs="Times New Roman"/>
                <w:color w:val="auto"/>
                <w:lang w:eastAsia="ro-RO"/>
              </w:rPr>
              <w:t>575/</w:t>
            </w:r>
            <w:r w:rsidR="005A2E79" w:rsidRPr="004B4277">
              <w:rPr>
                <w:rFonts w:ascii="Times New Roman" w:hAnsi="Times New Roman" w:cs="Times New Roman"/>
                <w:color w:val="auto"/>
                <w:lang w:eastAsia="ro-RO"/>
              </w:rPr>
              <w:t>2013</w:t>
            </w:r>
            <w:r w:rsidRPr="004B4277">
              <w:rPr>
                <w:rFonts w:ascii="Times New Roman" w:hAnsi="Times New Roman" w:cs="Times New Roman"/>
                <w:color w:val="auto"/>
                <w:lang w:eastAsia="ro-RO"/>
              </w:rPr>
              <w:t>)</w:t>
            </w:r>
            <w:r w:rsidRPr="004B4277">
              <w:rPr>
                <w:rFonts w:ascii="Times New Roman" w:hAnsi="Times New Roman" w:cs="Times New Roman"/>
                <w:color w:val="auto"/>
              </w:rPr>
              <w:t>.</w:t>
            </w:r>
          </w:p>
          <w:p w14:paraId="438D9270" w14:textId="6EA85DB6" w:rsidR="00F258BD" w:rsidRPr="004B4277" w:rsidRDefault="00690DFF" w:rsidP="00F258BD">
            <w:pPr>
              <w:ind w:firstLine="0"/>
              <w:rPr>
                <w:sz w:val="24"/>
                <w:szCs w:val="24"/>
              </w:rPr>
            </w:pPr>
            <w:r w:rsidRPr="004B4277">
              <w:rPr>
                <w:sz w:val="24"/>
                <w:szCs w:val="24"/>
              </w:rPr>
              <w:lastRenderedPageBreak/>
              <w:t xml:space="preserve">Respectiv, </w:t>
            </w:r>
            <w:r w:rsidR="00F258BD" w:rsidRPr="004B4277">
              <w:rPr>
                <w:sz w:val="24"/>
                <w:szCs w:val="24"/>
              </w:rPr>
              <w:t xml:space="preserve">întru respectarea prevederilor pct.13 </w:t>
            </w:r>
            <w:r w:rsidR="002F567C">
              <w:rPr>
                <w:sz w:val="24"/>
                <w:szCs w:val="24"/>
              </w:rPr>
              <w:t>subpct</w:t>
            </w:r>
            <w:r w:rsidR="00F258BD" w:rsidRPr="004B4277">
              <w:rPr>
                <w:sz w:val="24"/>
                <w:szCs w:val="24"/>
              </w:rPr>
              <w:t>.(2) din Regulamentul privind armonizarea legislației Republicii Moldova cu legislația Uniunii Europene (Hotărârea Guvernului nr.1171/2018), conform căruia la elaborarea proiectului de act normativ urmează a fi respectată terminologia legislaţiei UE, utilizându-se concepte şi noţiuni identice sau compatibile celor utilizate în legislaţia Uniunii Europene, în Legea privind supravegherea prudențială a societății de investiții, termenul de „instituție financiară” s-a transpus exact ca în legislația UE.</w:t>
            </w:r>
          </w:p>
          <w:p w14:paraId="7F4316CE" w14:textId="3EC05028" w:rsidR="00690DFF" w:rsidRPr="004B4277" w:rsidRDefault="00F258BD" w:rsidP="00F258BD">
            <w:pPr>
              <w:ind w:firstLine="0"/>
              <w:rPr>
                <w:sz w:val="24"/>
                <w:szCs w:val="24"/>
                <w:lang w:eastAsia="ro-RO"/>
              </w:rPr>
            </w:pPr>
            <w:r w:rsidRPr="004B4277">
              <w:rPr>
                <w:sz w:val="24"/>
                <w:szCs w:val="24"/>
              </w:rPr>
              <w:t>Legea nr.202/2017 privind activitatea băncilor</w:t>
            </w:r>
            <w:r w:rsidR="002A07A4" w:rsidRPr="004B4277">
              <w:rPr>
                <w:sz w:val="24"/>
                <w:szCs w:val="24"/>
              </w:rPr>
              <w:t xml:space="preserve"> urmează a fi armonizată de către Banca Națională a Moldovei în corespundere cu legislaţia Uniunii Europene.</w:t>
            </w:r>
            <w:r w:rsidRPr="004B4277">
              <w:rPr>
                <w:sz w:val="24"/>
                <w:szCs w:val="24"/>
              </w:rPr>
              <w:br/>
            </w:r>
            <w:r w:rsidR="000B72F1" w:rsidRPr="004B4277">
              <w:rPr>
                <w:sz w:val="24"/>
                <w:szCs w:val="24"/>
                <w:lang w:eastAsia="ro-RO"/>
              </w:rPr>
              <w:t xml:space="preserve">Similar, urmează a fi armonizată </w:t>
            </w:r>
            <w:r w:rsidR="000B72F1" w:rsidRPr="004B4277">
              <w:rPr>
                <w:sz w:val="24"/>
                <w:szCs w:val="24"/>
              </w:rPr>
              <w:t xml:space="preserve">Legea nr.202/2017 în cazul termenului de „instituție de credit”. Potrivit legislației bancare actuale, care transpun parțial </w:t>
            </w:r>
            <w:r w:rsidR="000B72F1" w:rsidRPr="004B4277">
              <w:rPr>
                <w:sz w:val="24"/>
                <w:szCs w:val="24"/>
                <w:lang w:eastAsia="ro-RO"/>
              </w:rPr>
              <w:t xml:space="preserve">Regulamentul (UE) 575/2013 privind cerințele prudențiale pentru instituțiile de credit, </w:t>
            </w:r>
            <w:r w:rsidR="000B72F1" w:rsidRPr="004B4277">
              <w:rPr>
                <w:sz w:val="24"/>
                <w:szCs w:val="24"/>
                <w:lang w:eastAsia="ro-RO"/>
              </w:rPr>
              <w:lastRenderedPageBreak/>
              <w:t>termenul de „</w:t>
            </w:r>
            <w:r w:rsidR="000B72F1" w:rsidRPr="004B4277">
              <w:rPr>
                <w:sz w:val="24"/>
                <w:szCs w:val="24"/>
              </w:rPr>
              <w:t>instituție de credit” nu se regăsește, dar se subînțelege a fi o bancă.</w:t>
            </w:r>
          </w:p>
          <w:p w14:paraId="449067A6" w14:textId="1E05AFEC" w:rsidR="00FF1591" w:rsidRPr="004B4277" w:rsidRDefault="00FF1591" w:rsidP="00F764BC">
            <w:pPr>
              <w:ind w:firstLine="0"/>
              <w:rPr>
                <w:sz w:val="24"/>
                <w:szCs w:val="24"/>
              </w:rPr>
            </w:pPr>
          </w:p>
          <w:p w14:paraId="47FD1DA9" w14:textId="45ED883D" w:rsidR="00FF1591" w:rsidRPr="004B4277" w:rsidRDefault="00FF1591" w:rsidP="00FF1591">
            <w:pPr>
              <w:ind w:firstLine="0"/>
              <w:rPr>
                <w:sz w:val="24"/>
                <w:szCs w:val="24"/>
                <w:lang w:val="ro-RO"/>
              </w:rPr>
            </w:pPr>
            <w:r w:rsidRPr="004B4277">
              <w:rPr>
                <w:sz w:val="24"/>
                <w:szCs w:val="24"/>
              </w:rPr>
              <w:t xml:space="preserve"> </w:t>
            </w:r>
            <w:r w:rsidRPr="004B4277">
              <w:rPr>
                <w:sz w:val="24"/>
                <w:szCs w:val="24"/>
              </w:rPr>
              <w:br/>
            </w:r>
          </w:p>
          <w:p w14:paraId="1EBFB2B0" w14:textId="1DE3CBDF" w:rsidR="00BF24BB" w:rsidRPr="004B4277" w:rsidRDefault="00BF24BB" w:rsidP="00FF1591">
            <w:pPr>
              <w:ind w:firstLine="0"/>
              <w:rPr>
                <w:sz w:val="24"/>
                <w:szCs w:val="24"/>
                <w:lang w:val="ro-RO"/>
              </w:rPr>
            </w:pPr>
          </w:p>
        </w:tc>
      </w:tr>
      <w:tr w:rsidR="00FB0728" w:rsidRPr="004B4277" w14:paraId="7558B3D3" w14:textId="77777777" w:rsidTr="00DF44A1">
        <w:tc>
          <w:tcPr>
            <w:tcW w:w="4962" w:type="dxa"/>
          </w:tcPr>
          <w:p w14:paraId="044A4CBE" w14:textId="77777777" w:rsidR="005635FA" w:rsidRPr="004B4277" w:rsidRDefault="005635FA" w:rsidP="009B1235">
            <w:pPr>
              <w:ind w:firstLine="0"/>
              <w:rPr>
                <w:b/>
                <w:sz w:val="24"/>
                <w:szCs w:val="24"/>
                <w:lang w:eastAsia="ro-RO"/>
              </w:rPr>
            </w:pPr>
            <w:r w:rsidRPr="004B4277">
              <w:rPr>
                <w:b/>
                <w:sz w:val="24"/>
                <w:szCs w:val="24"/>
                <w:lang w:eastAsia="ro-RO"/>
              </w:rPr>
              <w:lastRenderedPageBreak/>
              <w:t>Articolul 4</w:t>
            </w:r>
          </w:p>
          <w:p w14:paraId="316EC6A1" w14:textId="77777777" w:rsidR="005635FA" w:rsidRPr="004B4277" w:rsidRDefault="005635FA" w:rsidP="009B1235">
            <w:pPr>
              <w:ind w:firstLine="0"/>
              <w:rPr>
                <w:b/>
                <w:sz w:val="24"/>
                <w:szCs w:val="24"/>
                <w:lang w:eastAsia="ro-RO"/>
              </w:rPr>
            </w:pPr>
            <w:r w:rsidRPr="004B4277">
              <w:rPr>
                <w:b/>
                <w:sz w:val="24"/>
                <w:szCs w:val="24"/>
                <w:lang w:eastAsia="ro-RO"/>
              </w:rPr>
              <w:t>Desemnarea și atribuțiile autorităților competente</w:t>
            </w:r>
          </w:p>
          <w:p w14:paraId="4276221C" w14:textId="76304A9F" w:rsidR="005635FA" w:rsidRDefault="005635FA" w:rsidP="009B1235">
            <w:pPr>
              <w:ind w:firstLine="0"/>
              <w:rPr>
                <w:sz w:val="24"/>
                <w:szCs w:val="24"/>
                <w:lang w:eastAsia="ro-RO"/>
              </w:rPr>
            </w:pPr>
            <w:r w:rsidRPr="004B4277">
              <w:rPr>
                <w:sz w:val="24"/>
                <w:szCs w:val="24"/>
                <w:lang w:eastAsia="ro-RO"/>
              </w:rPr>
              <w:t xml:space="preserve">(1)  Statele membre desemnează una sau mai multe autorități competente care îndeplinesc funcțiile și atribuțiile prevăzute în prezenta directivă și în Regulamentul (UE) 2019/2033. Statele membre informează Comisia, ABE și ESMA în legătură cu această desemnare și, în </w:t>
            </w:r>
            <w:r w:rsidRPr="004B4277">
              <w:rPr>
                <w:sz w:val="24"/>
                <w:szCs w:val="24"/>
                <w:lang w:eastAsia="ro-RO"/>
              </w:rPr>
              <w:lastRenderedPageBreak/>
              <w:t>cazul în care sunt desemnate mai multe autorități competente, comunică funcțiile și atribuțiile fiecărei autorități competente.</w:t>
            </w:r>
          </w:p>
          <w:p w14:paraId="35ABAA8A" w14:textId="32BCF1B3" w:rsidR="00126DCF" w:rsidRDefault="00126DCF" w:rsidP="009B1235">
            <w:pPr>
              <w:ind w:firstLine="0"/>
              <w:rPr>
                <w:sz w:val="24"/>
                <w:szCs w:val="24"/>
                <w:lang w:eastAsia="ro-RO"/>
              </w:rPr>
            </w:pPr>
          </w:p>
          <w:p w14:paraId="15912B55" w14:textId="54BD6567" w:rsidR="00126DCF" w:rsidRDefault="00126DCF" w:rsidP="009B1235">
            <w:pPr>
              <w:ind w:firstLine="0"/>
              <w:rPr>
                <w:sz w:val="24"/>
                <w:szCs w:val="24"/>
                <w:lang w:eastAsia="ro-RO"/>
              </w:rPr>
            </w:pPr>
          </w:p>
          <w:p w14:paraId="00E801AE" w14:textId="36855010" w:rsidR="00126DCF" w:rsidRDefault="00126DCF" w:rsidP="009B1235">
            <w:pPr>
              <w:ind w:firstLine="0"/>
              <w:rPr>
                <w:sz w:val="24"/>
                <w:szCs w:val="24"/>
                <w:lang w:eastAsia="ro-RO"/>
              </w:rPr>
            </w:pPr>
          </w:p>
          <w:p w14:paraId="335D48AF" w14:textId="76828FB8" w:rsidR="00126DCF" w:rsidRDefault="00126DCF" w:rsidP="009B1235">
            <w:pPr>
              <w:ind w:firstLine="0"/>
              <w:rPr>
                <w:sz w:val="24"/>
                <w:szCs w:val="24"/>
                <w:lang w:eastAsia="ro-RO"/>
              </w:rPr>
            </w:pPr>
          </w:p>
          <w:p w14:paraId="09D071D2" w14:textId="6EC371CC" w:rsidR="00126DCF" w:rsidRDefault="00126DCF" w:rsidP="009B1235">
            <w:pPr>
              <w:ind w:firstLine="0"/>
              <w:rPr>
                <w:sz w:val="24"/>
                <w:szCs w:val="24"/>
                <w:lang w:eastAsia="ro-RO"/>
              </w:rPr>
            </w:pPr>
          </w:p>
          <w:p w14:paraId="5AF18E00" w14:textId="77777777" w:rsidR="00126DCF" w:rsidRPr="004B4277" w:rsidRDefault="00126DCF" w:rsidP="009B1235">
            <w:pPr>
              <w:ind w:firstLine="0"/>
              <w:rPr>
                <w:sz w:val="24"/>
                <w:szCs w:val="24"/>
                <w:lang w:eastAsia="ro-RO"/>
              </w:rPr>
            </w:pPr>
          </w:p>
          <w:p w14:paraId="38BC8DFA" w14:textId="5F2A6FD7" w:rsidR="005635FA" w:rsidRPr="004B4277" w:rsidRDefault="005635FA" w:rsidP="009B1235">
            <w:pPr>
              <w:ind w:firstLine="0"/>
              <w:rPr>
                <w:sz w:val="24"/>
                <w:szCs w:val="24"/>
                <w:lang w:eastAsia="ro-RO"/>
              </w:rPr>
            </w:pPr>
            <w:r w:rsidRPr="004B4277">
              <w:rPr>
                <w:sz w:val="24"/>
                <w:szCs w:val="24"/>
                <w:lang w:eastAsia="ro-RO"/>
              </w:rPr>
              <w:t>(2)   Statele membre se asigură că autoritățile competente supraveghează activitățile firmelor de investiții și, atunci când este cazul, activitățile societăților de investiții holding și ale societăților financiare holding mixte pentru a verifica respectarea cerințelor prevăzute în prezenta directivă și în Regulamentul (UE) 2019/2033.</w:t>
            </w:r>
          </w:p>
          <w:p w14:paraId="6676D551" w14:textId="09947A64" w:rsidR="005635FA" w:rsidRDefault="005635FA" w:rsidP="009B1235">
            <w:pPr>
              <w:ind w:firstLine="0"/>
              <w:rPr>
                <w:sz w:val="24"/>
                <w:szCs w:val="24"/>
                <w:lang w:eastAsia="ro-RO"/>
              </w:rPr>
            </w:pPr>
            <w:r w:rsidRPr="004B4277">
              <w:rPr>
                <w:sz w:val="24"/>
                <w:szCs w:val="24"/>
                <w:lang w:eastAsia="ro-RO"/>
              </w:rPr>
              <w:t>(3)   Statele membre se asigură că autoritățile competente dețin toate competențele necesare, inclusiv competența de a efectua verificări la fața locului în conformitate cu articolul 14, pentru a obține informațiile necesare în scopul de a verifica respectarea de către firmele de investiții și, atunci când este cazul, de către societățile de investiții holding și societățile financiare holding mixte a cerințelor prevăzute în prezenta directivă și în Regulamentul (UE) 2019/2033, precum și pentru a investiga eventualele încălcări ale acestor cerințe.</w:t>
            </w:r>
          </w:p>
          <w:p w14:paraId="71FE53DC" w14:textId="34FD7CA1" w:rsidR="007D1483" w:rsidRPr="004B4277" w:rsidRDefault="007D1483" w:rsidP="009B1235">
            <w:pPr>
              <w:ind w:firstLine="0"/>
              <w:rPr>
                <w:sz w:val="24"/>
                <w:szCs w:val="24"/>
                <w:lang w:eastAsia="ro-RO"/>
              </w:rPr>
            </w:pPr>
          </w:p>
          <w:p w14:paraId="4432B243" w14:textId="0CC141B1" w:rsidR="005635FA" w:rsidRDefault="005635FA" w:rsidP="009B1235">
            <w:pPr>
              <w:ind w:firstLine="0"/>
              <w:rPr>
                <w:sz w:val="24"/>
                <w:szCs w:val="24"/>
                <w:lang w:eastAsia="ro-RO"/>
              </w:rPr>
            </w:pPr>
            <w:r w:rsidRPr="004B4277">
              <w:rPr>
                <w:sz w:val="24"/>
                <w:szCs w:val="24"/>
                <w:lang w:eastAsia="ro-RO"/>
              </w:rPr>
              <w:t xml:space="preserve">(4)   Statele membre se asigură că autoritățile competente dispun de cunoștințele de specialitate, resursele, capacitatea operațională, competențele </w:t>
            </w:r>
            <w:r w:rsidRPr="004B4277">
              <w:rPr>
                <w:sz w:val="24"/>
                <w:szCs w:val="24"/>
                <w:lang w:eastAsia="ro-RO"/>
              </w:rPr>
              <w:lastRenderedPageBreak/>
              <w:t>și independența necesare pentru îndeplinirea funcțiilor legate de supravegherea prudențială, de investigațiile și de sancțiunile prevăzute în prezenta directivă.</w:t>
            </w:r>
          </w:p>
          <w:p w14:paraId="6D01EADB" w14:textId="77777777" w:rsidR="00471651" w:rsidRPr="004B4277" w:rsidRDefault="00471651" w:rsidP="009B1235">
            <w:pPr>
              <w:ind w:firstLine="0"/>
              <w:rPr>
                <w:sz w:val="24"/>
                <w:szCs w:val="24"/>
                <w:lang w:eastAsia="ro-RO"/>
              </w:rPr>
            </w:pPr>
          </w:p>
          <w:p w14:paraId="1D46A579" w14:textId="78FF790A" w:rsidR="005635FA" w:rsidRPr="004B4277" w:rsidRDefault="005635FA" w:rsidP="009B1235">
            <w:pPr>
              <w:ind w:firstLine="0"/>
              <w:rPr>
                <w:sz w:val="24"/>
                <w:szCs w:val="24"/>
                <w:lang w:eastAsia="ro-RO"/>
              </w:rPr>
            </w:pPr>
            <w:r w:rsidRPr="004B4277">
              <w:rPr>
                <w:sz w:val="24"/>
                <w:szCs w:val="24"/>
                <w:lang w:eastAsia="ro-RO"/>
              </w:rPr>
              <w:t>(5)  Statele membre impun firmelor de investiții obligația de a furniza autorităților lor competente toate informațiile necesare pentru ca acestea să poată evalua respectarea de către firmele de investiții a dispozițiilor naționale care transpun prezenta directivă și respectarea dispozițiilor Regulamentului (UE) 2019/2033. Mecanismele de control intern și procedurile administrative și contabile ale firmelor de investiții permit autorităților competente să verifice în orice moment respectarea dispozițiilor respective.</w:t>
            </w:r>
          </w:p>
          <w:p w14:paraId="00BEA229" w14:textId="579BDC8C" w:rsidR="005635FA" w:rsidRPr="004B4277" w:rsidRDefault="005635FA" w:rsidP="009B1235">
            <w:pPr>
              <w:ind w:firstLine="0"/>
              <w:rPr>
                <w:sz w:val="24"/>
                <w:szCs w:val="24"/>
                <w:lang w:eastAsia="ro-RO"/>
              </w:rPr>
            </w:pPr>
            <w:r w:rsidRPr="004B4277">
              <w:rPr>
                <w:sz w:val="24"/>
                <w:szCs w:val="24"/>
                <w:lang w:eastAsia="ro-RO"/>
              </w:rPr>
              <w:t>(6)  Statele membre se asigură că firmele de investiții își înregistrează toate tranzacțiile și își documentează sistemele și procesele care fac obiectul prezentei directive și al Regulamentului (UE) 2019/2033 într-un mod care să le permită autorităților competente să evalueze în orice moment respectarea dispozițiilor naționale care transpun prezenta directivă și respectarea dispozițiilor Regulamentului (UE) 2019/2033.</w:t>
            </w:r>
          </w:p>
        </w:tc>
        <w:tc>
          <w:tcPr>
            <w:tcW w:w="5244" w:type="dxa"/>
          </w:tcPr>
          <w:p w14:paraId="5935D425" w14:textId="6B8740C7" w:rsidR="00E7254C" w:rsidRDefault="00366626" w:rsidP="00126DCF">
            <w:pPr>
              <w:ind w:firstLine="0"/>
              <w:rPr>
                <w:sz w:val="24"/>
                <w:szCs w:val="24"/>
              </w:rPr>
            </w:pPr>
            <w:r w:rsidRPr="00B1677E">
              <w:rPr>
                <w:b/>
                <w:sz w:val="24"/>
                <w:szCs w:val="24"/>
              </w:rPr>
              <w:lastRenderedPageBreak/>
              <w:t>Art</w:t>
            </w:r>
            <w:r w:rsidR="00E7254C">
              <w:rPr>
                <w:b/>
                <w:sz w:val="24"/>
                <w:szCs w:val="24"/>
              </w:rPr>
              <w:t>icolul</w:t>
            </w:r>
            <w:r w:rsidRPr="00B1677E">
              <w:rPr>
                <w:b/>
                <w:sz w:val="24"/>
                <w:szCs w:val="24"/>
              </w:rPr>
              <w:t xml:space="preserve"> </w:t>
            </w:r>
            <w:r w:rsidR="00126DCF" w:rsidRPr="00B1677E">
              <w:rPr>
                <w:b/>
                <w:sz w:val="24"/>
                <w:szCs w:val="24"/>
              </w:rPr>
              <w:t>3</w:t>
            </w:r>
            <w:r w:rsidRPr="00B1677E">
              <w:rPr>
                <w:b/>
                <w:sz w:val="24"/>
                <w:szCs w:val="24"/>
              </w:rPr>
              <w:t>.</w:t>
            </w:r>
            <w:r w:rsidRPr="00B1677E">
              <w:rPr>
                <w:sz w:val="24"/>
                <w:szCs w:val="24"/>
              </w:rPr>
              <w:t xml:space="preserve"> </w:t>
            </w:r>
            <w:r w:rsidR="00E7254C" w:rsidRPr="00DF44A1">
              <w:rPr>
                <w:b/>
                <w:sz w:val="24"/>
                <w:szCs w:val="24"/>
              </w:rPr>
              <w:t>Autoritatea competentă</w:t>
            </w:r>
          </w:p>
          <w:p w14:paraId="1D6E8A87" w14:textId="4027FD86" w:rsidR="00126DCF" w:rsidRPr="00B1677E" w:rsidRDefault="00366626" w:rsidP="00126DCF">
            <w:pPr>
              <w:ind w:firstLine="0"/>
              <w:rPr>
                <w:sz w:val="24"/>
                <w:szCs w:val="24"/>
              </w:rPr>
            </w:pPr>
            <w:r w:rsidRPr="00B1677E">
              <w:rPr>
                <w:sz w:val="24"/>
                <w:szCs w:val="24"/>
              </w:rPr>
              <w:t xml:space="preserve">(1) CNPF este autoritatea competentă </w:t>
            </w:r>
            <w:r w:rsidR="00033DEF" w:rsidRPr="00B1677E">
              <w:rPr>
                <w:sz w:val="24"/>
                <w:szCs w:val="24"/>
              </w:rPr>
              <w:t xml:space="preserve">în ceea ce privește </w:t>
            </w:r>
            <w:r w:rsidRPr="00B1677E">
              <w:rPr>
                <w:sz w:val="24"/>
                <w:szCs w:val="24"/>
              </w:rPr>
              <w:t>supraveghe</w:t>
            </w:r>
            <w:r w:rsidR="00033DEF" w:rsidRPr="00B1677E">
              <w:rPr>
                <w:sz w:val="24"/>
                <w:szCs w:val="24"/>
              </w:rPr>
              <w:t>rea</w:t>
            </w:r>
            <w:r w:rsidRPr="00B1677E">
              <w:rPr>
                <w:sz w:val="24"/>
                <w:szCs w:val="24"/>
              </w:rPr>
              <w:t xml:space="preserve"> </w:t>
            </w:r>
            <w:r w:rsidR="00033DEF" w:rsidRPr="00B1677E">
              <w:rPr>
                <w:sz w:val="24"/>
                <w:szCs w:val="24"/>
              </w:rPr>
              <w:t>prudențială a societăților de investiții care fac obiectul prezentei legi,</w:t>
            </w:r>
            <w:r w:rsidRPr="00B1677E">
              <w:rPr>
                <w:sz w:val="24"/>
                <w:szCs w:val="24"/>
              </w:rPr>
              <w:t xml:space="preserve"> prin exercitarea prerogativelor </w:t>
            </w:r>
            <w:r w:rsidR="00033DEF" w:rsidRPr="00B1677E">
              <w:rPr>
                <w:sz w:val="24"/>
                <w:szCs w:val="24"/>
              </w:rPr>
              <w:t>stabilite prin</w:t>
            </w:r>
            <w:r w:rsidRPr="00B1677E">
              <w:rPr>
                <w:sz w:val="24"/>
                <w:szCs w:val="24"/>
              </w:rPr>
              <w:t xml:space="preserve"> Legea nr.192/1998 privind Comisia Națională a Pieței Financiare.  </w:t>
            </w:r>
          </w:p>
          <w:p w14:paraId="402B2D24" w14:textId="37FFADBC" w:rsidR="00126DCF" w:rsidRPr="00B1677E" w:rsidRDefault="00366626" w:rsidP="00126DCF">
            <w:pPr>
              <w:ind w:firstLine="0"/>
              <w:rPr>
                <w:sz w:val="24"/>
                <w:szCs w:val="24"/>
              </w:rPr>
            </w:pPr>
            <w:r w:rsidRPr="00B1677E">
              <w:rPr>
                <w:sz w:val="24"/>
                <w:szCs w:val="24"/>
              </w:rPr>
              <w:t xml:space="preserve"> </w:t>
            </w:r>
            <w:r w:rsidR="00126DCF" w:rsidRPr="00B1677E">
              <w:rPr>
                <w:sz w:val="24"/>
                <w:szCs w:val="24"/>
              </w:rPr>
              <w:t xml:space="preserve">(2) Pentru punerea în aplicare a prezentei legi, CNPF adoptă decizii cu caracter de reglementare şi </w:t>
            </w:r>
            <w:r w:rsidR="00126DCF" w:rsidRPr="00B1677E">
              <w:rPr>
                <w:sz w:val="24"/>
                <w:szCs w:val="24"/>
              </w:rPr>
              <w:lastRenderedPageBreak/>
              <w:t>decizii individuale şi emite note sau scrisori cu caracter explicativ şi de recomandare.</w:t>
            </w:r>
          </w:p>
          <w:p w14:paraId="536FA70D" w14:textId="43BB04FE" w:rsidR="00126DCF" w:rsidRPr="00B1677E" w:rsidRDefault="00126DCF" w:rsidP="00126DCF">
            <w:pPr>
              <w:ind w:firstLine="0"/>
              <w:rPr>
                <w:sz w:val="24"/>
                <w:szCs w:val="24"/>
              </w:rPr>
            </w:pPr>
            <w:r w:rsidRPr="00B1677E">
              <w:rPr>
                <w:sz w:val="24"/>
                <w:szCs w:val="24"/>
              </w:rPr>
              <w:t>(3) În termen de 30 de zile de la data aderării Republicii Moldova la Uniunea Europeană, CNPF notifică Comisia Europeană</w:t>
            </w:r>
            <w:r w:rsidR="00EA1EAD">
              <w:rPr>
                <w:sz w:val="24"/>
                <w:szCs w:val="24"/>
              </w:rPr>
              <w:t>, Autoritatea Bancară Europeană (</w:t>
            </w:r>
            <w:r w:rsidRPr="00B1677E">
              <w:rPr>
                <w:sz w:val="24"/>
                <w:szCs w:val="24"/>
              </w:rPr>
              <w:t>în continuare ABE</w:t>
            </w:r>
            <w:r w:rsidR="00EA1EAD">
              <w:rPr>
                <w:sz w:val="24"/>
                <w:szCs w:val="24"/>
              </w:rPr>
              <w:t>)</w:t>
            </w:r>
            <w:r w:rsidRPr="00B1677E">
              <w:rPr>
                <w:sz w:val="24"/>
                <w:szCs w:val="24"/>
              </w:rPr>
              <w:t xml:space="preserve">, </w:t>
            </w:r>
            <w:r w:rsidRPr="00B1677E">
              <w:rPr>
                <w:bCs/>
                <w:sz w:val="24"/>
                <w:szCs w:val="24"/>
                <w:shd w:val="clear" w:color="auto" w:fill="FFFFFF"/>
              </w:rPr>
              <w:t>Autoritatea europeană de supraveghere</w:t>
            </w:r>
            <w:r w:rsidR="00EA1EAD">
              <w:rPr>
                <w:bCs/>
                <w:sz w:val="24"/>
                <w:szCs w:val="24"/>
                <w:shd w:val="clear" w:color="auto" w:fill="FFFFFF"/>
              </w:rPr>
              <w:t xml:space="preserve"> (</w:t>
            </w:r>
            <w:r w:rsidRPr="00B1677E">
              <w:rPr>
                <w:sz w:val="24"/>
                <w:szCs w:val="24"/>
              </w:rPr>
              <w:t>în continuare ESMA</w:t>
            </w:r>
            <w:r w:rsidR="00EA1EAD">
              <w:rPr>
                <w:sz w:val="24"/>
                <w:szCs w:val="24"/>
              </w:rPr>
              <w:t>)</w:t>
            </w:r>
            <w:r w:rsidRPr="00B1677E">
              <w:rPr>
                <w:sz w:val="24"/>
                <w:szCs w:val="24"/>
              </w:rPr>
              <w:t>, cu privire la desemnarea acesteia potrivit prevederilor alin. (1)</w:t>
            </w:r>
          </w:p>
          <w:p w14:paraId="1981436E" w14:textId="59B417E6" w:rsidR="00DC31BC" w:rsidRDefault="000575E3" w:rsidP="00B1677E">
            <w:pPr>
              <w:ind w:firstLine="0"/>
              <w:rPr>
                <w:sz w:val="24"/>
                <w:szCs w:val="24"/>
              </w:rPr>
            </w:pPr>
            <w:r w:rsidRPr="00B1677E">
              <w:rPr>
                <w:b/>
                <w:sz w:val="24"/>
                <w:szCs w:val="24"/>
              </w:rPr>
              <w:t>Art</w:t>
            </w:r>
            <w:r w:rsidR="00DC31BC">
              <w:rPr>
                <w:b/>
                <w:sz w:val="24"/>
                <w:szCs w:val="24"/>
              </w:rPr>
              <w:t>icolul</w:t>
            </w:r>
            <w:r w:rsidRPr="00B1677E">
              <w:rPr>
                <w:b/>
                <w:sz w:val="24"/>
                <w:szCs w:val="24"/>
              </w:rPr>
              <w:t xml:space="preserve"> 5.</w:t>
            </w:r>
            <w:r w:rsidRPr="00B1677E">
              <w:rPr>
                <w:sz w:val="24"/>
                <w:szCs w:val="24"/>
              </w:rPr>
              <w:t xml:space="preserve"> </w:t>
            </w:r>
            <w:r w:rsidR="00DC31BC" w:rsidRPr="00DF44A1">
              <w:rPr>
                <w:b/>
                <w:sz w:val="24"/>
                <w:szCs w:val="24"/>
              </w:rPr>
              <w:t>Atribuțiile CNPF</w:t>
            </w:r>
          </w:p>
          <w:p w14:paraId="5363C02D" w14:textId="20E60C2A" w:rsidR="00B1677E" w:rsidRPr="00B1677E" w:rsidRDefault="00DC31BC" w:rsidP="00B1677E">
            <w:pPr>
              <w:ind w:firstLine="0"/>
              <w:rPr>
                <w:sz w:val="24"/>
                <w:szCs w:val="24"/>
              </w:rPr>
            </w:pPr>
            <w:r>
              <w:rPr>
                <w:sz w:val="24"/>
                <w:szCs w:val="24"/>
              </w:rPr>
              <w:t xml:space="preserve">(1) </w:t>
            </w:r>
            <w:r w:rsidR="00B1677E" w:rsidRPr="00B1677E">
              <w:rPr>
                <w:sz w:val="24"/>
                <w:szCs w:val="24"/>
              </w:rPr>
              <w:t xml:space="preserve">CNPF supraveghează activităţile societăților de investiții şi, atunci când este cazul, activităţile societăţilor de investiţii holding şi ale societăţilor financiare holding mixte pentru a verifica respectarea dispoziţiilor prezentei legi şi ale Regulamentului CNPF privind cerințele prudențiale ale societăților de investiții.     </w:t>
            </w:r>
          </w:p>
          <w:p w14:paraId="34D06C32" w14:textId="77777777" w:rsidR="00B1677E" w:rsidRPr="00B1677E" w:rsidRDefault="00B1677E" w:rsidP="00B1677E">
            <w:pPr>
              <w:ind w:firstLine="0"/>
              <w:rPr>
                <w:sz w:val="24"/>
                <w:szCs w:val="24"/>
              </w:rPr>
            </w:pPr>
            <w:r w:rsidRPr="00B1677E">
              <w:rPr>
                <w:sz w:val="24"/>
                <w:szCs w:val="24"/>
              </w:rPr>
              <w:t xml:space="preserve">(2) CNPF are toate competenţele necesare, inclusiv competenţa de a efectua verificări la faţa locului în conformitate cu prevederile art. 19 şi art.20, în vederea obţinerii informaţiilor necesare pentru a verifica respectarea de către societățile de investiții şi, atunci când este cazul, de către societăţile de investiţii holding şi societăţile financiare holding mixte a dispoziţiilor prezentei legi şi ale Regulamentului CNPF privind cerințele prudențiale ale societăților de investiții, precum şi pentru a investiga eventualele încălcări ale acestor dispoziţii.   </w:t>
            </w:r>
          </w:p>
          <w:p w14:paraId="3AD37894" w14:textId="7D96A03B" w:rsidR="00B1677E" w:rsidRPr="00B1677E" w:rsidRDefault="00B1677E" w:rsidP="00471651">
            <w:pPr>
              <w:ind w:left="-5" w:firstLine="0"/>
              <w:rPr>
                <w:sz w:val="24"/>
                <w:szCs w:val="24"/>
              </w:rPr>
            </w:pPr>
            <w:r w:rsidRPr="00B1677E">
              <w:rPr>
                <w:sz w:val="24"/>
                <w:szCs w:val="24"/>
              </w:rPr>
              <w:t xml:space="preserve">(3) În exercitarea atribuţiilor cu privire la supravegherea prudenţială, investigaţiile şi aplicarea sancţiunilor prevăzute de prezenta lege şi de Regulamentul CNPF privind cerințele prudențiale </w:t>
            </w:r>
            <w:r w:rsidRPr="00B1677E">
              <w:rPr>
                <w:sz w:val="24"/>
                <w:szCs w:val="24"/>
              </w:rPr>
              <w:lastRenderedPageBreak/>
              <w:t xml:space="preserve">ale societăților de investiții, CNPF are competenţele necesare, acţionează în mod independent şi dispune de cunoştinţele de specialitate, resursele şi capacitatea operaţională necesare.   </w:t>
            </w:r>
          </w:p>
          <w:p w14:paraId="7CE350F7" w14:textId="423A230A" w:rsidR="00DC31BC" w:rsidRDefault="000575E3" w:rsidP="00B1677E">
            <w:pPr>
              <w:ind w:left="-5" w:firstLine="0"/>
              <w:rPr>
                <w:sz w:val="24"/>
                <w:szCs w:val="24"/>
              </w:rPr>
            </w:pPr>
            <w:r w:rsidRPr="00B1677E">
              <w:rPr>
                <w:b/>
                <w:sz w:val="24"/>
                <w:szCs w:val="24"/>
              </w:rPr>
              <w:t>Art</w:t>
            </w:r>
            <w:r w:rsidR="00DC31BC">
              <w:rPr>
                <w:b/>
                <w:sz w:val="24"/>
                <w:szCs w:val="24"/>
              </w:rPr>
              <w:t>icolul</w:t>
            </w:r>
            <w:r w:rsidRPr="00B1677E">
              <w:rPr>
                <w:b/>
                <w:sz w:val="24"/>
                <w:szCs w:val="24"/>
              </w:rPr>
              <w:t xml:space="preserve"> 6.</w:t>
            </w:r>
            <w:r w:rsidRPr="00B1677E">
              <w:rPr>
                <w:sz w:val="24"/>
                <w:szCs w:val="24"/>
              </w:rPr>
              <w:t xml:space="preserve"> </w:t>
            </w:r>
            <w:r w:rsidR="00DC31BC">
              <w:rPr>
                <w:sz w:val="24"/>
                <w:szCs w:val="24"/>
              </w:rPr>
              <w:t>Obligațiile societăților de investiții</w:t>
            </w:r>
          </w:p>
          <w:p w14:paraId="11134FC8" w14:textId="6A7A9CEE" w:rsidR="00B1677E" w:rsidRPr="00B1677E" w:rsidRDefault="00B1677E" w:rsidP="00B1677E">
            <w:pPr>
              <w:ind w:left="-5" w:firstLine="0"/>
              <w:rPr>
                <w:sz w:val="24"/>
                <w:szCs w:val="24"/>
              </w:rPr>
            </w:pPr>
            <w:r w:rsidRPr="00B1677E">
              <w:rPr>
                <w:sz w:val="24"/>
                <w:szCs w:val="24"/>
              </w:rPr>
              <w:t xml:space="preserve">(1) Societatea de investiții furnizează CNPF toate informaţiile necesare pentru evaluarea respectării de către societate a prevederilor prezentei legi şi ale Regulamentului CNPF privind cerințele prudențiale ale societăților de investiții.   </w:t>
            </w:r>
          </w:p>
          <w:p w14:paraId="2CE8685A" w14:textId="77777777" w:rsidR="00B1677E" w:rsidRPr="00B1677E" w:rsidRDefault="00B1677E" w:rsidP="00B1677E">
            <w:pPr>
              <w:numPr>
                <w:ilvl w:val="0"/>
                <w:numId w:val="3"/>
              </w:numPr>
              <w:tabs>
                <w:tab w:val="left" w:pos="426"/>
              </w:tabs>
              <w:ind w:hanging="10"/>
              <w:rPr>
                <w:sz w:val="24"/>
                <w:szCs w:val="24"/>
              </w:rPr>
            </w:pPr>
            <w:r w:rsidRPr="00B1677E">
              <w:rPr>
                <w:sz w:val="24"/>
                <w:szCs w:val="24"/>
              </w:rPr>
              <w:t xml:space="preserve">Societățile de investiții dispun de mecanisme de control intern şi de proceduri administrative şi contabile care permit CNPF să verifice în orice moment respectarea dispoziţiilor prezentei legi şi ale Regulamentului CNPF privind cerințele prudențiale ale societăților de investiții.   </w:t>
            </w:r>
          </w:p>
          <w:p w14:paraId="2C5FB55E" w14:textId="4C20104B" w:rsidR="005635FA" w:rsidRPr="00126CE9" w:rsidRDefault="00B1677E" w:rsidP="00DF44A1">
            <w:pPr>
              <w:numPr>
                <w:ilvl w:val="0"/>
                <w:numId w:val="3"/>
              </w:numPr>
              <w:tabs>
                <w:tab w:val="left" w:pos="426"/>
              </w:tabs>
              <w:ind w:hanging="10"/>
              <w:rPr>
                <w:sz w:val="24"/>
                <w:szCs w:val="24"/>
              </w:rPr>
            </w:pPr>
            <w:r w:rsidRPr="00B1677E">
              <w:rPr>
                <w:sz w:val="24"/>
                <w:szCs w:val="24"/>
              </w:rPr>
              <w:t xml:space="preserve">Societățile de investiții asigură înregistrarea tuturor tranzacţiilor şi documentarea sistemelor şi proceselor care fac obiectul prezentei legi şi al Regulamentului privind cerințele prudențiale ale societăților de investiții într-un mod care să permită CNPF să evalueze în orice moment respectarea prevederilor prezentei legi şi ale Regulamentului CNPF privind cerințele prudențiale ale societăților de investiții.   </w:t>
            </w:r>
          </w:p>
        </w:tc>
        <w:tc>
          <w:tcPr>
            <w:tcW w:w="1843" w:type="dxa"/>
          </w:tcPr>
          <w:p w14:paraId="6EBDB302" w14:textId="5E6DDB50"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7E895397" w14:textId="77777777" w:rsidR="005635FA" w:rsidRPr="004B4277" w:rsidRDefault="005635FA" w:rsidP="0035170C">
            <w:pPr>
              <w:ind w:firstLine="0"/>
              <w:rPr>
                <w:sz w:val="24"/>
                <w:szCs w:val="24"/>
              </w:rPr>
            </w:pPr>
          </w:p>
        </w:tc>
      </w:tr>
      <w:tr w:rsidR="00FB0728" w:rsidRPr="004B4277" w14:paraId="4791817C" w14:textId="77777777" w:rsidTr="00DF44A1">
        <w:tc>
          <w:tcPr>
            <w:tcW w:w="4962" w:type="dxa"/>
          </w:tcPr>
          <w:p w14:paraId="34F414A9" w14:textId="77777777" w:rsidR="005635FA" w:rsidRPr="004B4277" w:rsidRDefault="005635FA" w:rsidP="009B1235">
            <w:pPr>
              <w:ind w:firstLine="0"/>
              <w:rPr>
                <w:b/>
                <w:sz w:val="24"/>
                <w:szCs w:val="24"/>
                <w:lang w:eastAsia="ro-RO"/>
              </w:rPr>
            </w:pPr>
            <w:r w:rsidRPr="004B4277">
              <w:rPr>
                <w:b/>
                <w:sz w:val="24"/>
                <w:szCs w:val="24"/>
                <w:lang w:eastAsia="ro-RO"/>
              </w:rPr>
              <w:lastRenderedPageBreak/>
              <w:t>Articolul 5</w:t>
            </w:r>
          </w:p>
          <w:p w14:paraId="12C9749C" w14:textId="77777777" w:rsidR="005635FA" w:rsidRPr="004B4277" w:rsidRDefault="005635FA" w:rsidP="009B1235">
            <w:pPr>
              <w:ind w:firstLine="0"/>
              <w:rPr>
                <w:b/>
                <w:sz w:val="24"/>
                <w:szCs w:val="24"/>
                <w:lang w:eastAsia="ro-RO"/>
              </w:rPr>
            </w:pPr>
            <w:r w:rsidRPr="004B4277">
              <w:rPr>
                <w:b/>
                <w:sz w:val="24"/>
                <w:szCs w:val="24"/>
                <w:lang w:eastAsia="ro-RO"/>
              </w:rPr>
              <w:t>Dreptul autorităților competente de a le impune anumitor firme de investiții să se supună cerințelor Regulamentului (UE) nr. 575/2013</w:t>
            </w:r>
          </w:p>
          <w:p w14:paraId="58BC5E10" w14:textId="056EE877" w:rsidR="005635FA" w:rsidRPr="004B4277" w:rsidRDefault="005635FA" w:rsidP="009B1235">
            <w:pPr>
              <w:ind w:firstLine="0"/>
              <w:rPr>
                <w:sz w:val="24"/>
                <w:szCs w:val="24"/>
                <w:lang w:eastAsia="ro-RO"/>
              </w:rPr>
            </w:pPr>
            <w:r w:rsidRPr="004B4277">
              <w:rPr>
                <w:sz w:val="24"/>
                <w:szCs w:val="24"/>
                <w:lang w:eastAsia="ro-RO"/>
              </w:rPr>
              <w:t xml:space="preserve">(1)   Autoritățile competente pot decide să aplice cerințele Regulamentului (UE) nr. 575/2013 în </w:t>
            </w:r>
            <w:r w:rsidRPr="004B4277">
              <w:rPr>
                <w:sz w:val="24"/>
                <w:szCs w:val="24"/>
                <w:lang w:eastAsia="ro-RO"/>
              </w:rPr>
              <w:lastRenderedPageBreak/>
              <w:t>temeiul articolului 1 alineatul (2) primul paragraf litera (c) din Regulamentul (UE) 2019/2033 unei firme de investiții care desfășoară oricare dintre activitățile menționate la punctele 3 și 6 din secțiunea A a anexei I la Directiva 2014/65/UE în cazul în care valoarea totală a activelor consolidate ale firmei de investiții, calculată ca medie a ultimelor 12 luni, este mai mare sau egală cu 5 miliarde EUR și sunt îndeplinite unul sau mai multe dintre următoarele criterii:</w:t>
            </w:r>
          </w:p>
          <w:p w14:paraId="131EC04A" w14:textId="727EB191" w:rsidR="005635FA" w:rsidRPr="004B4277" w:rsidRDefault="005635FA" w:rsidP="009B1235">
            <w:pPr>
              <w:ind w:firstLine="0"/>
              <w:rPr>
                <w:sz w:val="24"/>
                <w:szCs w:val="24"/>
                <w:lang w:eastAsia="ro-RO"/>
              </w:rPr>
            </w:pPr>
            <w:r w:rsidRPr="004B4277">
              <w:rPr>
                <w:sz w:val="24"/>
                <w:szCs w:val="24"/>
                <w:lang w:eastAsia="ro-RO"/>
              </w:rPr>
              <w:t>(a)  respectivele activități desfășurate de firma de investiții au o asemenea amploare încât, dacă firma intră în dificultate sau este în curs de a intra în dificultate, acest lucru ar putea conduce la un risc sistemic;</w:t>
            </w:r>
          </w:p>
          <w:p w14:paraId="74519E0D" w14:textId="2080B275" w:rsidR="005635FA" w:rsidRDefault="005635FA" w:rsidP="009B1235">
            <w:pPr>
              <w:ind w:firstLine="0"/>
              <w:rPr>
                <w:sz w:val="24"/>
                <w:szCs w:val="24"/>
                <w:lang w:eastAsia="ro-RO"/>
              </w:rPr>
            </w:pPr>
            <w:r w:rsidRPr="004B4277">
              <w:rPr>
                <w:sz w:val="24"/>
                <w:szCs w:val="24"/>
                <w:lang w:eastAsia="ro-RO"/>
              </w:rPr>
              <w:t>(b)  firma de investiții este un membru compensator, astfel cum este definit la articolul 4 alineatul (1) punctul 3 din Regulamentul (UE) 2019/2033;</w:t>
            </w:r>
          </w:p>
          <w:p w14:paraId="044AEFE0" w14:textId="5E97731C" w:rsidR="005F711F" w:rsidRDefault="005F711F" w:rsidP="009B1235">
            <w:pPr>
              <w:ind w:firstLine="0"/>
              <w:rPr>
                <w:sz w:val="24"/>
                <w:szCs w:val="24"/>
                <w:lang w:eastAsia="ro-RO"/>
              </w:rPr>
            </w:pPr>
          </w:p>
          <w:p w14:paraId="20760023" w14:textId="51E5ABCC" w:rsidR="005635FA" w:rsidRPr="004B4277" w:rsidRDefault="005635FA" w:rsidP="009B1235">
            <w:pPr>
              <w:ind w:firstLine="0"/>
              <w:rPr>
                <w:sz w:val="24"/>
                <w:szCs w:val="24"/>
                <w:lang w:eastAsia="ro-RO"/>
              </w:rPr>
            </w:pPr>
            <w:r w:rsidRPr="004B4277">
              <w:rPr>
                <w:sz w:val="24"/>
                <w:szCs w:val="24"/>
                <w:lang w:eastAsia="ro-RO"/>
              </w:rPr>
              <w:t>(c)  autoritatea competentă consideră că acest lucru este justificat în raport cu dimensiunea, natura, amploarea și complexitatea activităților firmei de investiții în cauză, luând în considerare principiul proporționalității și având în vedere unul sau mai mulți dintre următorii factori:</w:t>
            </w:r>
          </w:p>
          <w:p w14:paraId="39AE9F7C" w14:textId="4926C0F3" w:rsidR="005635FA" w:rsidRPr="004B4277" w:rsidRDefault="005635FA" w:rsidP="009B1235">
            <w:pPr>
              <w:ind w:firstLine="0"/>
              <w:rPr>
                <w:sz w:val="24"/>
                <w:szCs w:val="24"/>
                <w:lang w:eastAsia="ro-RO"/>
              </w:rPr>
            </w:pPr>
            <w:r w:rsidRPr="004B4277">
              <w:rPr>
                <w:sz w:val="24"/>
                <w:szCs w:val="24"/>
                <w:lang w:eastAsia="ro-RO"/>
              </w:rPr>
              <w:t>(i)importanța firmei de investiții pentru economia Uniunii sau a statului membru relevant;</w:t>
            </w:r>
          </w:p>
          <w:p w14:paraId="754C3011" w14:textId="1CA8E82E" w:rsidR="005635FA" w:rsidRPr="004B4277" w:rsidRDefault="005635FA" w:rsidP="009B1235">
            <w:pPr>
              <w:ind w:firstLine="0"/>
              <w:rPr>
                <w:sz w:val="24"/>
                <w:szCs w:val="24"/>
                <w:lang w:eastAsia="ro-RO"/>
              </w:rPr>
            </w:pPr>
            <w:r w:rsidRPr="004B4277">
              <w:rPr>
                <w:sz w:val="24"/>
                <w:szCs w:val="24"/>
                <w:lang w:eastAsia="ro-RO"/>
              </w:rPr>
              <w:t>(ii)  importanța activităților transfrontaliere ale firmei de investiții;</w:t>
            </w:r>
          </w:p>
          <w:p w14:paraId="6543F892" w14:textId="469F84AB" w:rsidR="005635FA" w:rsidRDefault="005635FA" w:rsidP="009B1235">
            <w:pPr>
              <w:ind w:firstLine="0"/>
              <w:rPr>
                <w:sz w:val="24"/>
                <w:szCs w:val="24"/>
                <w:lang w:eastAsia="ro-RO"/>
              </w:rPr>
            </w:pPr>
            <w:r w:rsidRPr="004B4277">
              <w:rPr>
                <w:sz w:val="24"/>
                <w:szCs w:val="24"/>
                <w:lang w:eastAsia="ro-RO"/>
              </w:rPr>
              <w:t>(iii)  gradul de interconectare a firmei de investiții cu sistemul financiar.</w:t>
            </w:r>
          </w:p>
          <w:p w14:paraId="5B58BFCF" w14:textId="70C19FE1" w:rsidR="005635FA" w:rsidRDefault="005635FA" w:rsidP="009B1235">
            <w:pPr>
              <w:ind w:firstLine="0"/>
              <w:rPr>
                <w:sz w:val="24"/>
                <w:szCs w:val="24"/>
                <w:lang w:eastAsia="ro-RO"/>
              </w:rPr>
            </w:pPr>
            <w:r w:rsidRPr="004B4277">
              <w:rPr>
                <w:sz w:val="24"/>
                <w:szCs w:val="24"/>
                <w:lang w:eastAsia="ro-RO"/>
              </w:rPr>
              <w:lastRenderedPageBreak/>
              <w:t>(2)   Alineatul (1) nu se aplică comercianților de mărfuri și de certificate de emisii, organismelor de plasament colectiv sau întreprinderilor de asigurare.</w:t>
            </w:r>
          </w:p>
          <w:p w14:paraId="3C8702C5" w14:textId="6B892983" w:rsidR="005635FA" w:rsidRPr="004B4277" w:rsidRDefault="005635FA" w:rsidP="009B1235">
            <w:pPr>
              <w:ind w:firstLine="0"/>
              <w:rPr>
                <w:sz w:val="24"/>
                <w:szCs w:val="24"/>
                <w:lang w:eastAsia="ro-RO"/>
              </w:rPr>
            </w:pPr>
            <w:r w:rsidRPr="004B4277">
              <w:rPr>
                <w:sz w:val="24"/>
                <w:szCs w:val="24"/>
                <w:lang w:eastAsia="ro-RO"/>
              </w:rPr>
              <w:t>(3) În cazul în care o autoritate competentă decide să aplice cerințele Regulamentului (UE) nr. 575/2013 unei firme de investiții în conformitate cu alineatul (1), firma de investiții respectivă este supravegheată pentru respectarea cerințelor prudențiale în temeiul titlurilor VII și VIII din Directiva 2013/36/UE.</w:t>
            </w:r>
          </w:p>
          <w:p w14:paraId="7380032D" w14:textId="3280C1FD" w:rsidR="005635FA" w:rsidRPr="004B4277" w:rsidRDefault="005635FA" w:rsidP="009B1235">
            <w:pPr>
              <w:ind w:firstLine="0"/>
              <w:rPr>
                <w:sz w:val="24"/>
                <w:szCs w:val="24"/>
                <w:lang w:eastAsia="ro-RO"/>
              </w:rPr>
            </w:pPr>
            <w:r w:rsidRPr="004B4277">
              <w:rPr>
                <w:sz w:val="24"/>
                <w:szCs w:val="24"/>
                <w:lang w:eastAsia="ro-RO"/>
              </w:rPr>
              <w:t>(4)   În cazul în care o autoritate competentă decide să revoce o decizie luată în conformitate cu alineatul (1), aceasta informează firma de investiții fără întârziere.</w:t>
            </w:r>
          </w:p>
          <w:p w14:paraId="1106C538" w14:textId="77777777" w:rsidR="005635FA" w:rsidRPr="004B4277" w:rsidRDefault="005635FA" w:rsidP="009B1235">
            <w:pPr>
              <w:ind w:firstLine="0"/>
              <w:rPr>
                <w:sz w:val="24"/>
                <w:szCs w:val="24"/>
                <w:lang w:eastAsia="ro-RO"/>
              </w:rPr>
            </w:pPr>
            <w:r w:rsidRPr="004B4277">
              <w:rPr>
                <w:sz w:val="24"/>
                <w:szCs w:val="24"/>
                <w:lang w:eastAsia="ro-RO"/>
              </w:rPr>
              <w:t>Orice decizie adoptată de o autoritate competentă în temeiul alineatului (1) încetează să se aplice în cazul în care o firmă de investiții nu mai respectă pragul menționat la alineatul respectiv, calculat pe o perioadă de 12 luni consecutive.</w:t>
            </w:r>
          </w:p>
          <w:p w14:paraId="79E6BBE5" w14:textId="1D5D2278" w:rsidR="005635FA" w:rsidRPr="004B4277" w:rsidRDefault="005635FA" w:rsidP="009B1235">
            <w:pPr>
              <w:ind w:firstLine="0"/>
              <w:rPr>
                <w:sz w:val="24"/>
                <w:szCs w:val="24"/>
                <w:lang w:eastAsia="ro-RO"/>
              </w:rPr>
            </w:pPr>
            <w:r w:rsidRPr="004B4277">
              <w:rPr>
                <w:sz w:val="24"/>
                <w:szCs w:val="24"/>
                <w:lang w:eastAsia="ro-RO"/>
              </w:rPr>
              <w:t>(5)   Autoritățile competente informează fără întârziere ABE cu privire la orice decizie luată în temeiul alineatelor (1), (3) și (4).</w:t>
            </w:r>
          </w:p>
        </w:tc>
        <w:tc>
          <w:tcPr>
            <w:tcW w:w="5244" w:type="dxa"/>
          </w:tcPr>
          <w:p w14:paraId="3B241296" w14:textId="2DB58038" w:rsidR="004B0DED" w:rsidRPr="00D90B59" w:rsidRDefault="003F6D99" w:rsidP="00572830">
            <w:pPr>
              <w:ind w:firstLine="0"/>
              <w:rPr>
                <w:sz w:val="24"/>
                <w:szCs w:val="24"/>
              </w:rPr>
            </w:pPr>
            <w:r w:rsidRPr="00D90B59">
              <w:rPr>
                <w:b/>
                <w:sz w:val="24"/>
                <w:szCs w:val="24"/>
              </w:rPr>
              <w:lastRenderedPageBreak/>
              <w:t xml:space="preserve">Articolul </w:t>
            </w:r>
            <w:r w:rsidR="00572830" w:rsidRPr="00D90B59">
              <w:rPr>
                <w:b/>
                <w:sz w:val="24"/>
                <w:szCs w:val="24"/>
              </w:rPr>
              <w:t xml:space="preserve"> 7.</w:t>
            </w:r>
            <w:r w:rsidRPr="00D90B59">
              <w:rPr>
                <w:b/>
                <w:sz w:val="24"/>
                <w:szCs w:val="24"/>
              </w:rPr>
              <w:t xml:space="preserve"> Alte cerințe prudențiale</w:t>
            </w:r>
            <w:r w:rsidR="00572830" w:rsidRPr="00D90B59">
              <w:rPr>
                <w:sz w:val="24"/>
                <w:szCs w:val="24"/>
              </w:rPr>
              <w:t xml:space="preserve"> </w:t>
            </w:r>
          </w:p>
          <w:p w14:paraId="7294871F" w14:textId="77777777" w:rsidR="004B0DED" w:rsidRPr="00D90B59" w:rsidRDefault="004B0DED" w:rsidP="00572830">
            <w:pPr>
              <w:ind w:firstLine="0"/>
              <w:rPr>
                <w:sz w:val="24"/>
                <w:szCs w:val="24"/>
              </w:rPr>
            </w:pPr>
          </w:p>
          <w:p w14:paraId="4DC115A5" w14:textId="2D9D22CA" w:rsidR="00572830" w:rsidRPr="00D90B59" w:rsidRDefault="00572830" w:rsidP="00572830">
            <w:pPr>
              <w:ind w:firstLine="0"/>
              <w:rPr>
                <w:sz w:val="24"/>
                <w:szCs w:val="24"/>
              </w:rPr>
            </w:pPr>
            <w:r w:rsidRPr="00D90B59">
              <w:rPr>
                <w:sz w:val="24"/>
                <w:szCs w:val="24"/>
              </w:rPr>
              <w:t>(1</w:t>
            </w:r>
            <w:r w:rsidR="004B0DED" w:rsidRPr="00D90B59">
              <w:rPr>
                <w:sz w:val="24"/>
                <w:szCs w:val="24"/>
              </w:rPr>
              <w:t xml:space="preserve">)CNPF poate decide să aplice cerinţele prudențiale pentru instituțiile de credit conform Legii nr. 202/2017 unei </w:t>
            </w:r>
            <w:r w:rsidR="000E323F" w:rsidRPr="00D90B59">
              <w:rPr>
                <w:sz w:val="24"/>
                <w:szCs w:val="24"/>
              </w:rPr>
              <w:t>societăți de investiții</w:t>
            </w:r>
            <w:r w:rsidR="004B0DED" w:rsidRPr="00D90B59">
              <w:rPr>
                <w:sz w:val="24"/>
                <w:szCs w:val="24"/>
              </w:rPr>
              <w:t xml:space="preserve"> </w:t>
            </w:r>
            <w:r w:rsidR="004B0DED" w:rsidRPr="00D90B59">
              <w:rPr>
                <w:sz w:val="24"/>
                <w:szCs w:val="24"/>
                <w:lang w:eastAsia="ro-RO"/>
              </w:rPr>
              <w:t>care desfășoară oricare dintre activitățile menționate la punctele 3 și 6 din secțiunea A a anexei I la</w:t>
            </w:r>
            <w:r w:rsidR="004B0DED" w:rsidRPr="00D90B59">
              <w:rPr>
                <w:sz w:val="24"/>
                <w:szCs w:val="24"/>
              </w:rPr>
              <w:t xml:space="preserve"> Legea privind piețele </w:t>
            </w:r>
            <w:r w:rsidR="004B0DED" w:rsidRPr="00D90B59">
              <w:rPr>
                <w:sz w:val="24"/>
                <w:szCs w:val="24"/>
              </w:rPr>
              <w:lastRenderedPageBreak/>
              <w:t>de instrumente financiare</w:t>
            </w:r>
            <w:r w:rsidRPr="00D90B59">
              <w:rPr>
                <w:sz w:val="24"/>
                <w:szCs w:val="24"/>
              </w:rPr>
              <w:t xml:space="preserve">,  în cazul în care valoarea totală a activelor consolidate ale </w:t>
            </w:r>
            <w:r w:rsidR="000E323F" w:rsidRPr="00D90B59">
              <w:rPr>
                <w:sz w:val="24"/>
                <w:szCs w:val="24"/>
              </w:rPr>
              <w:t>societății de investiții</w:t>
            </w:r>
            <w:r w:rsidRPr="00D90B59">
              <w:rPr>
                <w:sz w:val="24"/>
                <w:szCs w:val="24"/>
              </w:rPr>
              <w:t xml:space="preserve">, calculată ca medie a ultimelor 12 luni, este mai mare sau egală cu echivalentul în lei </w:t>
            </w:r>
            <w:r w:rsidR="00DA0DFD" w:rsidRPr="00D90B59">
              <w:rPr>
                <w:sz w:val="24"/>
                <w:szCs w:val="24"/>
              </w:rPr>
              <w:t xml:space="preserve">moldovenești </w:t>
            </w:r>
            <w:r w:rsidRPr="00D90B59">
              <w:rPr>
                <w:sz w:val="24"/>
                <w:szCs w:val="24"/>
              </w:rPr>
              <w:t xml:space="preserve">al sumei de 5 miliarde euro şi dacă este îndeplinit cel puţin unul dintre următoarele criterii:   </w:t>
            </w:r>
          </w:p>
          <w:p w14:paraId="1D866B9A" w14:textId="2D33B77C" w:rsidR="004B0DED" w:rsidRPr="00D90B59" w:rsidRDefault="004B0DED" w:rsidP="00572830">
            <w:pPr>
              <w:ind w:firstLine="0"/>
              <w:rPr>
                <w:sz w:val="24"/>
                <w:szCs w:val="24"/>
              </w:rPr>
            </w:pPr>
          </w:p>
          <w:p w14:paraId="3412E04C" w14:textId="04B26D16" w:rsidR="004B0DED" w:rsidRPr="00D90B59" w:rsidRDefault="004B0DED" w:rsidP="00572830">
            <w:pPr>
              <w:ind w:firstLine="0"/>
              <w:rPr>
                <w:sz w:val="24"/>
                <w:szCs w:val="24"/>
              </w:rPr>
            </w:pPr>
          </w:p>
          <w:p w14:paraId="4C0F9E63" w14:textId="09C5686B" w:rsidR="004B0DED" w:rsidRPr="00D90B59" w:rsidRDefault="004B0DED" w:rsidP="00572830">
            <w:pPr>
              <w:ind w:firstLine="0"/>
              <w:rPr>
                <w:sz w:val="24"/>
                <w:szCs w:val="24"/>
              </w:rPr>
            </w:pPr>
          </w:p>
          <w:p w14:paraId="036841BF" w14:textId="7573FA1D" w:rsidR="00572830" w:rsidRPr="00D90B59" w:rsidRDefault="00572830" w:rsidP="00205B3D">
            <w:pPr>
              <w:numPr>
                <w:ilvl w:val="0"/>
                <w:numId w:val="4"/>
              </w:numPr>
              <w:tabs>
                <w:tab w:val="left" w:pos="284"/>
              </w:tabs>
              <w:ind w:left="-5" w:firstLine="0"/>
              <w:rPr>
                <w:sz w:val="24"/>
                <w:szCs w:val="24"/>
              </w:rPr>
            </w:pPr>
            <w:r w:rsidRPr="00D90B59">
              <w:rPr>
                <w:sz w:val="24"/>
                <w:szCs w:val="24"/>
              </w:rPr>
              <w:t xml:space="preserve">respectivele activităţi desfăşurate de </w:t>
            </w:r>
            <w:r w:rsidR="000E323F" w:rsidRPr="00D90B59">
              <w:rPr>
                <w:sz w:val="24"/>
                <w:szCs w:val="24"/>
              </w:rPr>
              <w:t>societatea de investiții</w:t>
            </w:r>
            <w:r w:rsidRPr="00D90B59">
              <w:rPr>
                <w:sz w:val="24"/>
                <w:szCs w:val="24"/>
              </w:rPr>
              <w:t xml:space="preserve"> au o asemenea amploare încât, dacă </w:t>
            </w:r>
            <w:r w:rsidR="000E323F" w:rsidRPr="00D90B59">
              <w:rPr>
                <w:sz w:val="24"/>
                <w:szCs w:val="24"/>
              </w:rPr>
              <w:t>societatea de investiții</w:t>
            </w:r>
            <w:r w:rsidRPr="00D90B59">
              <w:rPr>
                <w:sz w:val="24"/>
                <w:szCs w:val="24"/>
              </w:rPr>
              <w:t xml:space="preserve"> intră în dificultate sau este în curs de a intra în dificultate, acest lucru ar putea conduce la un risc sistemic;  </w:t>
            </w:r>
          </w:p>
          <w:p w14:paraId="51AEF7F4" w14:textId="350DE458" w:rsidR="00572830" w:rsidRPr="00D90B59" w:rsidRDefault="000E323F" w:rsidP="009374E5">
            <w:pPr>
              <w:numPr>
                <w:ilvl w:val="0"/>
                <w:numId w:val="4"/>
              </w:numPr>
              <w:tabs>
                <w:tab w:val="left" w:pos="284"/>
                <w:tab w:val="left" w:pos="709"/>
              </w:tabs>
              <w:ind w:left="0" w:firstLine="5"/>
              <w:rPr>
                <w:i/>
                <w:sz w:val="24"/>
                <w:szCs w:val="24"/>
              </w:rPr>
            </w:pPr>
            <w:r w:rsidRPr="00D90B59">
              <w:rPr>
                <w:sz w:val="24"/>
                <w:szCs w:val="24"/>
              </w:rPr>
              <w:t>societatea de investiții</w:t>
            </w:r>
            <w:r w:rsidR="00572830" w:rsidRPr="00D90B59">
              <w:rPr>
                <w:sz w:val="24"/>
                <w:szCs w:val="24"/>
              </w:rPr>
              <w:t xml:space="preserve"> este un membru compensator </w:t>
            </w:r>
            <w:r w:rsidR="007E0CB6" w:rsidRPr="00D90B59">
              <w:rPr>
                <w:sz w:val="24"/>
                <w:szCs w:val="24"/>
              </w:rPr>
              <w:t>și oferă servicii de compensare altor entități din sectorul financiar care nu sunt membri compensatori</w:t>
            </w:r>
            <w:r w:rsidR="00572830" w:rsidRPr="00D90B59">
              <w:rPr>
                <w:i/>
                <w:sz w:val="24"/>
                <w:szCs w:val="24"/>
              </w:rPr>
              <w:t xml:space="preserve">;   </w:t>
            </w:r>
          </w:p>
          <w:p w14:paraId="780E88EF" w14:textId="0AEEF6C8" w:rsidR="004B0DED" w:rsidRDefault="004B0DED" w:rsidP="004B0DED">
            <w:pPr>
              <w:pStyle w:val="Listparagraf"/>
              <w:rPr>
                <w:i/>
                <w:sz w:val="24"/>
                <w:szCs w:val="24"/>
              </w:rPr>
            </w:pPr>
          </w:p>
          <w:p w14:paraId="0C7E159A" w14:textId="77777777" w:rsidR="00126CE9" w:rsidRPr="00D90B59" w:rsidRDefault="00126CE9" w:rsidP="004B0DED">
            <w:pPr>
              <w:pStyle w:val="Listparagraf"/>
              <w:rPr>
                <w:i/>
                <w:sz w:val="24"/>
                <w:szCs w:val="24"/>
              </w:rPr>
            </w:pPr>
          </w:p>
          <w:p w14:paraId="406B34FD" w14:textId="6A6B0BD9" w:rsidR="00572830" w:rsidRPr="00D90B59" w:rsidRDefault="00572830" w:rsidP="009374E5">
            <w:pPr>
              <w:numPr>
                <w:ilvl w:val="0"/>
                <w:numId w:val="4"/>
              </w:numPr>
              <w:tabs>
                <w:tab w:val="left" w:pos="284"/>
                <w:tab w:val="left" w:pos="426"/>
              </w:tabs>
              <w:ind w:left="0" w:firstLine="0"/>
              <w:rPr>
                <w:sz w:val="24"/>
                <w:szCs w:val="24"/>
              </w:rPr>
            </w:pPr>
            <w:r w:rsidRPr="00D90B59">
              <w:rPr>
                <w:sz w:val="24"/>
                <w:szCs w:val="24"/>
              </w:rPr>
              <w:t xml:space="preserve">CNPF consideră că acest lucru este justificat în raport cu dimensiunea, natura, amploarea şi complexitatea activităţilor </w:t>
            </w:r>
            <w:r w:rsidR="00923621" w:rsidRPr="00D90B59">
              <w:rPr>
                <w:sz w:val="24"/>
                <w:szCs w:val="24"/>
              </w:rPr>
              <w:t>societății de investiții</w:t>
            </w:r>
            <w:r w:rsidRPr="00D90B59">
              <w:rPr>
                <w:sz w:val="24"/>
                <w:szCs w:val="24"/>
              </w:rPr>
              <w:t xml:space="preserve"> în cauză, luând în considerare principiul proporţionalităţii şi având în vedere unul sau mai mulţi dintre următorii factori:   </w:t>
            </w:r>
          </w:p>
          <w:p w14:paraId="6BDCB695" w14:textId="3E6926C9" w:rsidR="00572830" w:rsidRPr="00D90B59" w:rsidRDefault="00572830" w:rsidP="009374E5">
            <w:pPr>
              <w:numPr>
                <w:ilvl w:val="0"/>
                <w:numId w:val="5"/>
              </w:numPr>
              <w:ind w:hanging="384"/>
              <w:rPr>
                <w:sz w:val="24"/>
                <w:szCs w:val="24"/>
              </w:rPr>
            </w:pPr>
            <w:r w:rsidRPr="00D90B59">
              <w:rPr>
                <w:sz w:val="24"/>
                <w:szCs w:val="24"/>
              </w:rPr>
              <w:t xml:space="preserve">importanţa </w:t>
            </w:r>
            <w:r w:rsidR="00923621" w:rsidRPr="00D90B59">
              <w:rPr>
                <w:sz w:val="24"/>
                <w:szCs w:val="24"/>
              </w:rPr>
              <w:t>societății de investiții</w:t>
            </w:r>
            <w:r w:rsidRPr="00D90B59">
              <w:rPr>
                <w:sz w:val="24"/>
                <w:szCs w:val="24"/>
              </w:rPr>
              <w:t xml:space="preserve"> pentru economia </w:t>
            </w:r>
            <w:r w:rsidR="00E557DD" w:rsidRPr="00D90B59">
              <w:rPr>
                <w:sz w:val="24"/>
                <w:szCs w:val="24"/>
              </w:rPr>
              <w:t xml:space="preserve">Republicii </w:t>
            </w:r>
            <w:r w:rsidRPr="00D90B59">
              <w:rPr>
                <w:sz w:val="24"/>
                <w:szCs w:val="24"/>
              </w:rPr>
              <w:t>Moldov</w:t>
            </w:r>
            <w:r w:rsidR="00E557DD" w:rsidRPr="00D90B59">
              <w:rPr>
                <w:sz w:val="24"/>
                <w:szCs w:val="24"/>
              </w:rPr>
              <w:t>a</w:t>
            </w:r>
            <w:r w:rsidRPr="00D90B59">
              <w:rPr>
                <w:sz w:val="24"/>
                <w:szCs w:val="24"/>
              </w:rPr>
              <w:t xml:space="preserve"> sau a Uniunii Europene;   </w:t>
            </w:r>
          </w:p>
          <w:p w14:paraId="0D5568D2" w14:textId="3D5910A7" w:rsidR="00572830" w:rsidRPr="00D90B59" w:rsidRDefault="00572830" w:rsidP="009374E5">
            <w:pPr>
              <w:numPr>
                <w:ilvl w:val="0"/>
                <w:numId w:val="5"/>
              </w:numPr>
              <w:ind w:hanging="384"/>
              <w:rPr>
                <w:sz w:val="24"/>
                <w:szCs w:val="24"/>
              </w:rPr>
            </w:pPr>
            <w:r w:rsidRPr="00D90B59">
              <w:rPr>
                <w:sz w:val="24"/>
                <w:szCs w:val="24"/>
              </w:rPr>
              <w:t xml:space="preserve">importanţa activităţilor transfrontaliere ale </w:t>
            </w:r>
            <w:r w:rsidR="00923621" w:rsidRPr="00D90B59">
              <w:rPr>
                <w:sz w:val="24"/>
                <w:szCs w:val="24"/>
              </w:rPr>
              <w:t>societății de investiții</w:t>
            </w:r>
            <w:r w:rsidRPr="00D90B59">
              <w:rPr>
                <w:sz w:val="24"/>
                <w:szCs w:val="24"/>
              </w:rPr>
              <w:t xml:space="preserve">;   </w:t>
            </w:r>
          </w:p>
          <w:p w14:paraId="20A2E8FA" w14:textId="26CB0AC4" w:rsidR="00572830" w:rsidRPr="00D90B59" w:rsidRDefault="00572830" w:rsidP="009374E5">
            <w:pPr>
              <w:numPr>
                <w:ilvl w:val="0"/>
                <w:numId w:val="5"/>
              </w:numPr>
              <w:ind w:hanging="384"/>
              <w:rPr>
                <w:sz w:val="24"/>
                <w:szCs w:val="24"/>
              </w:rPr>
            </w:pPr>
            <w:r w:rsidRPr="00D90B59">
              <w:rPr>
                <w:sz w:val="24"/>
                <w:szCs w:val="24"/>
              </w:rPr>
              <w:lastRenderedPageBreak/>
              <w:t xml:space="preserve">gradul de interconectare a </w:t>
            </w:r>
            <w:r w:rsidR="00923621" w:rsidRPr="00D90B59">
              <w:rPr>
                <w:sz w:val="24"/>
                <w:szCs w:val="24"/>
              </w:rPr>
              <w:t>societății de investiții</w:t>
            </w:r>
            <w:r w:rsidRPr="00D90B59">
              <w:rPr>
                <w:sz w:val="24"/>
                <w:szCs w:val="24"/>
              </w:rPr>
              <w:t xml:space="preserve"> cu sistemul financiar.   </w:t>
            </w:r>
          </w:p>
          <w:p w14:paraId="24D08A80" w14:textId="56AC200F" w:rsidR="00572830" w:rsidRPr="00D90B59" w:rsidRDefault="007E0CB6" w:rsidP="00572830">
            <w:pPr>
              <w:ind w:left="-5" w:firstLine="0"/>
              <w:rPr>
                <w:sz w:val="24"/>
                <w:szCs w:val="24"/>
              </w:rPr>
            </w:pPr>
            <w:r w:rsidRPr="00D90B59">
              <w:rPr>
                <w:sz w:val="24"/>
                <w:szCs w:val="24"/>
              </w:rPr>
              <w:t>(3</w:t>
            </w:r>
            <w:r w:rsidR="00572830" w:rsidRPr="00D90B59">
              <w:rPr>
                <w:sz w:val="24"/>
                <w:szCs w:val="24"/>
              </w:rPr>
              <w:t xml:space="preserve">) Prevederile alin. (1) nu se aplică comercianţilor de mărfuri şi de certificate de emisii, organismelor de plasament colectiv sau societăţilor de asigurare.   </w:t>
            </w:r>
          </w:p>
          <w:p w14:paraId="59C66751" w14:textId="68117ED5" w:rsidR="00D90B59" w:rsidRPr="00D90B59" w:rsidRDefault="005F711F" w:rsidP="00D90B59">
            <w:pPr>
              <w:ind w:left="-5" w:firstLine="0"/>
              <w:rPr>
                <w:sz w:val="24"/>
                <w:szCs w:val="24"/>
              </w:rPr>
            </w:pPr>
            <w:r w:rsidRPr="00D90B59">
              <w:rPr>
                <w:sz w:val="24"/>
                <w:szCs w:val="24"/>
              </w:rPr>
              <w:t>(</w:t>
            </w:r>
            <w:r w:rsidR="00D90B59" w:rsidRPr="00D90B59">
              <w:rPr>
                <w:sz w:val="24"/>
                <w:szCs w:val="24"/>
              </w:rPr>
              <w:t>4</w:t>
            </w:r>
            <w:r w:rsidRPr="00D90B59">
              <w:rPr>
                <w:sz w:val="24"/>
                <w:szCs w:val="24"/>
              </w:rPr>
              <w:t xml:space="preserve">) </w:t>
            </w:r>
            <w:r w:rsidR="00D90B59" w:rsidRPr="00D90B59">
              <w:rPr>
                <w:sz w:val="24"/>
                <w:szCs w:val="24"/>
              </w:rPr>
              <w:t xml:space="preserve">În cazul în care CNPF decide să aplice cerințele prudențiale pentru instituțiile de credit unei societăți de investiții în conformitate cu prevederile alin. (1), respectiva societate de investiții este supravegheată pentru respectarea cerinţelor prudenţiale potrivit dispoziţiilor art. 54-58.   </w:t>
            </w:r>
          </w:p>
          <w:p w14:paraId="2B766246" w14:textId="30BD006B" w:rsidR="00D90B59" w:rsidRPr="00D90B59" w:rsidRDefault="00D90B59" w:rsidP="00D90B59">
            <w:pPr>
              <w:ind w:left="-5" w:firstLine="0"/>
              <w:rPr>
                <w:sz w:val="24"/>
                <w:szCs w:val="24"/>
              </w:rPr>
            </w:pPr>
            <w:r w:rsidRPr="00D90B59">
              <w:rPr>
                <w:sz w:val="24"/>
                <w:szCs w:val="24"/>
              </w:rPr>
              <w:t xml:space="preserve">(5) În cazul în care CNPF decide să revoce o decizie luată în conformitate cu prevederile alin. (1), aceasta informează fără întârziere societatea de investiții.   </w:t>
            </w:r>
          </w:p>
          <w:p w14:paraId="222434F5" w14:textId="77777777" w:rsidR="00D90B59" w:rsidRDefault="00D90B59" w:rsidP="00D90B59">
            <w:pPr>
              <w:ind w:left="-5" w:firstLine="0"/>
              <w:rPr>
                <w:sz w:val="24"/>
                <w:szCs w:val="24"/>
              </w:rPr>
            </w:pPr>
          </w:p>
          <w:p w14:paraId="77A4D4B8" w14:textId="0377B33F" w:rsidR="00D90B59" w:rsidRPr="00D90B59" w:rsidRDefault="00D90B59" w:rsidP="00D90B59">
            <w:pPr>
              <w:ind w:left="-5" w:firstLine="0"/>
              <w:rPr>
                <w:sz w:val="24"/>
                <w:szCs w:val="24"/>
              </w:rPr>
            </w:pPr>
            <w:r w:rsidRPr="00D90B59">
              <w:rPr>
                <w:sz w:val="24"/>
                <w:szCs w:val="24"/>
              </w:rPr>
              <w:t xml:space="preserve">(6) Orice decizie adoptată de CNPF în temeiul alin. (1) încetează să se aplice în cazul în care societatea de investiții nu mai respectă pragul prevăzut la alin. (1), calculat pe o perioadă de 12 luni consecutive.   </w:t>
            </w:r>
          </w:p>
          <w:p w14:paraId="61EA8BE3" w14:textId="77777777" w:rsidR="00126CE9" w:rsidRDefault="00126CE9" w:rsidP="00D90B59">
            <w:pPr>
              <w:ind w:left="-5" w:firstLine="0"/>
              <w:rPr>
                <w:sz w:val="24"/>
                <w:szCs w:val="24"/>
              </w:rPr>
            </w:pPr>
          </w:p>
          <w:p w14:paraId="23C34950" w14:textId="10CEA05B" w:rsidR="005635FA" w:rsidRPr="00D90B59" w:rsidRDefault="00D90B59" w:rsidP="00D90B59">
            <w:pPr>
              <w:ind w:left="-5" w:firstLine="0"/>
              <w:rPr>
                <w:sz w:val="24"/>
                <w:szCs w:val="24"/>
              </w:rPr>
            </w:pPr>
            <w:r w:rsidRPr="00D90B59">
              <w:rPr>
                <w:sz w:val="24"/>
                <w:szCs w:val="24"/>
              </w:rPr>
              <w:t xml:space="preserve">(7) CNPF informează fără întârziere ABE cu privire la orice decizie luată în temeiul alin. (1) și alin. (4)-(6) .   </w:t>
            </w:r>
          </w:p>
        </w:tc>
        <w:tc>
          <w:tcPr>
            <w:tcW w:w="1843" w:type="dxa"/>
          </w:tcPr>
          <w:p w14:paraId="15E04520" w14:textId="510D3DEF"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57C8A5E7" w14:textId="77777777" w:rsidR="005635FA" w:rsidRPr="004B4277" w:rsidRDefault="005635FA" w:rsidP="0035170C">
            <w:pPr>
              <w:ind w:firstLine="0"/>
              <w:rPr>
                <w:sz w:val="24"/>
                <w:szCs w:val="24"/>
              </w:rPr>
            </w:pPr>
          </w:p>
        </w:tc>
      </w:tr>
      <w:tr w:rsidR="00FB0728" w:rsidRPr="004B4277" w14:paraId="0F2A9DA7" w14:textId="77777777" w:rsidTr="00DF44A1">
        <w:tc>
          <w:tcPr>
            <w:tcW w:w="4962" w:type="dxa"/>
          </w:tcPr>
          <w:p w14:paraId="70915586" w14:textId="77777777" w:rsidR="000B7C68" w:rsidRPr="004B4277" w:rsidRDefault="000B7C68" w:rsidP="009946AD">
            <w:pPr>
              <w:ind w:firstLine="0"/>
              <w:rPr>
                <w:b/>
                <w:sz w:val="24"/>
                <w:szCs w:val="24"/>
                <w:lang w:eastAsia="ro-RO"/>
              </w:rPr>
            </w:pPr>
            <w:r w:rsidRPr="004B4277">
              <w:rPr>
                <w:b/>
                <w:sz w:val="24"/>
                <w:szCs w:val="24"/>
                <w:lang w:eastAsia="ro-RO"/>
              </w:rPr>
              <w:lastRenderedPageBreak/>
              <w:t>Articolul 6</w:t>
            </w:r>
          </w:p>
          <w:p w14:paraId="128AE986" w14:textId="77777777" w:rsidR="000B7C68" w:rsidRPr="004B4277" w:rsidRDefault="000B7C68" w:rsidP="009946AD">
            <w:pPr>
              <w:ind w:firstLine="0"/>
              <w:rPr>
                <w:b/>
                <w:sz w:val="24"/>
                <w:szCs w:val="24"/>
                <w:lang w:eastAsia="ro-RO"/>
              </w:rPr>
            </w:pPr>
            <w:r w:rsidRPr="004B4277">
              <w:rPr>
                <w:b/>
                <w:sz w:val="24"/>
                <w:szCs w:val="24"/>
                <w:lang w:eastAsia="ro-RO"/>
              </w:rPr>
              <w:t>Cooperarea în cadrul unui stat membru</w:t>
            </w:r>
          </w:p>
          <w:p w14:paraId="1CC19DDE" w14:textId="17EAB00D" w:rsidR="005635FA" w:rsidRPr="004B4277" w:rsidRDefault="000B7C68" w:rsidP="009946AD">
            <w:pPr>
              <w:ind w:firstLine="0"/>
              <w:rPr>
                <w:sz w:val="24"/>
                <w:szCs w:val="24"/>
                <w:lang w:eastAsia="ro-RO"/>
              </w:rPr>
            </w:pPr>
            <w:r w:rsidRPr="004B4277">
              <w:rPr>
                <w:sz w:val="24"/>
                <w:szCs w:val="24"/>
                <w:lang w:eastAsia="ro-RO"/>
              </w:rPr>
              <w:t xml:space="preserve">(1)   Autoritățile competente cooperează strâns cu autoritățile sau organismele publice din statul lor membru care sunt responsabile cu supravegherea instituțiilor de credit și a instituțiilor financiare. Statele membre impun autorităților competente respective și autorităților sau organismelor publice respective obligația de a face schimb, fără </w:t>
            </w:r>
            <w:r w:rsidRPr="004B4277">
              <w:rPr>
                <w:sz w:val="24"/>
                <w:szCs w:val="24"/>
                <w:lang w:eastAsia="ro-RO"/>
              </w:rPr>
              <w:lastRenderedPageBreak/>
              <w:t>întârziere, de orice informații esențiale sau relevante pentru exercitarea funcțiilor și atribuțiilor lor.</w:t>
            </w:r>
          </w:p>
        </w:tc>
        <w:tc>
          <w:tcPr>
            <w:tcW w:w="5244" w:type="dxa"/>
          </w:tcPr>
          <w:p w14:paraId="07C99E68" w14:textId="0538E4EE" w:rsidR="00D90B59" w:rsidRDefault="00572830" w:rsidP="00572830">
            <w:pPr>
              <w:ind w:left="-15" w:firstLine="0"/>
              <w:rPr>
                <w:b/>
                <w:sz w:val="24"/>
                <w:szCs w:val="24"/>
              </w:rPr>
            </w:pPr>
            <w:r w:rsidRPr="004B4277">
              <w:rPr>
                <w:b/>
                <w:sz w:val="24"/>
                <w:szCs w:val="24"/>
              </w:rPr>
              <w:lastRenderedPageBreak/>
              <w:t>Art</w:t>
            </w:r>
            <w:r w:rsidR="00D90B59">
              <w:rPr>
                <w:b/>
                <w:sz w:val="24"/>
                <w:szCs w:val="24"/>
              </w:rPr>
              <w:t>icolul</w:t>
            </w:r>
            <w:r w:rsidR="001F7093">
              <w:rPr>
                <w:b/>
                <w:sz w:val="24"/>
                <w:szCs w:val="24"/>
              </w:rPr>
              <w:t xml:space="preserve"> 8</w:t>
            </w:r>
            <w:r w:rsidRPr="004B4277">
              <w:rPr>
                <w:b/>
                <w:sz w:val="24"/>
                <w:szCs w:val="24"/>
              </w:rPr>
              <w:t>.</w:t>
            </w:r>
            <w:r w:rsidR="00D90B59">
              <w:rPr>
                <w:b/>
                <w:sz w:val="24"/>
                <w:szCs w:val="24"/>
              </w:rPr>
              <w:t xml:space="preserve"> Cooperarea cu alte instituții</w:t>
            </w:r>
          </w:p>
          <w:p w14:paraId="5A54681C" w14:textId="302C856F" w:rsidR="00572830" w:rsidRPr="004B4277" w:rsidRDefault="00572830" w:rsidP="00572830">
            <w:pPr>
              <w:ind w:left="-15" w:firstLine="0"/>
              <w:rPr>
                <w:sz w:val="24"/>
                <w:szCs w:val="24"/>
              </w:rPr>
            </w:pPr>
            <w:r w:rsidRPr="004B4277">
              <w:rPr>
                <w:sz w:val="24"/>
                <w:szCs w:val="24"/>
              </w:rPr>
              <w:t xml:space="preserve">(1) În exercitarea competenţelor prevăzute de prezenta lege şi de Regulamentul </w:t>
            </w:r>
            <w:r w:rsidR="005F711F">
              <w:rPr>
                <w:sz w:val="24"/>
                <w:szCs w:val="24"/>
              </w:rPr>
              <w:t xml:space="preserve">CNPF </w:t>
            </w:r>
            <w:r w:rsidRPr="004B4277">
              <w:rPr>
                <w:sz w:val="24"/>
                <w:szCs w:val="24"/>
              </w:rPr>
              <w:t>privind cerințele prudențiale ale societăților de investiții, CNPF cooperează strân</w:t>
            </w:r>
            <w:r w:rsidR="00D90B59">
              <w:rPr>
                <w:sz w:val="24"/>
                <w:szCs w:val="24"/>
              </w:rPr>
              <w:t>s cu Banca Naţională a Moldovei</w:t>
            </w:r>
            <w:r w:rsidRPr="004B4277">
              <w:rPr>
                <w:sz w:val="24"/>
                <w:szCs w:val="24"/>
              </w:rPr>
              <w:t xml:space="preserve"> </w:t>
            </w:r>
            <w:r w:rsidR="00D90B59">
              <w:rPr>
                <w:sz w:val="24"/>
                <w:szCs w:val="24"/>
              </w:rPr>
              <w:t>(</w:t>
            </w:r>
            <w:r w:rsidRPr="004B4277">
              <w:rPr>
                <w:sz w:val="24"/>
                <w:szCs w:val="24"/>
              </w:rPr>
              <w:t>continuare BNM</w:t>
            </w:r>
            <w:r w:rsidR="00D90B59">
              <w:rPr>
                <w:sz w:val="24"/>
                <w:szCs w:val="24"/>
              </w:rPr>
              <w:t>)</w:t>
            </w:r>
            <w:r w:rsidRPr="004B4277">
              <w:rPr>
                <w:sz w:val="24"/>
                <w:szCs w:val="24"/>
              </w:rPr>
              <w:t xml:space="preserve">.   </w:t>
            </w:r>
          </w:p>
          <w:p w14:paraId="4AD1FFC6" w14:textId="4615BE71" w:rsidR="005635FA" w:rsidRPr="004B4277" w:rsidRDefault="00572830">
            <w:pPr>
              <w:ind w:left="-5" w:firstLine="0"/>
              <w:rPr>
                <w:sz w:val="24"/>
                <w:szCs w:val="24"/>
              </w:rPr>
            </w:pPr>
            <w:r w:rsidRPr="004B4277">
              <w:rPr>
                <w:sz w:val="24"/>
                <w:szCs w:val="24"/>
              </w:rPr>
              <w:t xml:space="preserve">(2) CNPF şi BNM fac schimb </w:t>
            </w:r>
            <w:r w:rsidR="00D90B59">
              <w:rPr>
                <w:sz w:val="24"/>
                <w:szCs w:val="24"/>
              </w:rPr>
              <w:t>fără întârziere</w:t>
            </w:r>
            <w:r w:rsidRPr="004B4277">
              <w:rPr>
                <w:sz w:val="24"/>
                <w:szCs w:val="24"/>
              </w:rPr>
              <w:t xml:space="preserve"> de orice informaţii esenţiale sau relevante potrivit dispoziţiilor prezentei legi şi ale Regulamentului </w:t>
            </w:r>
            <w:r w:rsidR="005F711F">
              <w:rPr>
                <w:sz w:val="24"/>
                <w:szCs w:val="24"/>
              </w:rPr>
              <w:lastRenderedPageBreak/>
              <w:t xml:space="preserve">CNPF </w:t>
            </w:r>
            <w:r w:rsidRPr="004B4277">
              <w:rPr>
                <w:sz w:val="24"/>
                <w:szCs w:val="24"/>
              </w:rPr>
              <w:t>privind cerințele prudențiale ale societăților de investiții</w:t>
            </w:r>
            <w:r w:rsidR="00126CE9">
              <w:rPr>
                <w:sz w:val="24"/>
                <w:szCs w:val="24"/>
              </w:rPr>
              <w:t>,</w:t>
            </w:r>
            <w:r w:rsidR="00126CE9" w:rsidRPr="004B4277">
              <w:rPr>
                <w:sz w:val="24"/>
                <w:szCs w:val="24"/>
              </w:rPr>
              <w:t xml:space="preserve"> pentru exercitarea funcţiilor şi atribuţiilor care le revin</w:t>
            </w:r>
            <w:r w:rsidR="00126CE9">
              <w:rPr>
                <w:sz w:val="24"/>
                <w:szCs w:val="24"/>
              </w:rPr>
              <w:t>.</w:t>
            </w:r>
            <w:r w:rsidRPr="004B4277">
              <w:rPr>
                <w:sz w:val="24"/>
                <w:szCs w:val="24"/>
              </w:rPr>
              <w:t xml:space="preserve">   </w:t>
            </w:r>
          </w:p>
        </w:tc>
        <w:tc>
          <w:tcPr>
            <w:tcW w:w="1843" w:type="dxa"/>
          </w:tcPr>
          <w:p w14:paraId="754E3C9F" w14:textId="16A45D05"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55789CF7" w14:textId="77777777" w:rsidR="005635FA" w:rsidRPr="004B4277" w:rsidRDefault="005635FA" w:rsidP="0035170C">
            <w:pPr>
              <w:ind w:firstLine="0"/>
              <w:rPr>
                <w:sz w:val="24"/>
                <w:szCs w:val="24"/>
              </w:rPr>
            </w:pPr>
          </w:p>
        </w:tc>
      </w:tr>
      <w:tr w:rsidR="00FB0728" w:rsidRPr="004B4277" w14:paraId="7E7E673D" w14:textId="77777777" w:rsidTr="00DF44A1">
        <w:tc>
          <w:tcPr>
            <w:tcW w:w="4962" w:type="dxa"/>
          </w:tcPr>
          <w:p w14:paraId="5C8E3E2C" w14:textId="77777777" w:rsidR="000B7C68" w:rsidRPr="004B4277" w:rsidRDefault="000B7C68" w:rsidP="000B7C68">
            <w:pPr>
              <w:ind w:firstLine="0"/>
              <w:jc w:val="left"/>
              <w:rPr>
                <w:b/>
                <w:sz w:val="24"/>
                <w:szCs w:val="24"/>
                <w:lang w:eastAsia="ro-RO"/>
              </w:rPr>
            </w:pPr>
            <w:r w:rsidRPr="004B4277">
              <w:rPr>
                <w:b/>
                <w:sz w:val="24"/>
                <w:szCs w:val="24"/>
                <w:lang w:eastAsia="ro-RO"/>
              </w:rPr>
              <w:lastRenderedPageBreak/>
              <w:t>Articolul 7</w:t>
            </w:r>
          </w:p>
          <w:p w14:paraId="57F415A5" w14:textId="77777777" w:rsidR="000B7C68" w:rsidRPr="004B4277" w:rsidRDefault="000B7C68" w:rsidP="000B7C68">
            <w:pPr>
              <w:ind w:firstLine="0"/>
              <w:jc w:val="left"/>
              <w:rPr>
                <w:b/>
                <w:sz w:val="24"/>
                <w:szCs w:val="24"/>
                <w:lang w:eastAsia="ro-RO"/>
              </w:rPr>
            </w:pPr>
            <w:r w:rsidRPr="004B4277">
              <w:rPr>
                <w:b/>
                <w:sz w:val="24"/>
                <w:szCs w:val="24"/>
                <w:lang w:eastAsia="ro-RO"/>
              </w:rPr>
              <w:t>Cooperarea în cadrul Sistemului european de supraveghere financiară</w:t>
            </w:r>
          </w:p>
          <w:p w14:paraId="793E8906" w14:textId="1322757E" w:rsidR="000B7C68" w:rsidRPr="004B4277" w:rsidRDefault="000B7C68" w:rsidP="009946AD">
            <w:pPr>
              <w:ind w:firstLine="0"/>
              <w:rPr>
                <w:sz w:val="24"/>
                <w:szCs w:val="24"/>
                <w:lang w:eastAsia="ro-RO"/>
              </w:rPr>
            </w:pPr>
            <w:r w:rsidRPr="004B4277">
              <w:rPr>
                <w:sz w:val="24"/>
                <w:szCs w:val="24"/>
                <w:lang w:eastAsia="ro-RO"/>
              </w:rPr>
              <w:t>(1)   În exercitarea atribuțiilor care le revin, autoritățile competente iau în considerare convergența instrumentelor și a practicilor de supraveghere în punerea în aplicare a dispozițiilor juridice adoptate în temeiul prezentei directive și al Regulamentului (UE) 2019/2033.</w:t>
            </w:r>
          </w:p>
          <w:p w14:paraId="11265BF9" w14:textId="7172BAFE" w:rsidR="000B7C68" w:rsidRPr="004B4277" w:rsidRDefault="000B7C68" w:rsidP="000B7C68">
            <w:pPr>
              <w:ind w:firstLine="0"/>
              <w:jc w:val="left"/>
              <w:rPr>
                <w:sz w:val="24"/>
                <w:szCs w:val="24"/>
                <w:lang w:eastAsia="ro-RO"/>
              </w:rPr>
            </w:pPr>
            <w:r w:rsidRPr="004B4277">
              <w:rPr>
                <w:sz w:val="24"/>
                <w:szCs w:val="24"/>
                <w:lang w:eastAsia="ro-RO"/>
              </w:rPr>
              <w:t>(2)   Statele membre se asigură că:</w:t>
            </w:r>
          </w:p>
          <w:p w14:paraId="17731CFB" w14:textId="3D1F6657" w:rsidR="000B7C68" w:rsidRPr="004B4277" w:rsidRDefault="000B7C68" w:rsidP="009946AD">
            <w:pPr>
              <w:ind w:firstLine="0"/>
              <w:rPr>
                <w:sz w:val="24"/>
                <w:szCs w:val="24"/>
                <w:lang w:eastAsia="ro-RO"/>
              </w:rPr>
            </w:pPr>
            <w:r w:rsidRPr="004B4277">
              <w:rPr>
                <w:sz w:val="24"/>
                <w:szCs w:val="24"/>
                <w:lang w:eastAsia="ro-RO"/>
              </w:rPr>
              <w:t>(a)  autoritățile competente, ca părți la SESF, cooperează în spiritul încrederii și al respectului deplin și reciproc, în special pentru a asigura schimbul între ele și alte părți la SESF de informații pertinente, fiabile și exhaustive;</w:t>
            </w:r>
          </w:p>
          <w:p w14:paraId="3DE9EA9A" w14:textId="62F76E60" w:rsidR="000B7C68" w:rsidRPr="004B4277" w:rsidRDefault="000B7C68" w:rsidP="00FA1DA0">
            <w:pPr>
              <w:ind w:firstLine="0"/>
              <w:rPr>
                <w:sz w:val="24"/>
                <w:szCs w:val="24"/>
                <w:lang w:eastAsia="ro-RO"/>
              </w:rPr>
            </w:pPr>
            <w:r w:rsidRPr="004B4277">
              <w:rPr>
                <w:sz w:val="24"/>
                <w:szCs w:val="24"/>
                <w:lang w:eastAsia="ro-RO"/>
              </w:rPr>
              <w:t>(b)  autoritățile competente participă la activitățile ABE și, dacă este cazul, la activitățile colegiilor de supraveghetori menționate la articolul 48 din prezenta directivă și la articolul 116 din Directiva 2013/36/UE;</w:t>
            </w:r>
          </w:p>
          <w:p w14:paraId="2E9D5D0A" w14:textId="51558490" w:rsidR="000B7C68" w:rsidRPr="004B4277" w:rsidRDefault="000B7C68" w:rsidP="009946AD">
            <w:pPr>
              <w:ind w:firstLine="0"/>
              <w:rPr>
                <w:sz w:val="24"/>
                <w:szCs w:val="24"/>
                <w:lang w:eastAsia="ro-RO"/>
              </w:rPr>
            </w:pPr>
            <w:r w:rsidRPr="004B4277">
              <w:rPr>
                <w:sz w:val="24"/>
                <w:szCs w:val="24"/>
                <w:lang w:eastAsia="ro-RO"/>
              </w:rPr>
              <w:t>(c)  autoritățile competente depun toate eforturile necesare pentru a asigura respectarea ghidurilor și recomandărilor emise de ABE în temeiul articolului 16 din Regulamentul (UE) nr. 1093/2010 și pentru a da curs avertizărilor și recomandărilor emise de Comitetul european pentru risc sistemic (CERS) în temeiul articolului 16 din Regulamentul (UE) nr. 1092/2010 al Parlamentului European și al Consiliului;</w:t>
            </w:r>
          </w:p>
          <w:p w14:paraId="3B018AC9" w14:textId="3D636A37" w:rsidR="000B7C68" w:rsidRPr="004B4277" w:rsidRDefault="000B7C68" w:rsidP="009946AD">
            <w:pPr>
              <w:ind w:firstLine="0"/>
              <w:rPr>
                <w:sz w:val="24"/>
                <w:szCs w:val="24"/>
                <w:lang w:eastAsia="ro-RO"/>
              </w:rPr>
            </w:pPr>
            <w:r w:rsidRPr="004B4277">
              <w:rPr>
                <w:sz w:val="24"/>
                <w:szCs w:val="24"/>
                <w:lang w:eastAsia="ro-RO"/>
              </w:rPr>
              <w:lastRenderedPageBreak/>
              <w:t>(d)  autoritățile competente cooperează îndeaproape cu CERS;</w:t>
            </w:r>
          </w:p>
          <w:p w14:paraId="2F7BEBC3" w14:textId="5849A0D3" w:rsidR="005635FA" w:rsidRPr="004B4277" w:rsidRDefault="000B7C68" w:rsidP="009946AD">
            <w:pPr>
              <w:ind w:firstLine="0"/>
              <w:rPr>
                <w:sz w:val="24"/>
                <w:szCs w:val="24"/>
                <w:lang w:eastAsia="ro-RO"/>
              </w:rPr>
            </w:pPr>
            <w:r w:rsidRPr="004B4277">
              <w:rPr>
                <w:sz w:val="24"/>
                <w:szCs w:val="24"/>
                <w:lang w:eastAsia="ro-RO"/>
              </w:rPr>
              <w:t>(e)  sarcinile și competențele conferite autorităților competente nu impietează asupra îndeplinirii atribuțiilor care le revin respectivelor autorități competente în calitate de membri ai ABE ori ai CERS sau în temeiul prezentei directive și al Regulamentului (UE) 2019/2033.</w:t>
            </w:r>
          </w:p>
        </w:tc>
        <w:tc>
          <w:tcPr>
            <w:tcW w:w="5244" w:type="dxa"/>
          </w:tcPr>
          <w:p w14:paraId="6007C2D7" w14:textId="4940B4FC" w:rsidR="00FA1DA0" w:rsidRPr="001F7093" w:rsidRDefault="00DE4032" w:rsidP="001F7093">
            <w:pPr>
              <w:ind w:firstLine="0"/>
              <w:jc w:val="left"/>
              <w:rPr>
                <w:b/>
                <w:sz w:val="24"/>
                <w:szCs w:val="24"/>
                <w:lang w:eastAsia="ro-RO"/>
              </w:rPr>
            </w:pPr>
            <w:r w:rsidRPr="004B4277">
              <w:rPr>
                <w:b/>
                <w:sz w:val="24"/>
                <w:szCs w:val="24"/>
              </w:rPr>
              <w:lastRenderedPageBreak/>
              <w:t>Art</w:t>
            </w:r>
            <w:r w:rsidR="001F7093">
              <w:rPr>
                <w:b/>
                <w:sz w:val="24"/>
                <w:szCs w:val="24"/>
              </w:rPr>
              <w:t>icolul</w:t>
            </w:r>
            <w:r w:rsidRPr="004B4277">
              <w:rPr>
                <w:b/>
                <w:sz w:val="24"/>
                <w:szCs w:val="24"/>
              </w:rPr>
              <w:t xml:space="preserve"> </w:t>
            </w:r>
            <w:r w:rsidR="001F7093">
              <w:rPr>
                <w:b/>
                <w:sz w:val="24"/>
                <w:szCs w:val="24"/>
              </w:rPr>
              <w:t>9</w:t>
            </w:r>
            <w:r w:rsidRPr="004B4277">
              <w:rPr>
                <w:b/>
                <w:sz w:val="24"/>
                <w:szCs w:val="24"/>
              </w:rPr>
              <w:t>.</w:t>
            </w:r>
            <w:r w:rsidRPr="004B4277">
              <w:rPr>
                <w:sz w:val="24"/>
                <w:szCs w:val="24"/>
              </w:rPr>
              <w:t xml:space="preserve"> </w:t>
            </w:r>
            <w:r w:rsidR="001F7093" w:rsidRPr="004B4277">
              <w:rPr>
                <w:b/>
                <w:sz w:val="24"/>
                <w:szCs w:val="24"/>
                <w:lang w:eastAsia="ro-RO"/>
              </w:rPr>
              <w:t>Cooperarea în cadrul Sistemului european de supraveghere financiară</w:t>
            </w:r>
          </w:p>
          <w:p w14:paraId="2B4164AB" w14:textId="77777777" w:rsidR="001F7093" w:rsidRDefault="00DE4032" w:rsidP="00DE4032">
            <w:pPr>
              <w:ind w:left="-5" w:firstLine="0"/>
              <w:rPr>
                <w:sz w:val="24"/>
                <w:szCs w:val="24"/>
              </w:rPr>
            </w:pPr>
            <w:r w:rsidRPr="004B4277">
              <w:rPr>
                <w:sz w:val="24"/>
                <w:szCs w:val="24"/>
              </w:rPr>
              <w:t xml:space="preserve">(1) În exercitarea atribuţiilor care îi revin, CNPF ia în considerare conexarea instrumentelor şi a practicilor de supraveghere în punerea în aplicare a prevederilor prezentei legi şi ale Regulamentului </w:t>
            </w:r>
            <w:r w:rsidR="008142DF">
              <w:rPr>
                <w:sz w:val="24"/>
                <w:szCs w:val="24"/>
              </w:rPr>
              <w:t xml:space="preserve">CNPF </w:t>
            </w:r>
            <w:r w:rsidRPr="004B4277">
              <w:rPr>
                <w:sz w:val="24"/>
                <w:szCs w:val="24"/>
              </w:rPr>
              <w:t xml:space="preserve">privind cerințele prudențiale ale societăților de investiții. </w:t>
            </w:r>
          </w:p>
          <w:p w14:paraId="2C1DFAF8" w14:textId="36B079E7" w:rsidR="00DE4032" w:rsidRPr="004B4277" w:rsidRDefault="00DE4032" w:rsidP="00DE4032">
            <w:pPr>
              <w:ind w:left="-5" w:firstLine="0"/>
              <w:rPr>
                <w:sz w:val="24"/>
                <w:szCs w:val="24"/>
              </w:rPr>
            </w:pPr>
            <w:r w:rsidRPr="004B4277">
              <w:rPr>
                <w:sz w:val="24"/>
                <w:szCs w:val="24"/>
              </w:rPr>
              <w:t xml:space="preserve">  </w:t>
            </w:r>
          </w:p>
          <w:p w14:paraId="1531BC63" w14:textId="1AA3B2A6" w:rsidR="00DE4032" w:rsidRPr="004B4277" w:rsidRDefault="00DE4032" w:rsidP="009374E5">
            <w:pPr>
              <w:numPr>
                <w:ilvl w:val="0"/>
                <w:numId w:val="7"/>
              </w:numPr>
              <w:tabs>
                <w:tab w:val="left" w:pos="426"/>
              </w:tabs>
              <w:ind w:left="-5" w:firstLine="5"/>
              <w:rPr>
                <w:sz w:val="24"/>
                <w:szCs w:val="24"/>
              </w:rPr>
            </w:pPr>
            <w:r w:rsidRPr="004B4277">
              <w:rPr>
                <w:sz w:val="24"/>
                <w:szCs w:val="24"/>
              </w:rPr>
              <w:t xml:space="preserve">CNPF, ca autoritate competentă parte la Sistemul european de supraveghere financiară,  cooperează în spiritul încrederii şi al respectului deplin şi reciproc, în special pentru a asigura schimbul de informaţii pertinente, fiabile şi exhaustive cu alte autorități competente.   </w:t>
            </w:r>
          </w:p>
          <w:p w14:paraId="3014CF99" w14:textId="61FAA768" w:rsidR="00DE4032" w:rsidRPr="001F7093" w:rsidRDefault="00DE4032" w:rsidP="009374E5">
            <w:pPr>
              <w:numPr>
                <w:ilvl w:val="0"/>
                <w:numId w:val="7"/>
              </w:numPr>
              <w:tabs>
                <w:tab w:val="left" w:pos="426"/>
              </w:tabs>
              <w:ind w:left="-5" w:firstLine="5"/>
              <w:rPr>
                <w:sz w:val="24"/>
                <w:szCs w:val="24"/>
              </w:rPr>
            </w:pPr>
            <w:r w:rsidRPr="004B4277">
              <w:rPr>
                <w:i/>
                <w:sz w:val="24"/>
                <w:szCs w:val="24"/>
              </w:rPr>
              <w:t xml:space="preserve"> </w:t>
            </w:r>
            <w:r w:rsidRPr="004B4277">
              <w:rPr>
                <w:sz w:val="24"/>
                <w:szCs w:val="24"/>
              </w:rPr>
              <w:t xml:space="preserve">CNPF participă la activităţile ABE şi, dacă este cazul, la </w:t>
            </w:r>
            <w:r w:rsidRPr="001F7093">
              <w:rPr>
                <w:sz w:val="24"/>
                <w:szCs w:val="24"/>
              </w:rPr>
              <w:t xml:space="preserve">activităţile colegiilor de supraveghetori prevăzute la art. </w:t>
            </w:r>
            <w:r w:rsidR="001F7093" w:rsidRPr="001F7093">
              <w:rPr>
                <w:sz w:val="24"/>
                <w:szCs w:val="24"/>
              </w:rPr>
              <w:t>41 alin. (1) – (11).</w:t>
            </w:r>
            <w:r w:rsidRPr="001F7093">
              <w:rPr>
                <w:sz w:val="24"/>
                <w:szCs w:val="24"/>
              </w:rPr>
              <w:t xml:space="preserve">   </w:t>
            </w:r>
          </w:p>
          <w:p w14:paraId="296CEBD0" w14:textId="2C9E12B8" w:rsidR="00DE4032" w:rsidRDefault="00DE4032" w:rsidP="009374E5">
            <w:pPr>
              <w:numPr>
                <w:ilvl w:val="0"/>
                <w:numId w:val="7"/>
              </w:numPr>
              <w:tabs>
                <w:tab w:val="left" w:pos="426"/>
              </w:tabs>
              <w:ind w:left="-5" w:firstLine="5"/>
              <w:rPr>
                <w:sz w:val="24"/>
                <w:szCs w:val="24"/>
              </w:rPr>
            </w:pPr>
            <w:r w:rsidRPr="001F7093">
              <w:rPr>
                <w:sz w:val="24"/>
                <w:szCs w:val="24"/>
              </w:rPr>
              <w:t>CNPF depune toate eforturile</w:t>
            </w:r>
            <w:r w:rsidRPr="004B4277">
              <w:rPr>
                <w:sz w:val="24"/>
                <w:szCs w:val="24"/>
              </w:rPr>
              <w:t xml:space="preserve"> necesare pentru a asigura respectarea ghidurilor şi recomandărilor emise de ABE.   </w:t>
            </w:r>
          </w:p>
          <w:p w14:paraId="4740E0CE" w14:textId="772A1E6F" w:rsidR="005F4171" w:rsidRDefault="005F4171" w:rsidP="005F4171">
            <w:pPr>
              <w:tabs>
                <w:tab w:val="left" w:pos="426"/>
              </w:tabs>
              <w:rPr>
                <w:sz w:val="24"/>
                <w:szCs w:val="24"/>
              </w:rPr>
            </w:pPr>
          </w:p>
          <w:p w14:paraId="25DE6F6D" w14:textId="0E904C23" w:rsidR="005F4171" w:rsidRDefault="005F4171" w:rsidP="005F4171">
            <w:pPr>
              <w:tabs>
                <w:tab w:val="left" w:pos="426"/>
              </w:tabs>
              <w:rPr>
                <w:sz w:val="24"/>
                <w:szCs w:val="24"/>
              </w:rPr>
            </w:pPr>
          </w:p>
          <w:p w14:paraId="50C5A4F8" w14:textId="65791139" w:rsidR="005F4171" w:rsidRDefault="005F4171" w:rsidP="005F4171">
            <w:pPr>
              <w:tabs>
                <w:tab w:val="left" w:pos="426"/>
              </w:tabs>
              <w:rPr>
                <w:sz w:val="24"/>
                <w:szCs w:val="24"/>
              </w:rPr>
            </w:pPr>
          </w:p>
          <w:p w14:paraId="709694D7" w14:textId="59676A01" w:rsidR="005F4171" w:rsidRDefault="005F4171" w:rsidP="005F4171">
            <w:pPr>
              <w:tabs>
                <w:tab w:val="left" w:pos="426"/>
              </w:tabs>
              <w:rPr>
                <w:sz w:val="24"/>
                <w:szCs w:val="24"/>
              </w:rPr>
            </w:pPr>
          </w:p>
          <w:p w14:paraId="6F5A8C9D" w14:textId="77777777" w:rsidR="00126CE9" w:rsidRDefault="00126CE9" w:rsidP="005F4171">
            <w:pPr>
              <w:tabs>
                <w:tab w:val="left" w:pos="426"/>
              </w:tabs>
              <w:rPr>
                <w:sz w:val="24"/>
                <w:szCs w:val="24"/>
              </w:rPr>
            </w:pPr>
          </w:p>
          <w:p w14:paraId="6B9F1EC9" w14:textId="0866FE89" w:rsidR="005F4171" w:rsidRDefault="005F4171" w:rsidP="005F4171">
            <w:pPr>
              <w:tabs>
                <w:tab w:val="left" w:pos="426"/>
              </w:tabs>
              <w:rPr>
                <w:sz w:val="24"/>
                <w:szCs w:val="24"/>
              </w:rPr>
            </w:pPr>
          </w:p>
          <w:p w14:paraId="723F82E4" w14:textId="77777777" w:rsidR="005F4171" w:rsidRPr="004B4277" w:rsidRDefault="005F4171" w:rsidP="005F4171">
            <w:pPr>
              <w:tabs>
                <w:tab w:val="left" w:pos="426"/>
              </w:tabs>
              <w:rPr>
                <w:sz w:val="24"/>
                <w:szCs w:val="24"/>
              </w:rPr>
            </w:pPr>
          </w:p>
          <w:p w14:paraId="529F4C20" w14:textId="7F4866D1" w:rsidR="00DE4032" w:rsidRPr="004B4277" w:rsidRDefault="00DE4032" w:rsidP="009374E5">
            <w:pPr>
              <w:numPr>
                <w:ilvl w:val="0"/>
                <w:numId w:val="7"/>
              </w:numPr>
              <w:tabs>
                <w:tab w:val="left" w:pos="426"/>
              </w:tabs>
              <w:ind w:left="-5" w:firstLine="5"/>
              <w:rPr>
                <w:sz w:val="24"/>
                <w:szCs w:val="24"/>
              </w:rPr>
            </w:pPr>
            <w:r w:rsidRPr="004B4277">
              <w:rPr>
                <w:sz w:val="24"/>
                <w:szCs w:val="24"/>
              </w:rPr>
              <w:lastRenderedPageBreak/>
              <w:t>CNPF cooperează îndeaproape cu Comitetul european pentru risc sistemic (</w:t>
            </w:r>
            <w:r w:rsidR="001F7093">
              <w:rPr>
                <w:sz w:val="24"/>
                <w:szCs w:val="24"/>
              </w:rPr>
              <w:t xml:space="preserve">în continuare </w:t>
            </w:r>
            <w:r w:rsidRPr="004B4277">
              <w:rPr>
                <w:sz w:val="24"/>
                <w:szCs w:val="24"/>
              </w:rPr>
              <w:t xml:space="preserve">CERS).   </w:t>
            </w:r>
          </w:p>
          <w:p w14:paraId="401072E1" w14:textId="691F56F5" w:rsidR="005635FA" w:rsidRPr="004B4277" w:rsidRDefault="005C6BEB" w:rsidP="00DE4032">
            <w:pPr>
              <w:pStyle w:val="Listparagraf"/>
              <w:tabs>
                <w:tab w:val="left" w:pos="406"/>
                <w:tab w:val="left" w:pos="709"/>
                <w:tab w:val="left" w:pos="993"/>
              </w:tabs>
              <w:ind w:left="0" w:firstLine="0"/>
              <w:rPr>
                <w:sz w:val="24"/>
                <w:szCs w:val="24"/>
              </w:rPr>
            </w:pPr>
            <w:r>
              <w:rPr>
                <w:sz w:val="24"/>
                <w:szCs w:val="24"/>
              </w:rPr>
              <w:t>(6)</w:t>
            </w:r>
            <w:r w:rsidR="005F4171">
              <w:rPr>
                <w:sz w:val="24"/>
                <w:szCs w:val="24"/>
              </w:rPr>
              <w:t xml:space="preserve"> </w:t>
            </w:r>
            <w:r w:rsidR="00DE4032" w:rsidRPr="004B4277">
              <w:rPr>
                <w:sz w:val="24"/>
                <w:szCs w:val="24"/>
              </w:rPr>
              <w:t xml:space="preserve">Sarcinile şi competenţele conferite CNPF nu aduc atingere îndeplinirii atribuţiilor care îi revin în calitate de membru CERS sau în temeiul prezentei legi şi al Regulamentului </w:t>
            </w:r>
            <w:r w:rsidR="008142DF">
              <w:rPr>
                <w:sz w:val="24"/>
                <w:szCs w:val="24"/>
              </w:rPr>
              <w:t xml:space="preserve">CNPF </w:t>
            </w:r>
            <w:r w:rsidR="00DE4032" w:rsidRPr="004B4277">
              <w:rPr>
                <w:sz w:val="24"/>
                <w:szCs w:val="24"/>
              </w:rPr>
              <w:t xml:space="preserve">privind cerințele prudențiale ale societăților de investiții.  </w:t>
            </w:r>
          </w:p>
        </w:tc>
        <w:tc>
          <w:tcPr>
            <w:tcW w:w="1843" w:type="dxa"/>
          </w:tcPr>
          <w:p w14:paraId="5213EFD0" w14:textId="2349D03B"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61E3E2BD" w14:textId="77777777" w:rsidR="005635FA" w:rsidRPr="004B4277" w:rsidRDefault="005635FA" w:rsidP="0035170C">
            <w:pPr>
              <w:ind w:firstLine="0"/>
              <w:rPr>
                <w:sz w:val="24"/>
                <w:szCs w:val="24"/>
              </w:rPr>
            </w:pPr>
          </w:p>
        </w:tc>
      </w:tr>
      <w:tr w:rsidR="00FB0728" w:rsidRPr="004B4277" w14:paraId="3D0CC863" w14:textId="77777777" w:rsidTr="00DF44A1">
        <w:tc>
          <w:tcPr>
            <w:tcW w:w="4962" w:type="dxa"/>
          </w:tcPr>
          <w:p w14:paraId="1683728C" w14:textId="4B80B9B8" w:rsidR="000B7C68" w:rsidRPr="004B4277" w:rsidRDefault="000B7C68" w:rsidP="000B7C68">
            <w:pPr>
              <w:pStyle w:val="title-article-norm"/>
              <w:spacing w:before="0" w:beforeAutospacing="0" w:after="0" w:afterAutospacing="0"/>
              <w:rPr>
                <w:b/>
                <w:lang w:val="ro-MD"/>
              </w:rPr>
            </w:pPr>
            <w:r w:rsidRPr="004B4277">
              <w:rPr>
                <w:b/>
                <w:lang w:val="ro-MD"/>
              </w:rPr>
              <w:lastRenderedPageBreak/>
              <w:t>Articolul 8</w:t>
            </w:r>
          </w:p>
          <w:p w14:paraId="4BCE260A" w14:textId="77777777" w:rsidR="000B7C68" w:rsidRPr="004B4277" w:rsidRDefault="000B7C68" w:rsidP="000B7C68">
            <w:pPr>
              <w:pStyle w:val="stitle-article-norm"/>
              <w:spacing w:before="0" w:beforeAutospacing="0" w:after="0" w:afterAutospacing="0"/>
              <w:rPr>
                <w:b/>
                <w:lang w:val="ro-MD"/>
              </w:rPr>
            </w:pPr>
            <w:r w:rsidRPr="004B4277">
              <w:rPr>
                <w:b/>
                <w:lang w:val="ro-MD"/>
              </w:rPr>
              <w:t>Dimensiunea europeană a supravegherii</w:t>
            </w:r>
          </w:p>
          <w:p w14:paraId="78581C7F" w14:textId="7DCC0D00" w:rsidR="005635FA" w:rsidRPr="004B4277" w:rsidRDefault="000B7C68" w:rsidP="009946AD">
            <w:pPr>
              <w:pStyle w:val="norm"/>
              <w:spacing w:before="0" w:beforeAutospacing="0" w:after="0" w:afterAutospacing="0"/>
              <w:jc w:val="both"/>
              <w:rPr>
                <w:lang w:val="ro-MD"/>
              </w:rPr>
            </w:pPr>
            <w:r w:rsidRPr="004B4277">
              <w:rPr>
                <w:lang w:val="ro-MD"/>
              </w:rPr>
              <w:t>În exercitarea atribuțiilor generale care le revin, autoritățile competente din fiecare stat membru iau în calcul în mod corespunzător efectul potențial al deciziilor lor asupra stabilității sistemului financiar din alte state membre în cauză, precum și pentru Uniune în ansamblu și, în special, în situații de urgență, pe baza informațiilor disponibile la momentul respectiv.</w:t>
            </w:r>
          </w:p>
        </w:tc>
        <w:tc>
          <w:tcPr>
            <w:tcW w:w="5244" w:type="dxa"/>
          </w:tcPr>
          <w:p w14:paraId="4B91AE2D" w14:textId="77777777" w:rsidR="0081033A" w:rsidRDefault="0081033A" w:rsidP="00DE4032">
            <w:pPr>
              <w:ind w:left="-5" w:firstLine="0"/>
              <w:rPr>
                <w:b/>
                <w:sz w:val="24"/>
                <w:szCs w:val="24"/>
              </w:rPr>
            </w:pPr>
          </w:p>
          <w:p w14:paraId="3D96D1C4" w14:textId="6598A4EF" w:rsidR="001F7093" w:rsidRDefault="00DE4032" w:rsidP="001F7093">
            <w:pPr>
              <w:ind w:left="-5" w:firstLine="0"/>
              <w:rPr>
                <w:sz w:val="24"/>
                <w:szCs w:val="24"/>
              </w:rPr>
            </w:pPr>
            <w:r w:rsidRPr="004B4277">
              <w:rPr>
                <w:b/>
                <w:sz w:val="24"/>
                <w:szCs w:val="24"/>
              </w:rPr>
              <w:t>Art</w:t>
            </w:r>
            <w:r w:rsidR="001F7093">
              <w:rPr>
                <w:b/>
                <w:sz w:val="24"/>
                <w:szCs w:val="24"/>
              </w:rPr>
              <w:t>icolul</w:t>
            </w:r>
            <w:r w:rsidRPr="004B4277">
              <w:rPr>
                <w:b/>
                <w:sz w:val="24"/>
                <w:szCs w:val="24"/>
              </w:rPr>
              <w:t xml:space="preserve"> 1</w:t>
            </w:r>
            <w:r w:rsidR="001F7093">
              <w:rPr>
                <w:b/>
                <w:sz w:val="24"/>
                <w:szCs w:val="24"/>
              </w:rPr>
              <w:t>0</w:t>
            </w:r>
            <w:r w:rsidRPr="004B4277">
              <w:rPr>
                <w:b/>
                <w:sz w:val="24"/>
                <w:szCs w:val="24"/>
              </w:rPr>
              <w:t>.</w:t>
            </w:r>
            <w:r w:rsidRPr="004B4277">
              <w:rPr>
                <w:sz w:val="24"/>
                <w:szCs w:val="24"/>
              </w:rPr>
              <w:t xml:space="preserve"> </w:t>
            </w:r>
            <w:r w:rsidR="001F7093" w:rsidRPr="001F7093">
              <w:rPr>
                <w:b/>
                <w:sz w:val="24"/>
                <w:szCs w:val="24"/>
              </w:rPr>
              <w:t>Dimensiunea supravegherii</w:t>
            </w:r>
          </w:p>
          <w:p w14:paraId="674A1E9C" w14:textId="617E1920" w:rsidR="005635FA" w:rsidRPr="004B4277" w:rsidRDefault="00DE4032" w:rsidP="001F7093">
            <w:pPr>
              <w:ind w:left="-5" w:firstLine="0"/>
              <w:rPr>
                <w:i/>
                <w:sz w:val="24"/>
                <w:szCs w:val="24"/>
              </w:rPr>
            </w:pPr>
            <w:r w:rsidRPr="004B4277">
              <w:rPr>
                <w:sz w:val="24"/>
                <w:szCs w:val="24"/>
              </w:rPr>
              <w:t xml:space="preserve">În exercitarea atribuţiilor generale care îi revin, CNPF ia în calcul în mod corespunzător efectul potenţial al deciziilor sale asupra stabilităţii sistemului financiar din alte state membre implicate, precum şi pentru Uniunea Europeană în ansamblu şi, în special, în situaţii de urgenţă, pe baza informaţiilor disponibile la momentul respectiv. </w:t>
            </w:r>
          </w:p>
        </w:tc>
        <w:tc>
          <w:tcPr>
            <w:tcW w:w="1843" w:type="dxa"/>
          </w:tcPr>
          <w:p w14:paraId="218524DC" w14:textId="65310C5D" w:rsidR="005635FA" w:rsidRPr="004B4277" w:rsidRDefault="00A35F92" w:rsidP="00B2188A">
            <w:pPr>
              <w:ind w:firstLine="0"/>
              <w:jc w:val="center"/>
              <w:rPr>
                <w:sz w:val="24"/>
                <w:szCs w:val="24"/>
              </w:rPr>
            </w:pPr>
            <w:r w:rsidRPr="004B4277">
              <w:rPr>
                <w:sz w:val="24"/>
                <w:szCs w:val="24"/>
              </w:rPr>
              <w:t>compatibil</w:t>
            </w:r>
          </w:p>
        </w:tc>
        <w:tc>
          <w:tcPr>
            <w:tcW w:w="3544" w:type="dxa"/>
          </w:tcPr>
          <w:p w14:paraId="0BE3CBC4" w14:textId="77777777" w:rsidR="005635FA" w:rsidRPr="004B4277" w:rsidRDefault="005635FA" w:rsidP="0035170C">
            <w:pPr>
              <w:ind w:firstLine="0"/>
              <w:rPr>
                <w:sz w:val="24"/>
                <w:szCs w:val="24"/>
              </w:rPr>
            </w:pPr>
          </w:p>
        </w:tc>
      </w:tr>
      <w:tr w:rsidR="00FB0728" w:rsidRPr="004B4277" w14:paraId="550CAB73" w14:textId="77777777" w:rsidTr="00DF44A1">
        <w:tc>
          <w:tcPr>
            <w:tcW w:w="4962" w:type="dxa"/>
          </w:tcPr>
          <w:p w14:paraId="49A2924C" w14:textId="77777777" w:rsidR="00162302" w:rsidRPr="004B4277" w:rsidRDefault="00162302" w:rsidP="009946AD">
            <w:pPr>
              <w:ind w:firstLine="0"/>
              <w:rPr>
                <w:b/>
                <w:sz w:val="24"/>
                <w:szCs w:val="24"/>
                <w:lang w:eastAsia="ro-RO"/>
              </w:rPr>
            </w:pPr>
            <w:r w:rsidRPr="004B4277">
              <w:rPr>
                <w:b/>
                <w:sz w:val="24"/>
                <w:szCs w:val="24"/>
                <w:lang w:eastAsia="ro-RO"/>
              </w:rPr>
              <w:t>Articolul 9</w:t>
            </w:r>
          </w:p>
          <w:p w14:paraId="7CD33FF4" w14:textId="77777777" w:rsidR="00162302" w:rsidRPr="004B4277" w:rsidRDefault="00162302" w:rsidP="009946AD">
            <w:pPr>
              <w:ind w:firstLine="0"/>
              <w:rPr>
                <w:b/>
                <w:sz w:val="24"/>
                <w:szCs w:val="24"/>
                <w:lang w:eastAsia="ro-RO"/>
              </w:rPr>
            </w:pPr>
            <w:r w:rsidRPr="004B4277">
              <w:rPr>
                <w:b/>
                <w:sz w:val="24"/>
                <w:szCs w:val="24"/>
                <w:lang w:eastAsia="ro-RO"/>
              </w:rPr>
              <w:t>Capitalul inițial</w:t>
            </w:r>
          </w:p>
          <w:p w14:paraId="4DC33040" w14:textId="44F0FC0C" w:rsidR="00162302" w:rsidRPr="004B4277" w:rsidRDefault="00162302" w:rsidP="009946AD">
            <w:pPr>
              <w:ind w:firstLine="0"/>
              <w:rPr>
                <w:sz w:val="24"/>
                <w:szCs w:val="24"/>
                <w:lang w:eastAsia="ro-RO"/>
              </w:rPr>
            </w:pPr>
            <w:r w:rsidRPr="004B4277">
              <w:rPr>
                <w:sz w:val="24"/>
                <w:szCs w:val="24"/>
                <w:lang w:eastAsia="ro-RO"/>
              </w:rPr>
              <w:t>(1)   Capitalul inițial al unei firme de investiții impus în temeiul articolului 15 din Directiva 2014/65/UE pentru ca aceasta să fie autorizată să furnizeze oricare dintre serviciile de investiții sau să desfășoare oricare dintre activitățile de investiții menționate la punctele 3 și 6 din secțiunea A a anexei I la Directiva 2014/65/UE este de 750 000 EUR.</w:t>
            </w:r>
          </w:p>
          <w:p w14:paraId="40299B77" w14:textId="02917363" w:rsidR="00162302" w:rsidRPr="004B4277" w:rsidRDefault="00162302" w:rsidP="009946AD">
            <w:pPr>
              <w:ind w:firstLine="0"/>
              <w:rPr>
                <w:sz w:val="24"/>
                <w:szCs w:val="24"/>
                <w:lang w:eastAsia="ro-RO"/>
              </w:rPr>
            </w:pPr>
            <w:r w:rsidRPr="004B4277">
              <w:rPr>
                <w:sz w:val="24"/>
                <w:szCs w:val="24"/>
                <w:lang w:eastAsia="ro-RO"/>
              </w:rPr>
              <w:t xml:space="preserve">(2)  Capitalul inițial al unei firme de investiții impus în temeiul articolului 15 din Directiva 2014/65/UE pentru ca aceasta să fie autorizată să furnizeze oricare dintre serviciile de investiții sau </w:t>
            </w:r>
            <w:r w:rsidRPr="004B4277">
              <w:rPr>
                <w:sz w:val="24"/>
                <w:szCs w:val="24"/>
                <w:lang w:eastAsia="ro-RO"/>
              </w:rPr>
              <w:lastRenderedPageBreak/>
              <w:t>să desfășoare oricare dintre activitățile de investiții menționate la punctele 1, 2, 4, 5 și 7 din secțiunea A a anexei I la Directiva 2014/65/UE în cazul în care firma de investiții respectivă nu este autorizată să dețină fonduri sau valori mobiliare ale clienților este de 75 000 EUR.</w:t>
            </w:r>
          </w:p>
          <w:p w14:paraId="426811C5" w14:textId="079A9D2C" w:rsidR="00162302" w:rsidRPr="004B4277" w:rsidRDefault="00162302" w:rsidP="009946AD">
            <w:pPr>
              <w:ind w:firstLine="0"/>
              <w:rPr>
                <w:sz w:val="24"/>
                <w:szCs w:val="24"/>
                <w:lang w:eastAsia="ro-RO"/>
              </w:rPr>
            </w:pPr>
            <w:r w:rsidRPr="004B4277">
              <w:rPr>
                <w:sz w:val="24"/>
                <w:szCs w:val="24"/>
                <w:lang w:eastAsia="ro-RO"/>
              </w:rPr>
              <w:t>(3)   Capitalul inițial al unei firme de investiții impus în temeiul articolului 15 din Directiva 2014/65/UE în cazul altor firme de investiții decât cele menționate la alineatele (1),(2) și (4) din prezentul articol este de 150 000 EUR.</w:t>
            </w:r>
          </w:p>
          <w:p w14:paraId="1D4D272F" w14:textId="32DFA02B" w:rsidR="005635FA" w:rsidRPr="004B4277" w:rsidRDefault="00162302" w:rsidP="009946AD">
            <w:pPr>
              <w:ind w:firstLine="0"/>
              <w:rPr>
                <w:sz w:val="24"/>
                <w:szCs w:val="24"/>
                <w:lang w:eastAsia="ro-RO"/>
              </w:rPr>
            </w:pPr>
            <w:r w:rsidRPr="004B4277">
              <w:rPr>
                <w:sz w:val="24"/>
                <w:szCs w:val="24"/>
                <w:lang w:eastAsia="ro-RO"/>
              </w:rPr>
              <w:t>(4)   Capitalul inițial al unei firme de investiții autorizate să furnizeze serviciile de investiții sau să desfășoare activitățile de investiții menționate la punctul 9 din secțiunea A a anexei I la Directiva 2014/65/UE, în cazul în care firma de investiții respectivă se angajează sau este autorizată să tranzacționeze pe cont propriu, este de 750 000 EUR.</w:t>
            </w:r>
          </w:p>
        </w:tc>
        <w:tc>
          <w:tcPr>
            <w:tcW w:w="5244" w:type="dxa"/>
          </w:tcPr>
          <w:p w14:paraId="22E771CA" w14:textId="1AF2693C" w:rsidR="006C3DC2" w:rsidRDefault="009D33C7" w:rsidP="006C3DC2">
            <w:pPr>
              <w:tabs>
                <w:tab w:val="left" w:pos="284"/>
              </w:tabs>
              <w:ind w:left="-5" w:firstLine="0"/>
              <w:rPr>
                <w:b/>
                <w:sz w:val="24"/>
                <w:szCs w:val="24"/>
              </w:rPr>
            </w:pPr>
            <w:r>
              <w:rPr>
                <w:b/>
                <w:sz w:val="24"/>
                <w:szCs w:val="24"/>
              </w:rPr>
              <w:lastRenderedPageBreak/>
              <w:t>Titlul II</w:t>
            </w:r>
          </w:p>
          <w:p w14:paraId="60BBD380" w14:textId="11D9EB30" w:rsidR="009D33C7" w:rsidRPr="009D33C7" w:rsidRDefault="009D33C7" w:rsidP="006C3DC2">
            <w:pPr>
              <w:tabs>
                <w:tab w:val="left" w:pos="284"/>
              </w:tabs>
              <w:ind w:left="-5" w:firstLine="0"/>
              <w:rPr>
                <w:b/>
                <w:sz w:val="24"/>
                <w:szCs w:val="24"/>
              </w:rPr>
            </w:pPr>
            <w:r>
              <w:rPr>
                <w:b/>
                <w:sz w:val="24"/>
                <w:szCs w:val="24"/>
              </w:rPr>
              <w:t>Capitalul inițial</w:t>
            </w:r>
          </w:p>
          <w:p w14:paraId="11A581FC" w14:textId="23D4FAF9" w:rsidR="006C3DC2" w:rsidRPr="009D33C7" w:rsidRDefault="000F2CE0" w:rsidP="006C3DC2">
            <w:pPr>
              <w:tabs>
                <w:tab w:val="left" w:pos="284"/>
              </w:tabs>
              <w:ind w:left="-5" w:firstLine="0"/>
              <w:rPr>
                <w:sz w:val="24"/>
                <w:szCs w:val="24"/>
              </w:rPr>
            </w:pPr>
            <w:r w:rsidRPr="009D33C7">
              <w:rPr>
                <w:b/>
                <w:sz w:val="24"/>
                <w:szCs w:val="24"/>
              </w:rPr>
              <w:t>Art</w:t>
            </w:r>
            <w:r w:rsidR="00335CDF">
              <w:rPr>
                <w:b/>
                <w:sz w:val="24"/>
                <w:szCs w:val="24"/>
              </w:rPr>
              <w:t>icolul</w:t>
            </w:r>
            <w:r w:rsidRPr="009D33C7">
              <w:rPr>
                <w:b/>
                <w:sz w:val="24"/>
                <w:szCs w:val="24"/>
              </w:rPr>
              <w:t xml:space="preserve"> 1</w:t>
            </w:r>
            <w:r w:rsidR="00335CDF">
              <w:rPr>
                <w:b/>
                <w:sz w:val="24"/>
                <w:szCs w:val="24"/>
              </w:rPr>
              <w:t>1 Capitalul inițial</w:t>
            </w:r>
            <w:r w:rsidRPr="009D33C7">
              <w:rPr>
                <w:b/>
                <w:sz w:val="24"/>
                <w:szCs w:val="24"/>
              </w:rPr>
              <w:t>.</w:t>
            </w:r>
            <w:r w:rsidRPr="009D33C7">
              <w:rPr>
                <w:sz w:val="24"/>
                <w:szCs w:val="24"/>
              </w:rPr>
              <w:t xml:space="preserve"> </w:t>
            </w:r>
          </w:p>
          <w:p w14:paraId="30AFED5A" w14:textId="4A549CC4" w:rsidR="009D33C7" w:rsidRPr="009D33C7" w:rsidRDefault="009D33C7" w:rsidP="009D33C7">
            <w:pPr>
              <w:tabs>
                <w:tab w:val="left" w:pos="284"/>
              </w:tabs>
              <w:ind w:left="-5" w:firstLine="0"/>
              <w:rPr>
                <w:sz w:val="24"/>
                <w:szCs w:val="24"/>
              </w:rPr>
            </w:pPr>
            <w:r w:rsidRPr="009D33C7">
              <w:rPr>
                <w:sz w:val="24"/>
                <w:szCs w:val="24"/>
              </w:rPr>
              <w:t>(1) Pentru ca societatea de investiții să fie autorizată să furnizeze oricare dintre serviciile de investiţii sau să desfăşoare oricare dintre activităţile de investiţii menționate la pct. 3 și pct. 6 din secțiunea A a anexei I la Legea privind piețele de instrumente financiare, precum și la pct.9, în cazul în care respectiva  societate de investiții se angajează sau este autorizată să tranzacţioneze pe cont propriu, capitalul inițial trebuie să fie cel puțin egal cu echivalentul în lei</w:t>
            </w:r>
            <w:r w:rsidR="00335CDF">
              <w:rPr>
                <w:sz w:val="24"/>
                <w:szCs w:val="24"/>
              </w:rPr>
              <w:t xml:space="preserve"> moldovenești</w:t>
            </w:r>
            <w:r w:rsidRPr="009D33C7">
              <w:rPr>
                <w:sz w:val="24"/>
                <w:szCs w:val="24"/>
              </w:rPr>
              <w:t xml:space="preserve"> al sumei de </w:t>
            </w:r>
            <w:r w:rsidRPr="009D33C7">
              <w:rPr>
                <w:b/>
                <w:sz w:val="24"/>
                <w:szCs w:val="24"/>
              </w:rPr>
              <w:t>750.000 euro</w:t>
            </w:r>
            <w:r w:rsidRPr="009D33C7">
              <w:rPr>
                <w:sz w:val="24"/>
                <w:szCs w:val="24"/>
              </w:rPr>
              <w:t xml:space="preserve">.   </w:t>
            </w:r>
          </w:p>
          <w:p w14:paraId="6831584E" w14:textId="2D3FD5F1" w:rsidR="009D33C7" w:rsidRPr="009D33C7" w:rsidRDefault="009D33C7" w:rsidP="009D33C7">
            <w:pPr>
              <w:numPr>
                <w:ilvl w:val="0"/>
                <w:numId w:val="8"/>
              </w:numPr>
              <w:tabs>
                <w:tab w:val="left" w:pos="284"/>
                <w:tab w:val="left" w:pos="426"/>
              </w:tabs>
              <w:ind w:left="-5" w:hanging="10"/>
              <w:rPr>
                <w:sz w:val="24"/>
                <w:szCs w:val="24"/>
              </w:rPr>
            </w:pPr>
            <w:r w:rsidRPr="009D33C7">
              <w:rPr>
                <w:sz w:val="24"/>
                <w:szCs w:val="24"/>
              </w:rPr>
              <w:lastRenderedPageBreak/>
              <w:t xml:space="preserve"> Pentru ca societatea de investiții să fie autorizată să furnizeze oricare dintre serviciile de investiţii sau să desfăşoare oricare dintre activităţile de investiţii menționate la punctele 1, 2, 4, 5 și 7 din secțiunea A a anexei I la Legea privind piețele de instrumente financiare, în cazul în care societatea de investiții respectivă nu este autorizată să deţină fonduri sau valori mobiliare ale clienţilor, capitalul inițial trebuie să fie cel puțin egal cu echivalentul în lei </w:t>
            </w:r>
            <w:r w:rsidR="00335CDF">
              <w:rPr>
                <w:sz w:val="24"/>
                <w:szCs w:val="24"/>
              </w:rPr>
              <w:t xml:space="preserve">moldovenești </w:t>
            </w:r>
            <w:r w:rsidRPr="009D33C7">
              <w:rPr>
                <w:sz w:val="24"/>
                <w:szCs w:val="24"/>
              </w:rPr>
              <w:t xml:space="preserve">al sumei de </w:t>
            </w:r>
            <w:r w:rsidRPr="009D33C7">
              <w:rPr>
                <w:b/>
                <w:sz w:val="24"/>
                <w:szCs w:val="24"/>
              </w:rPr>
              <w:t>75.000 euro</w:t>
            </w:r>
            <w:r w:rsidRPr="009D33C7">
              <w:rPr>
                <w:sz w:val="24"/>
                <w:szCs w:val="24"/>
              </w:rPr>
              <w:t xml:space="preserve">.   </w:t>
            </w:r>
          </w:p>
          <w:p w14:paraId="4815A2EB" w14:textId="06EDA1DB" w:rsidR="009D33C7" w:rsidRPr="009D33C7" w:rsidRDefault="009D33C7" w:rsidP="009D33C7">
            <w:pPr>
              <w:numPr>
                <w:ilvl w:val="0"/>
                <w:numId w:val="8"/>
              </w:numPr>
              <w:tabs>
                <w:tab w:val="left" w:pos="284"/>
                <w:tab w:val="left" w:pos="426"/>
              </w:tabs>
              <w:ind w:left="-5" w:hanging="10"/>
              <w:rPr>
                <w:sz w:val="24"/>
                <w:szCs w:val="24"/>
              </w:rPr>
            </w:pPr>
            <w:r w:rsidRPr="009D33C7">
              <w:rPr>
                <w:sz w:val="24"/>
                <w:szCs w:val="24"/>
              </w:rPr>
              <w:t xml:space="preserve">Capitalul iniţial în cazul altor societăți de investiții decât cele prevăzute la alin. (1) și alin. (2), este cel puțin egal cu echivalentul în lei </w:t>
            </w:r>
            <w:r w:rsidR="00335CDF">
              <w:rPr>
                <w:sz w:val="24"/>
                <w:szCs w:val="24"/>
              </w:rPr>
              <w:t xml:space="preserve">moldovenești </w:t>
            </w:r>
            <w:r w:rsidRPr="009D33C7">
              <w:rPr>
                <w:sz w:val="24"/>
                <w:szCs w:val="24"/>
              </w:rPr>
              <w:t xml:space="preserve">al sumei de </w:t>
            </w:r>
            <w:r w:rsidRPr="009D33C7">
              <w:rPr>
                <w:b/>
                <w:sz w:val="24"/>
                <w:szCs w:val="24"/>
              </w:rPr>
              <w:t>150.000 euro</w:t>
            </w:r>
            <w:r w:rsidRPr="009D33C7">
              <w:rPr>
                <w:sz w:val="24"/>
                <w:szCs w:val="24"/>
              </w:rPr>
              <w:t xml:space="preserve">.      </w:t>
            </w:r>
          </w:p>
          <w:p w14:paraId="32EE6188" w14:textId="7086431B" w:rsidR="006B67F5" w:rsidRPr="009D33C7" w:rsidRDefault="006B67F5" w:rsidP="006B67F5">
            <w:pPr>
              <w:tabs>
                <w:tab w:val="left" w:pos="284"/>
              </w:tabs>
              <w:ind w:left="-5" w:firstLine="0"/>
              <w:rPr>
                <w:sz w:val="24"/>
                <w:szCs w:val="24"/>
              </w:rPr>
            </w:pPr>
          </w:p>
          <w:p w14:paraId="33E4F850" w14:textId="7CE8572F" w:rsidR="006B67F5" w:rsidRPr="009D33C7" w:rsidRDefault="000F2CE0" w:rsidP="00272E1E">
            <w:pPr>
              <w:tabs>
                <w:tab w:val="left" w:pos="284"/>
              </w:tabs>
              <w:ind w:left="-15" w:firstLine="0"/>
              <w:rPr>
                <w:sz w:val="24"/>
                <w:szCs w:val="24"/>
              </w:rPr>
            </w:pPr>
            <w:r w:rsidRPr="009D33C7">
              <w:rPr>
                <w:sz w:val="24"/>
                <w:szCs w:val="24"/>
              </w:rPr>
              <w:t xml:space="preserve">  </w:t>
            </w:r>
          </w:p>
        </w:tc>
        <w:tc>
          <w:tcPr>
            <w:tcW w:w="1843" w:type="dxa"/>
          </w:tcPr>
          <w:p w14:paraId="7216DE6A" w14:textId="0C26FB6A" w:rsidR="005635FA" w:rsidRPr="004B4277" w:rsidRDefault="00A35F92" w:rsidP="00B2188A">
            <w:pPr>
              <w:ind w:firstLine="0"/>
              <w:jc w:val="center"/>
              <w:rPr>
                <w:sz w:val="24"/>
                <w:szCs w:val="24"/>
              </w:rPr>
            </w:pPr>
            <w:r w:rsidRPr="004B4277">
              <w:rPr>
                <w:sz w:val="24"/>
                <w:szCs w:val="24"/>
              </w:rPr>
              <w:lastRenderedPageBreak/>
              <w:t>compatibil</w:t>
            </w:r>
          </w:p>
        </w:tc>
        <w:tc>
          <w:tcPr>
            <w:tcW w:w="3544" w:type="dxa"/>
          </w:tcPr>
          <w:p w14:paraId="725F820A" w14:textId="77777777" w:rsidR="005635FA" w:rsidRPr="004B4277" w:rsidRDefault="005635FA" w:rsidP="0035170C">
            <w:pPr>
              <w:ind w:firstLine="0"/>
              <w:rPr>
                <w:sz w:val="24"/>
                <w:szCs w:val="24"/>
              </w:rPr>
            </w:pPr>
          </w:p>
        </w:tc>
      </w:tr>
      <w:tr w:rsidR="00FB0728" w:rsidRPr="004B4277" w14:paraId="27F85628" w14:textId="77777777" w:rsidTr="00DF44A1">
        <w:tc>
          <w:tcPr>
            <w:tcW w:w="4962" w:type="dxa"/>
          </w:tcPr>
          <w:p w14:paraId="3BC97A77" w14:textId="6633476B" w:rsidR="000F465D" w:rsidRPr="004B4277" w:rsidRDefault="000F465D" w:rsidP="009946AD">
            <w:pPr>
              <w:ind w:firstLine="0"/>
              <w:rPr>
                <w:b/>
                <w:sz w:val="24"/>
                <w:szCs w:val="24"/>
                <w:lang w:eastAsia="ro-RO"/>
              </w:rPr>
            </w:pPr>
            <w:r w:rsidRPr="004B4277">
              <w:rPr>
                <w:b/>
                <w:sz w:val="24"/>
                <w:szCs w:val="24"/>
                <w:lang w:eastAsia="ro-RO"/>
              </w:rPr>
              <w:lastRenderedPageBreak/>
              <w:t>Articolul 10</w:t>
            </w:r>
          </w:p>
          <w:p w14:paraId="3B6BEBDE" w14:textId="77777777" w:rsidR="000F465D" w:rsidRPr="004B4277" w:rsidRDefault="000F465D" w:rsidP="009946AD">
            <w:pPr>
              <w:ind w:firstLine="0"/>
              <w:rPr>
                <w:b/>
                <w:sz w:val="24"/>
                <w:szCs w:val="24"/>
                <w:lang w:eastAsia="ro-RO"/>
              </w:rPr>
            </w:pPr>
            <w:r w:rsidRPr="004B4277">
              <w:rPr>
                <w:b/>
                <w:sz w:val="24"/>
                <w:szCs w:val="24"/>
                <w:lang w:eastAsia="ro-RO"/>
              </w:rPr>
              <w:t>Trimiterile la capitalul inițial din Directiva 2013/36/UE</w:t>
            </w:r>
          </w:p>
          <w:p w14:paraId="364465D0" w14:textId="77777777" w:rsidR="000F465D" w:rsidRPr="004B4277" w:rsidRDefault="000F465D" w:rsidP="009946AD">
            <w:pPr>
              <w:ind w:firstLine="0"/>
              <w:rPr>
                <w:sz w:val="24"/>
                <w:szCs w:val="24"/>
                <w:lang w:eastAsia="ro-RO"/>
              </w:rPr>
            </w:pPr>
            <w:r w:rsidRPr="004B4277">
              <w:rPr>
                <w:sz w:val="24"/>
                <w:szCs w:val="24"/>
                <w:lang w:eastAsia="ro-RO"/>
              </w:rPr>
              <w:t>Trimiterile la nivelurile capitalului inițial prevăzute la articolul 9 din prezenta directivă se interpretează, începând cu 26 iunie 2021, ca înlocuind trimiterile din alte acte juridice ale Uniunii la nivelurile de capital inițial stabilite de Directiva 2013/36/UE, după cum urmează:</w:t>
            </w:r>
          </w:p>
          <w:p w14:paraId="7498A791" w14:textId="62E0D5DC" w:rsidR="000F465D" w:rsidRPr="004B4277" w:rsidRDefault="000F465D" w:rsidP="009946AD">
            <w:pPr>
              <w:ind w:firstLine="0"/>
              <w:rPr>
                <w:sz w:val="24"/>
                <w:szCs w:val="24"/>
                <w:lang w:eastAsia="ro-RO"/>
              </w:rPr>
            </w:pPr>
            <w:r w:rsidRPr="004B4277">
              <w:rPr>
                <w:sz w:val="24"/>
                <w:szCs w:val="24"/>
                <w:lang w:eastAsia="ro-RO"/>
              </w:rPr>
              <w:t>(a)  trimiterile la capitalul inițial al firmelor de investiții de la articolul 28 din Directiva 2013/36/UE se interpretează ca trimiteri la articolul 9 alineatul (1) din prezenta directivă;</w:t>
            </w:r>
          </w:p>
          <w:p w14:paraId="74551417" w14:textId="46CE3130" w:rsidR="000F465D" w:rsidRPr="004B4277" w:rsidRDefault="000F465D" w:rsidP="009946AD">
            <w:pPr>
              <w:ind w:firstLine="0"/>
              <w:rPr>
                <w:sz w:val="24"/>
                <w:szCs w:val="24"/>
                <w:lang w:eastAsia="ro-RO"/>
              </w:rPr>
            </w:pPr>
            <w:r w:rsidRPr="004B4277">
              <w:rPr>
                <w:sz w:val="24"/>
                <w:szCs w:val="24"/>
                <w:lang w:eastAsia="ro-RO"/>
              </w:rPr>
              <w:lastRenderedPageBreak/>
              <w:t>(b)  trimiterile la capitalul inițial al firmelor de investiții de la articolele 29 și 31 din Directiva 2013/36/UE se interpretează ca trimiteri la articolul 9 alineatul (2), (3) sau (4) din prezenta directivă, în funcție de tipurile de servicii și de activități de investiții ale firmei de investiții în cauză;</w:t>
            </w:r>
          </w:p>
          <w:p w14:paraId="5E061C25" w14:textId="02AE6C52" w:rsidR="005635FA" w:rsidRPr="004B4277" w:rsidRDefault="000F465D" w:rsidP="009946AD">
            <w:pPr>
              <w:ind w:firstLine="0"/>
              <w:rPr>
                <w:sz w:val="24"/>
                <w:szCs w:val="24"/>
                <w:lang w:eastAsia="ro-RO"/>
              </w:rPr>
            </w:pPr>
            <w:r w:rsidRPr="004B4277">
              <w:rPr>
                <w:sz w:val="24"/>
                <w:szCs w:val="24"/>
                <w:lang w:eastAsia="ro-RO"/>
              </w:rPr>
              <w:t>(c)  trimiterile la capitalul inițial de la articolul 30 din Directiva 2013/36/UE se interpretează ca trimiteri la articolul 9 alineatul (1) din prezenta directivă.</w:t>
            </w:r>
          </w:p>
        </w:tc>
        <w:tc>
          <w:tcPr>
            <w:tcW w:w="5244" w:type="dxa"/>
          </w:tcPr>
          <w:p w14:paraId="2B72B061" w14:textId="77777777" w:rsidR="005635FA" w:rsidRPr="004B4277" w:rsidRDefault="005635FA" w:rsidP="00DC36D7">
            <w:pPr>
              <w:pStyle w:val="Listparagraf"/>
              <w:tabs>
                <w:tab w:val="left" w:pos="406"/>
                <w:tab w:val="left" w:pos="709"/>
                <w:tab w:val="left" w:pos="993"/>
              </w:tabs>
              <w:ind w:left="0" w:firstLine="0"/>
              <w:rPr>
                <w:sz w:val="24"/>
                <w:szCs w:val="24"/>
              </w:rPr>
            </w:pPr>
          </w:p>
        </w:tc>
        <w:tc>
          <w:tcPr>
            <w:tcW w:w="1843" w:type="dxa"/>
          </w:tcPr>
          <w:p w14:paraId="69E53328" w14:textId="5B002EF6" w:rsidR="005635FA" w:rsidRPr="004B4277" w:rsidRDefault="000F465D" w:rsidP="00B2188A">
            <w:pPr>
              <w:ind w:firstLine="0"/>
              <w:jc w:val="center"/>
              <w:rPr>
                <w:sz w:val="24"/>
                <w:szCs w:val="24"/>
              </w:rPr>
            </w:pPr>
            <w:r w:rsidRPr="004B4277">
              <w:rPr>
                <w:sz w:val="24"/>
                <w:szCs w:val="24"/>
              </w:rPr>
              <w:t>Prevedere UE neaplicabilă</w:t>
            </w:r>
          </w:p>
        </w:tc>
        <w:tc>
          <w:tcPr>
            <w:tcW w:w="3544" w:type="dxa"/>
          </w:tcPr>
          <w:p w14:paraId="18E86F08" w14:textId="77777777" w:rsidR="005635FA" w:rsidRPr="004B4277" w:rsidRDefault="005635FA" w:rsidP="0035170C">
            <w:pPr>
              <w:ind w:firstLine="0"/>
              <w:rPr>
                <w:sz w:val="24"/>
                <w:szCs w:val="24"/>
              </w:rPr>
            </w:pPr>
          </w:p>
        </w:tc>
      </w:tr>
      <w:tr w:rsidR="00FB0728" w:rsidRPr="004B4277" w14:paraId="74027366" w14:textId="77777777" w:rsidTr="00DF44A1">
        <w:tc>
          <w:tcPr>
            <w:tcW w:w="4962" w:type="dxa"/>
          </w:tcPr>
          <w:p w14:paraId="0B05EA1D" w14:textId="77777777" w:rsidR="005D7FA9" w:rsidRPr="004B4277" w:rsidRDefault="005D7FA9" w:rsidP="005D7FA9">
            <w:pPr>
              <w:pStyle w:val="stitle-article-norm"/>
              <w:spacing w:before="0" w:beforeAutospacing="0" w:after="0" w:afterAutospacing="0"/>
              <w:rPr>
                <w:b/>
              </w:rPr>
            </w:pPr>
            <w:r w:rsidRPr="004B4277">
              <w:rPr>
                <w:b/>
              </w:rPr>
              <w:lastRenderedPageBreak/>
              <w:t>Articolul 11</w:t>
            </w:r>
          </w:p>
          <w:p w14:paraId="23179111" w14:textId="07816B81" w:rsidR="005D7FA9" w:rsidRPr="004B4277" w:rsidRDefault="005D7FA9" w:rsidP="005D7FA9">
            <w:pPr>
              <w:pStyle w:val="stitle-article-norm"/>
              <w:spacing w:before="0" w:beforeAutospacing="0" w:after="0" w:afterAutospacing="0"/>
              <w:rPr>
                <w:b/>
              </w:rPr>
            </w:pPr>
            <w:r w:rsidRPr="004B4277">
              <w:rPr>
                <w:b/>
              </w:rPr>
              <w:t>Structura capitalului inițial</w:t>
            </w:r>
          </w:p>
          <w:p w14:paraId="6B63AB7A" w14:textId="1A5F5F55" w:rsidR="005635FA" w:rsidRPr="004B4277" w:rsidRDefault="005D7FA9" w:rsidP="006B3510">
            <w:pPr>
              <w:pStyle w:val="norm"/>
              <w:spacing w:before="0" w:beforeAutospacing="0" w:after="0" w:afterAutospacing="0"/>
              <w:jc w:val="both"/>
            </w:pPr>
            <w:r w:rsidRPr="004B4277">
              <w:t>Capitalul inițial al unei firme de investiții este constituit în conformitate cu articolul 9 din Regulamentul (UE) 2019/2033.</w:t>
            </w:r>
          </w:p>
        </w:tc>
        <w:tc>
          <w:tcPr>
            <w:tcW w:w="5244" w:type="dxa"/>
          </w:tcPr>
          <w:p w14:paraId="0A40A967" w14:textId="3D523583" w:rsidR="00037A12" w:rsidRPr="004B4277" w:rsidRDefault="005D7FA9" w:rsidP="005D7FA9">
            <w:pPr>
              <w:pStyle w:val="Listparagraf"/>
              <w:tabs>
                <w:tab w:val="left" w:pos="406"/>
                <w:tab w:val="left" w:pos="709"/>
                <w:tab w:val="left" w:pos="993"/>
              </w:tabs>
              <w:ind w:left="0" w:firstLine="0"/>
              <w:rPr>
                <w:sz w:val="24"/>
                <w:szCs w:val="24"/>
              </w:rPr>
            </w:pPr>
            <w:r w:rsidRPr="004B4277">
              <w:rPr>
                <w:b/>
                <w:sz w:val="24"/>
                <w:szCs w:val="24"/>
              </w:rPr>
              <w:t>Art</w:t>
            </w:r>
            <w:r w:rsidR="007A3D09">
              <w:rPr>
                <w:b/>
                <w:sz w:val="24"/>
                <w:szCs w:val="24"/>
              </w:rPr>
              <w:t>icolul</w:t>
            </w:r>
            <w:r w:rsidRPr="004B4277">
              <w:rPr>
                <w:b/>
                <w:sz w:val="24"/>
                <w:szCs w:val="24"/>
              </w:rPr>
              <w:t xml:space="preserve"> 1</w:t>
            </w:r>
            <w:r w:rsidR="003217E6">
              <w:rPr>
                <w:b/>
                <w:sz w:val="24"/>
                <w:szCs w:val="24"/>
              </w:rPr>
              <w:t>2</w:t>
            </w:r>
            <w:r w:rsidRPr="004B4277">
              <w:rPr>
                <w:b/>
                <w:sz w:val="24"/>
                <w:szCs w:val="24"/>
              </w:rPr>
              <w:t>.</w:t>
            </w:r>
            <w:r w:rsidR="003217E6">
              <w:rPr>
                <w:b/>
                <w:sz w:val="24"/>
                <w:szCs w:val="24"/>
              </w:rPr>
              <w:t xml:space="preserve"> Structura capitalului inițial</w:t>
            </w:r>
            <w:r w:rsidRPr="004B4277">
              <w:rPr>
                <w:sz w:val="24"/>
                <w:szCs w:val="24"/>
              </w:rPr>
              <w:t xml:space="preserve"> </w:t>
            </w:r>
          </w:p>
          <w:p w14:paraId="69B664AC" w14:textId="6A2A7702" w:rsidR="005635FA" w:rsidRPr="004B4277" w:rsidRDefault="005D7FA9" w:rsidP="00B6070E">
            <w:pPr>
              <w:pStyle w:val="Listparagraf"/>
              <w:tabs>
                <w:tab w:val="left" w:pos="406"/>
                <w:tab w:val="left" w:pos="709"/>
                <w:tab w:val="left" w:pos="993"/>
              </w:tabs>
              <w:ind w:left="0" w:firstLine="0"/>
              <w:rPr>
                <w:sz w:val="24"/>
                <w:szCs w:val="24"/>
              </w:rPr>
            </w:pPr>
            <w:r w:rsidRPr="004B4277">
              <w:rPr>
                <w:sz w:val="24"/>
                <w:szCs w:val="24"/>
              </w:rPr>
              <w:t xml:space="preserve">Capitalul iniţial al unei </w:t>
            </w:r>
            <w:r w:rsidR="00B6070E">
              <w:rPr>
                <w:sz w:val="24"/>
                <w:szCs w:val="24"/>
              </w:rPr>
              <w:t>societăți de investiții</w:t>
            </w:r>
            <w:r w:rsidRPr="004B4277">
              <w:rPr>
                <w:sz w:val="24"/>
                <w:szCs w:val="24"/>
              </w:rPr>
              <w:t xml:space="preserve"> este constituit în conformitate cu prevederile </w:t>
            </w:r>
            <w:r w:rsidR="00E81E18">
              <w:rPr>
                <w:sz w:val="24"/>
                <w:szCs w:val="24"/>
              </w:rPr>
              <w:t xml:space="preserve">pct.9 din </w:t>
            </w:r>
            <w:r w:rsidRPr="004B4277">
              <w:rPr>
                <w:sz w:val="24"/>
                <w:szCs w:val="24"/>
              </w:rPr>
              <w:t xml:space="preserve">Regulamentul </w:t>
            </w:r>
            <w:r w:rsidR="00B6070E">
              <w:rPr>
                <w:sz w:val="24"/>
                <w:szCs w:val="24"/>
              </w:rPr>
              <w:t xml:space="preserve">CNPF </w:t>
            </w:r>
            <w:r w:rsidRPr="004B4277">
              <w:rPr>
                <w:sz w:val="24"/>
                <w:szCs w:val="24"/>
              </w:rPr>
              <w:t>privind cerințele prudențiale ale societăților de investiții.</w:t>
            </w:r>
          </w:p>
        </w:tc>
        <w:tc>
          <w:tcPr>
            <w:tcW w:w="1843" w:type="dxa"/>
          </w:tcPr>
          <w:p w14:paraId="15411658" w14:textId="4E2CB6FE" w:rsidR="005635FA" w:rsidRPr="004B4277" w:rsidRDefault="00AA3F77" w:rsidP="00B2188A">
            <w:pPr>
              <w:ind w:firstLine="0"/>
              <w:jc w:val="center"/>
              <w:rPr>
                <w:sz w:val="24"/>
                <w:szCs w:val="24"/>
              </w:rPr>
            </w:pPr>
            <w:r w:rsidRPr="004B4277">
              <w:rPr>
                <w:sz w:val="24"/>
                <w:szCs w:val="24"/>
              </w:rPr>
              <w:t>Compatibil</w:t>
            </w:r>
          </w:p>
        </w:tc>
        <w:tc>
          <w:tcPr>
            <w:tcW w:w="3544" w:type="dxa"/>
          </w:tcPr>
          <w:p w14:paraId="7D02EB1B" w14:textId="77777777" w:rsidR="005635FA" w:rsidRPr="004B4277" w:rsidRDefault="005635FA" w:rsidP="0035170C">
            <w:pPr>
              <w:ind w:firstLine="0"/>
              <w:rPr>
                <w:sz w:val="24"/>
                <w:szCs w:val="24"/>
              </w:rPr>
            </w:pPr>
          </w:p>
        </w:tc>
      </w:tr>
      <w:tr w:rsidR="00FB0728" w:rsidRPr="004B4277" w14:paraId="2DE0E6C5" w14:textId="77777777" w:rsidTr="00DF44A1">
        <w:tc>
          <w:tcPr>
            <w:tcW w:w="4962" w:type="dxa"/>
          </w:tcPr>
          <w:p w14:paraId="0107D245" w14:textId="77777777" w:rsidR="006B3510" w:rsidRPr="004B4277" w:rsidRDefault="006B3510" w:rsidP="006B3510">
            <w:pPr>
              <w:ind w:firstLine="0"/>
              <w:jc w:val="left"/>
              <w:rPr>
                <w:b/>
                <w:sz w:val="24"/>
                <w:szCs w:val="24"/>
                <w:lang w:val="ro-RO" w:eastAsia="ro-RO"/>
              </w:rPr>
            </w:pPr>
            <w:r w:rsidRPr="004B4277">
              <w:rPr>
                <w:b/>
                <w:sz w:val="24"/>
                <w:szCs w:val="24"/>
                <w:lang w:val="ro-RO" w:eastAsia="ro-RO"/>
              </w:rPr>
              <w:t>Articolul 12</w:t>
            </w:r>
          </w:p>
          <w:p w14:paraId="3EC51190" w14:textId="2FB9ABFD" w:rsidR="006B3510" w:rsidRPr="004B4277" w:rsidRDefault="006B3510" w:rsidP="006B3510">
            <w:pPr>
              <w:ind w:firstLine="0"/>
              <w:jc w:val="left"/>
              <w:rPr>
                <w:b/>
                <w:sz w:val="24"/>
                <w:szCs w:val="24"/>
                <w:lang w:val="ro-RO" w:eastAsia="ro-RO"/>
              </w:rPr>
            </w:pPr>
            <w:r w:rsidRPr="004B4277">
              <w:rPr>
                <w:b/>
                <w:sz w:val="24"/>
                <w:szCs w:val="24"/>
                <w:lang w:val="ro-RO" w:eastAsia="ro-RO"/>
              </w:rPr>
              <w:t>Competența autorităților competente din statul membru de origine și din statul membru gazdă</w:t>
            </w:r>
          </w:p>
          <w:p w14:paraId="034FA972" w14:textId="010016FE" w:rsidR="005635FA" w:rsidRPr="004B4277" w:rsidRDefault="006B3510" w:rsidP="006B3510">
            <w:pPr>
              <w:ind w:firstLine="0"/>
              <w:rPr>
                <w:sz w:val="24"/>
                <w:szCs w:val="24"/>
                <w:lang w:val="ro-RO" w:eastAsia="ro-RO"/>
              </w:rPr>
            </w:pPr>
            <w:r w:rsidRPr="004B4277">
              <w:rPr>
                <w:sz w:val="24"/>
                <w:szCs w:val="24"/>
                <w:lang w:val="ro-RO" w:eastAsia="ro-RO"/>
              </w:rPr>
              <w:t>Supravegherea prudențială a firmelor de investiții este responsabilitatea autorităților competente din statul membru de origine, fără a aduce atingere dispozițiilor prezentei directive care conferă responsabilitate autorităților competente din statul membru gazdă.</w:t>
            </w:r>
          </w:p>
        </w:tc>
        <w:tc>
          <w:tcPr>
            <w:tcW w:w="5244" w:type="dxa"/>
          </w:tcPr>
          <w:p w14:paraId="2EF30615" w14:textId="4AF53E1E" w:rsidR="00037A12" w:rsidRDefault="008C6CF2" w:rsidP="008C6CF2">
            <w:pPr>
              <w:ind w:left="-5" w:firstLine="0"/>
              <w:rPr>
                <w:sz w:val="24"/>
                <w:szCs w:val="24"/>
              </w:rPr>
            </w:pPr>
            <w:r w:rsidRPr="004B4277">
              <w:rPr>
                <w:b/>
                <w:sz w:val="24"/>
                <w:szCs w:val="24"/>
              </w:rPr>
              <w:t>Art</w:t>
            </w:r>
            <w:r w:rsidR="007A3D09">
              <w:rPr>
                <w:b/>
                <w:sz w:val="24"/>
                <w:szCs w:val="24"/>
              </w:rPr>
              <w:t>icolul</w:t>
            </w:r>
            <w:r w:rsidRPr="004B4277">
              <w:rPr>
                <w:b/>
                <w:sz w:val="24"/>
                <w:szCs w:val="24"/>
              </w:rPr>
              <w:t xml:space="preserve"> 1</w:t>
            </w:r>
            <w:r w:rsidR="006372D8">
              <w:rPr>
                <w:b/>
                <w:sz w:val="24"/>
                <w:szCs w:val="24"/>
              </w:rPr>
              <w:t>3</w:t>
            </w:r>
            <w:r w:rsidRPr="004B4277">
              <w:rPr>
                <w:b/>
                <w:sz w:val="24"/>
                <w:szCs w:val="24"/>
              </w:rPr>
              <w:t>.</w:t>
            </w:r>
            <w:r w:rsidR="006372D8">
              <w:rPr>
                <w:b/>
                <w:sz w:val="24"/>
                <w:szCs w:val="24"/>
              </w:rPr>
              <w:t xml:space="preserve"> Autoritatea competentă din statul de origine</w:t>
            </w:r>
            <w:r w:rsidRPr="004B4277">
              <w:rPr>
                <w:sz w:val="24"/>
                <w:szCs w:val="24"/>
              </w:rPr>
              <w:t xml:space="preserve"> </w:t>
            </w:r>
          </w:p>
          <w:p w14:paraId="3D5CEDB9" w14:textId="77777777" w:rsidR="00A7570A" w:rsidRPr="004B4277" w:rsidRDefault="00A7570A" w:rsidP="008C6CF2">
            <w:pPr>
              <w:ind w:left="-5" w:firstLine="0"/>
              <w:rPr>
                <w:sz w:val="24"/>
                <w:szCs w:val="24"/>
              </w:rPr>
            </w:pPr>
          </w:p>
          <w:p w14:paraId="3B748815" w14:textId="6807B46D" w:rsidR="008C6CF2" w:rsidRPr="004B4277" w:rsidRDefault="008C6CF2" w:rsidP="008C6CF2">
            <w:pPr>
              <w:ind w:left="-5" w:firstLine="0"/>
              <w:rPr>
                <w:strike/>
                <w:sz w:val="24"/>
                <w:szCs w:val="24"/>
              </w:rPr>
            </w:pPr>
            <w:r w:rsidRPr="004B4277">
              <w:rPr>
                <w:sz w:val="24"/>
                <w:szCs w:val="24"/>
              </w:rPr>
              <w:t xml:space="preserve">CNPF în calitate de autoritate competentă din statul de origine al unei </w:t>
            </w:r>
            <w:r w:rsidR="00EF76BF">
              <w:rPr>
                <w:sz w:val="24"/>
                <w:szCs w:val="24"/>
              </w:rPr>
              <w:t>societăți de investiții</w:t>
            </w:r>
            <w:r w:rsidRPr="004B4277">
              <w:rPr>
                <w:sz w:val="24"/>
                <w:szCs w:val="24"/>
              </w:rPr>
              <w:t xml:space="preserve">, este responsabilă în ceea ce priveşte supravegherea prudenţială a </w:t>
            </w:r>
            <w:r w:rsidR="00EF76BF">
              <w:rPr>
                <w:sz w:val="24"/>
                <w:szCs w:val="24"/>
              </w:rPr>
              <w:t>societății de investiții</w:t>
            </w:r>
            <w:r w:rsidRPr="004B4277">
              <w:rPr>
                <w:sz w:val="24"/>
                <w:szCs w:val="24"/>
              </w:rPr>
              <w:t>.</w:t>
            </w:r>
            <w:r w:rsidRPr="004B4277">
              <w:rPr>
                <w:strike/>
                <w:sz w:val="24"/>
                <w:szCs w:val="24"/>
              </w:rPr>
              <w:t xml:space="preserve">   </w:t>
            </w:r>
          </w:p>
          <w:p w14:paraId="22243EAD" w14:textId="77777777" w:rsidR="005635FA" w:rsidRPr="004B4277" w:rsidRDefault="005635FA" w:rsidP="00DC36D7">
            <w:pPr>
              <w:pStyle w:val="Listparagraf"/>
              <w:tabs>
                <w:tab w:val="left" w:pos="406"/>
                <w:tab w:val="left" w:pos="709"/>
                <w:tab w:val="left" w:pos="993"/>
              </w:tabs>
              <w:ind w:left="0" w:firstLine="0"/>
              <w:rPr>
                <w:sz w:val="24"/>
                <w:szCs w:val="24"/>
              </w:rPr>
            </w:pPr>
          </w:p>
        </w:tc>
        <w:tc>
          <w:tcPr>
            <w:tcW w:w="1843" w:type="dxa"/>
          </w:tcPr>
          <w:p w14:paraId="63853888" w14:textId="5895ABDD" w:rsidR="005635FA" w:rsidRPr="004B4277" w:rsidRDefault="00AA3F77" w:rsidP="00B2188A">
            <w:pPr>
              <w:ind w:firstLine="0"/>
              <w:jc w:val="center"/>
              <w:rPr>
                <w:sz w:val="24"/>
                <w:szCs w:val="24"/>
              </w:rPr>
            </w:pPr>
            <w:r w:rsidRPr="004B4277">
              <w:rPr>
                <w:sz w:val="24"/>
                <w:szCs w:val="24"/>
              </w:rPr>
              <w:t>Compatibil</w:t>
            </w:r>
          </w:p>
        </w:tc>
        <w:tc>
          <w:tcPr>
            <w:tcW w:w="3544" w:type="dxa"/>
          </w:tcPr>
          <w:p w14:paraId="08D6A768" w14:textId="77777777" w:rsidR="005635FA" w:rsidRPr="004B4277" w:rsidRDefault="005635FA" w:rsidP="0035170C">
            <w:pPr>
              <w:ind w:firstLine="0"/>
              <w:rPr>
                <w:sz w:val="24"/>
                <w:szCs w:val="24"/>
              </w:rPr>
            </w:pPr>
          </w:p>
        </w:tc>
      </w:tr>
      <w:tr w:rsidR="00FB0728" w:rsidRPr="004B4277" w14:paraId="62EBD409" w14:textId="77777777" w:rsidTr="00DF44A1">
        <w:tc>
          <w:tcPr>
            <w:tcW w:w="4962" w:type="dxa"/>
          </w:tcPr>
          <w:p w14:paraId="58720B78" w14:textId="77777777" w:rsidR="005845F9" w:rsidRPr="004B4277" w:rsidRDefault="005845F9" w:rsidP="005845F9">
            <w:pPr>
              <w:ind w:firstLine="0"/>
              <w:rPr>
                <w:b/>
                <w:sz w:val="24"/>
                <w:szCs w:val="24"/>
                <w:lang w:val="ro-RO" w:eastAsia="ro-RO"/>
              </w:rPr>
            </w:pPr>
            <w:r w:rsidRPr="004B4277">
              <w:rPr>
                <w:b/>
                <w:sz w:val="24"/>
                <w:szCs w:val="24"/>
                <w:lang w:val="ro-RO" w:eastAsia="ro-RO"/>
              </w:rPr>
              <w:t>Articolul 13</w:t>
            </w:r>
          </w:p>
          <w:p w14:paraId="2A2ED329" w14:textId="77777777" w:rsidR="005845F9" w:rsidRPr="004B4277" w:rsidRDefault="005845F9" w:rsidP="005845F9">
            <w:pPr>
              <w:ind w:firstLine="0"/>
              <w:rPr>
                <w:b/>
                <w:sz w:val="24"/>
                <w:szCs w:val="24"/>
                <w:lang w:val="ro-RO" w:eastAsia="ro-RO"/>
              </w:rPr>
            </w:pPr>
            <w:r w:rsidRPr="004B4277">
              <w:rPr>
                <w:b/>
                <w:sz w:val="24"/>
                <w:szCs w:val="24"/>
                <w:lang w:val="ro-RO" w:eastAsia="ro-RO"/>
              </w:rPr>
              <w:t>Cooperarea dintre autoritățile competente din state membre diferite</w:t>
            </w:r>
          </w:p>
          <w:p w14:paraId="5E9342E2" w14:textId="54524A92" w:rsidR="005845F9" w:rsidRPr="004B4277" w:rsidRDefault="005845F9" w:rsidP="005845F9">
            <w:pPr>
              <w:ind w:firstLine="0"/>
              <w:rPr>
                <w:sz w:val="24"/>
                <w:szCs w:val="24"/>
                <w:lang w:val="ro-RO" w:eastAsia="ro-RO"/>
              </w:rPr>
            </w:pPr>
            <w:r w:rsidRPr="004B4277">
              <w:rPr>
                <w:sz w:val="24"/>
                <w:szCs w:val="24"/>
                <w:lang w:val="ro-RO" w:eastAsia="ro-RO"/>
              </w:rPr>
              <w:t xml:space="preserve">(1)   Autoritățile competente din state membre diferite cooperează strâns în scopul exercitării atribuțiilor care le revin în temeiul prezentei </w:t>
            </w:r>
            <w:r w:rsidRPr="004B4277">
              <w:rPr>
                <w:sz w:val="24"/>
                <w:szCs w:val="24"/>
                <w:lang w:val="ro-RO" w:eastAsia="ro-RO"/>
              </w:rPr>
              <w:lastRenderedPageBreak/>
              <w:t>directive și al Regulamentului (UE) 2019/2033, în special prin schimbul imediat de informații privind firmele de investiții, care să includă următoarele elemente:</w:t>
            </w:r>
          </w:p>
          <w:p w14:paraId="24BA190C" w14:textId="75661043" w:rsidR="005845F9" w:rsidRPr="004B4277" w:rsidRDefault="005845F9" w:rsidP="005845F9">
            <w:pPr>
              <w:ind w:firstLine="0"/>
              <w:rPr>
                <w:sz w:val="24"/>
                <w:szCs w:val="24"/>
                <w:lang w:val="ro-RO" w:eastAsia="ro-RO"/>
              </w:rPr>
            </w:pPr>
            <w:r w:rsidRPr="004B4277">
              <w:rPr>
                <w:sz w:val="24"/>
                <w:szCs w:val="24"/>
                <w:lang w:val="ro-RO" w:eastAsia="ro-RO"/>
              </w:rPr>
              <w:t>(a)  informații privind structura de administrare și de proprietate a firmei de investiții;</w:t>
            </w:r>
          </w:p>
          <w:p w14:paraId="7C4A3475" w14:textId="7EF12073" w:rsidR="005845F9" w:rsidRPr="004B4277" w:rsidRDefault="005845F9" w:rsidP="005845F9">
            <w:pPr>
              <w:ind w:firstLine="0"/>
              <w:rPr>
                <w:sz w:val="24"/>
                <w:szCs w:val="24"/>
                <w:lang w:val="ro-RO" w:eastAsia="ro-RO"/>
              </w:rPr>
            </w:pPr>
            <w:r w:rsidRPr="004B4277">
              <w:rPr>
                <w:sz w:val="24"/>
                <w:szCs w:val="24"/>
                <w:lang w:val="ro-RO" w:eastAsia="ro-RO"/>
              </w:rPr>
              <w:t>(b)  informații privind respectarea de către firma de investiții a cerințelor de fonduri proprii;</w:t>
            </w:r>
          </w:p>
          <w:p w14:paraId="2627C3BF" w14:textId="344CDD28" w:rsidR="005845F9" w:rsidRPr="004B4277" w:rsidRDefault="005845F9" w:rsidP="005845F9">
            <w:pPr>
              <w:ind w:firstLine="0"/>
              <w:rPr>
                <w:sz w:val="24"/>
                <w:szCs w:val="24"/>
                <w:lang w:val="ro-RO" w:eastAsia="ro-RO"/>
              </w:rPr>
            </w:pPr>
            <w:r w:rsidRPr="004B4277">
              <w:rPr>
                <w:sz w:val="24"/>
                <w:szCs w:val="24"/>
                <w:lang w:val="ro-RO" w:eastAsia="ro-RO"/>
              </w:rPr>
              <w:t>(c)  informații privind respectarea de către firma de investiții a cerințelor privind riscul de concentrare și a cerințelor de lichiditate;</w:t>
            </w:r>
          </w:p>
          <w:p w14:paraId="6C434A26" w14:textId="29CB049F" w:rsidR="005845F9" w:rsidRPr="004B4277" w:rsidRDefault="005845F9" w:rsidP="005845F9">
            <w:pPr>
              <w:ind w:firstLine="0"/>
              <w:rPr>
                <w:sz w:val="24"/>
                <w:szCs w:val="24"/>
                <w:lang w:val="ro-RO" w:eastAsia="ro-RO"/>
              </w:rPr>
            </w:pPr>
            <w:r w:rsidRPr="004B4277">
              <w:rPr>
                <w:sz w:val="24"/>
                <w:szCs w:val="24"/>
                <w:lang w:val="ro-RO" w:eastAsia="ro-RO"/>
              </w:rPr>
              <w:t>(d)  informații privind procedurile administrative și contabile și mecanismele de control intern ale firmei de investiții;</w:t>
            </w:r>
          </w:p>
          <w:p w14:paraId="18766809" w14:textId="62AB6488" w:rsidR="005845F9" w:rsidRPr="004B4277" w:rsidRDefault="005845F9" w:rsidP="005845F9">
            <w:pPr>
              <w:ind w:firstLine="0"/>
              <w:rPr>
                <w:sz w:val="24"/>
                <w:szCs w:val="24"/>
                <w:lang w:val="ro-RO" w:eastAsia="ro-RO"/>
              </w:rPr>
            </w:pPr>
            <w:r w:rsidRPr="004B4277">
              <w:rPr>
                <w:sz w:val="24"/>
                <w:szCs w:val="24"/>
                <w:lang w:val="ro-RO" w:eastAsia="ro-RO"/>
              </w:rPr>
              <w:t>(e)  orice alți factori relevanți care ar putea influența riscul prezentat de firma de investiții.</w:t>
            </w:r>
          </w:p>
          <w:p w14:paraId="615574F8" w14:textId="77777777" w:rsidR="00CE0CE6" w:rsidRPr="004B4277" w:rsidRDefault="00CE0CE6" w:rsidP="005845F9">
            <w:pPr>
              <w:ind w:firstLine="0"/>
              <w:rPr>
                <w:sz w:val="24"/>
                <w:szCs w:val="24"/>
                <w:lang w:val="ro-RO" w:eastAsia="ro-RO"/>
              </w:rPr>
            </w:pPr>
          </w:p>
          <w:p w14:paraId="3E3B6481" w14:textId="5593A367" w:rsidR="005845F9" w:rsidRDefault="005845F9" w:rsidP="005845F9">
            <w:pPr>
              <w:ind w:firstLine="0"/>
              <w:rPr>
                <w:sz w:val="24"/>
                <w:szCs w:val="24"/>
                <w:lang w:val="ro-RO" w:eastAsia="ro-RO"/>
              </w:rPr>
            </w:pPr>
            <w:r w:rsidRPr="004B4277">
              <w:rPr>
                <w:sz w:val="24"/>
                <w:szCs w:val="24"/>
                <w:lang w:val="ro-RO" w:eastAsia="ro-RO"/>
              </w:rPr>
              <w:t>(2)   Autoritățile competente din statul membru de origine transmit imediat autorităților competente din statul membru gazdă orice informații și constatări cu privire la problemele și riscurile potențiale prezentate de o firmă de investiții pentru protecția clienților sau stabilitatea sistemului financiar din statul membru gazdă pe care le-au identificat în cursul supravegherii activităților firmei de investiții.</w:t>
            </w:r>
          </w:p>
          <w:p w14:paraId="1BF08847" w14:textId="77777777" w:rsidR="00EF76BF" w:rsidRPr="004B4277" w:rsidRDefault="00EF76BF" w:rsidP="005845F9">
            <w:pPr>
              <w:ind w:firstLine="0"/>
              <w:rPr>
                <w:sz w:val="24"/>
                <w:szCs w:val="24"/>
                <w:lang w:val="ro-RO" w:eastAsia="ro-RO"/>
              </w:rPr>
            </w:pPr>
          </w:p>
          <w:p w14:paraId="0450B309" w14:textId="77777777" w:rsidR="00EF76BF" w:rsidRDefault="005845F9" w:rsidP="005845F9">
            <w:pPr>
              <w:ind w:firstLine="0"/>
              <w:rPr>
                <w:sz w:val="24"/>
                <w:szCs w:val="24"/>
                <w:lang w:val="ro-RO" w:eastAsia="ro-RO"/>
              </w:rPr>
            </w:pPr>
            <w:r w:rsidRPr="004B4277">
              <w:rPr>
                <w:sz w:val="24"/>
                <w:szCs w:val="24"/>
                <w:lang w:val="ro-RO" w:eastAsia="ro-RO"/>
              </w:rPr>
              <w:t xml:space="preserve">(3)   Autoritățile competente din statul membru de origine acționează pe baza informațiilor furnizate de către autoritățile competente din statul membru gazdă, luând toate măsurile necesare pentru a </w:t>
            </w:r>
            <w:r w:rsidRPr="004B4277">
              <w:rPr>
                <w:sz w:val="24"/>
                <w:szCs w:val="24"/>
                <w:lang w:val="ro-RO" w:eastAsia="ro-RO"/>
              </w:rPr>
              <w:lastRenderedPageBreak/>
              <w:t>evita sau a remedia problemele și riscurile potențiale menționate la alineatul (2).</w:t>
            </w:r>
          </w:p>
          <w:p w14:paraId="6DE9B3E3" w14:textId="77777777" w:rsidR="00EF76BF" w:rsidRDefault="00EF76BF" w:rsidP="005845F9">
            <w:pPr>
              <w:ind w:firstLine="0"/>
              <w:rPr>
                <w:sz w:val="24"/>
                <w:szCs w:val="24"/>
                <w:lang w:val="ro-RO" w:eastAsia="ro-RO"/>
              </w:rPr>
            </w:pPr>
          </w:p>
          <w:p w14:paraId="0F80B54A" w14:textId="49F10824" w:rsidR="005845F9" w:rsidRDefault="005845F9" w:rsidP="005845F9">
            <w:pPr>
              <w:ind w:firstLine="0"/>
              <w:rPr>
                <w:sz w:val="24"/>
                <w:szCs w:val="24"/>
                <w:lang w:val="ro-RO" w:eastAsia="ro-RO"/>
              </w:rPr>
            </w:pPr>
            <w:r w:rsidRPr="004B4277">
              <w:rPr>
                <w:sz w:val="24"/>
                <w:szCs w:val="24"/>
                <w:lang w:val="ro-RO" w:eastAsia="ro-RO"/>
              </w:rPr>
              <w:t>La cerere, autoritățile competente din statul membru de origine explică în detaliu autorităților competente din statul membru gazdă modul în care au luat în considerare informațiile și constatările transmise de autoritățile competente din statul membru gazdă.</w:t>
            </w:r>
          </w:p>
          <w:p w14:paraId="3ED2342E" w14:textId="51E85DEB" w:rsidR="00EF76BF" w:rsidRDefault="00EF76BF" w:rsidP="005845F9">
            <w:pPr>
              <w:ind w:firstLine="0"/>
              <w:rPr>
                <w:sz w:val="24"/>
                <w:szCs w:val="24"/>
                <w:lang w:val="ro-RO" w:eastAsia="ro-RO"/>
              </w:rPr>
            </w:pPr>
          </w:p>
          <w:p w14:paraId="5A67DDBB" w14:textId="414A3CB8" w:rsidR="00EF76BF" w:rsidRDefault="00EF76BF" w:rsidP="005845F9">
            <w:pPr>
              <w:ind w:firstLine="0"/>
              <w:rPr>
                <w:sz w:val="24"/>
                <w:szCs w:val="24"/>
                <w:lang w:val="ro-RO" w:eastAsia="ro-RO"/>
              </w:rPr>
            </w:pPr>
          </w:p>
          <w:p w14:paraId="580827AC" w14:textId="113C0327" w:rsidR="00EF76BF" w:rsidRDefault="00EF76BF" w:rsidP="005845F9">
            <w:pPr>
              <w:ind w:firstLine="0"/>
              <w:rPr>
                <w:sz w:val="24"/>
                <w:szCs w:val="24"/>
                <w:lang w:val="ro-RO" w:eastAsia="ro-RO"/>
              </w:rPr>
            </w:pPr>
          </w:p>
          <w:p w14:paraId="46519934" w14:textId="0F1315D1" w:rsidR="00EF76BF" w:rsidRDefault="00EF76BF" w:rsidP="005845F9">
            <w:pPr>
              <w:ind w:firstLine="0"/>
              <w:rPr>
                <w:sz w:val="24"/>
                <w:szCs w:val="24"/>
                <w:lang w:val="ro-RO" w:eastAsia="ro-RO"/>
              </w:rPr>
            </w:pPr>
          </w:p>
          <w:p w14:paraId="6A38A713" w14:textId="73AA99A2" w:rsidR="00EF76BF" w:rsidRDefault="00EF76BF" w:rsidP="005845F9">
            <w:pPr>
              <w:ind w:firstLine="0"/>
              <w:rPr>
                <w:sz w:val="24"/>
                <w:szCs w:val="24"/>
                <w:lang w:val="ro-RO" w:eastAsia="ro-RO"/>
              </w:rPr>
            </w:pPr>
          </w:p>
          <w:p w14:paraId="72D4C0C7" w14:textId="00236B2D" w:rsidR="00EF76BF" w:rsidRDefault="00EF76BF" w:rsidP="005845F9">
            <w:pPr>
              <w:ind w:firstLine="0"/>
              <w:rPr>
                <w:sz w:val="24"/>
                <w:szCs w:val="24"/>
                <w:lang w:val="ro-RO" w:eastAsia="ro-RO"/>
              </w:rPr>
            </w:pPr>
          </w:p>
          <w:p w14:paraId="69D33CF7" w14:textId="3CE04C37" w:rsidR="00EF76BF" w:rsidRDefault="00EF76BF" w:rsidP="005845F9">
            <w:pPr>
              <w:ind w:firstLine="0"/>
              <w:rPr>
                <w:sz w:val="24"/>
                <w:szCs w:val="24"/>
                <w:lang w:val="ro-RO" w:eastAsia="ro-RO"/>
              </w:rPr>
            </w:pPr>
          </w:p>
          <w:p w14:paraId="03D89E9E" w14:textId="474E56C2" w:rsidR="00EF76BF" w:rsidRDefault="00EF76BF" w:rsidP="005845F9">
            <w:pPr>
              <w:ind w:firstLine="0"/>
              <w:rPr>
                <w:sz w:val="24"/>
                <w:szCs w:val="24"/>
                <w:lang w:val="ro-RO" w:eastAsia="ro-RO"/>
              </w:rPr>
            </w:pPr>
          </w:p>
          <w:p w14:paraId="23633DF3" w14:textId="6F4F18D5" w:rsidR="00EF76BF" w:rsidRDefault="00EF76BF" w:rsidP="005845F9">
            <w:pPr>
              <w:ind w:firstLine="0"/>
              <w:rPr>
                <w:sz w:val="24"/>
                <w:szCs w:val="24"/>
                <w:lang w:val="ro-RO" w:eastAsia="ro-RO"/>
              </w:rPr>
            </w:pPr>
          </w:p>
          <w:p w14:paraId="48788A08" w14:textId="2B573F06" w:rsidR="00EF76BF" w:rsidRDefault="00EF76BF" w:rsidP="005845F9">
            <w:pPr>
              <w:ind w:firstLine="0"/>
              <w:rPr>
                <w:sz w:val="24"/>
                <w:szCs w:val="24"/>
                <w:lang w:val="ro-RO" w:eastAsia="ro-RO"/>
              </w:rPr>
            </w:pPr>
          </w:p>
          <w:p w14:paraId="4D198AD1" w14:textId="009DB18E" w:rsidR="00EF76BF" w:rsidRDefault="00EF76BF" w:rsidP="005845F9">
            <w:pPr>
              <w:ind w:firstLine="0"/>
              <w:rPr>
                <w:sz w:val="24"/>
                <w:szCs w:val="24"/>
                <w:lang w:val="ro-RO" w:eastAsia="ro-RO"/>
              </w:rPr>
            </w:pPr>
          </w:p>
          <w:p w14:paraId="3CB13E8C" w14:textId="5A61ACD1" w:rsidR="00EF76BF" w:rsidRDefault="00EF76BF" w:rsidP="005845F9">
            <w:pPr>
              <w:ind w:firstLine="0"/>
              <w:rPr>
                <w:sz w:val="24"/>
                <w:szCs w:val="24"/>
                <w:lang w:val="ro-RO" w:eastAsia="ro-RO"/>
              </w:rPr>
            </w:pPr>
          </w:p>
          <w:p w14:paraId="702FABBC" w14:textId="247F9FD2" w:rsidR="00EF76BF" w:rsidRDefault="00EF76BF" w:rsidP="005845F9">
            <w:pPr>
              <w:ind w:firstLine="0"/>
              <w:rPr>
                <w:sz w:val="24"/>
                <w:szCs w:val="24"/>
                <w:lang w:val="ro-RO" w:eastAsia="ro-RO"/>
              </w:rPr>
            </w:pPr>
          </w:p>
          <w:p w14:paraId="4F22FB47" w14:textId="49DED24E" w:rsidR="005249BF" w:rsidRDefault="005249BF" w:rsidP="005845F9">
            <w:pPr>
              <w:ind w:firstLine="0"/>
              <w:rPr>
                <w:sz w:val="24"/>
                <w:szCs w:val="24"/>
                <w:lang w:val="ro-RO" w:eastAsia="ro-RO"/>
              </w:rPr>
            </w:pPr>
          </w:p>
          <w:p w14:paraId="65F82C83" w14:textId="77777777" w:rsidR="005249BF" w:rsidRDefault="005249BF" w:rsidP="005845F9">
            <w:pPr>
              <w:ind w:firstLine="0"/>
              <w:rPr>
                <w:sz w:val="24"/>
                <w:szCs w:val="24"/>
                <w:lang w:val="ro-RO" w:eastAsia="ro-RO"/>
              </w:rPr>
            </w:pPr>
          </w:p>
          <w:p w14:paraId="28E57476" w14:textId="718B166E" w:rsidR="00EF76BF" w:rsidRDefault="00EF76BF" w:rsidP="005845F9">
            <w:pPr>
              <w:ind w:firstLine="0"/>
              <w:rPr>
                <w:sz w:val="24"/>
                <w:szCs w:val="24"/>
                <w:lang w:val="ro-RO" w:eastAsia="ro-RO"/>
              </w:rPr>
            </w:pPr>
          </w:p>
          <w:p w14:paraId="7FE869AD" w14:textId="77777777" w:rsidR="00EF76BF" w:rsidRPr="004B4277" w:rsidRDefault="00EF76BF" w:rsidP="005845F9">
            <w:pPr>
              <w:ind w:firstLine="0"/>
              <w:rPr>
                <w:sz w:val="24"/>
                <w:szCs w:val="24"/>
                <w:lang w:val="ro-RO" w:eastAsia="ro-RO"/>
              </w:rPr>
            </w:pPr>
          </w:p>
          <w:p w14:paraId="36BDA1DB" w14:textId="4E4B8588" w:rsidR="005845F9" w:rsidRDefault="005845F9" w:rsidP="005845F9">
            <w:pPr>
              <w:ind w:firstLine="0"/>
              <w:rPr>
                <w:sz w:val="24"/>
                <w:szCs w:val="24"/>
                <w:lang w:val="ro-RO" w:eastAsia="ro-RO"/>
              </w:rPr>
            </w:pPr>
            <w:r w:rsidRPr="004B4277">
              <w:rPr>
                <w:sz w:val="24"/>
                <w:szCs w:val="24"/>
                <w:lang w:val="ro-RO" w:eastAsia="ro-RO"/>
              </w:rPr>
              <w:t xml:space="preserve">(4)   În cazul în care, după comunicarea informațiilor și a constatărilor menționate la alineatul (2), autoritățile competente din statul membru gazdă consideră că autoritățile competente din statul membru de origine nu au luat măsurile necesare menționate la alineatul (3), </w:t>
            </w:r>
            <w:r w:rsidRPr="004B4277">
              <w:rPr>
                <w:sz w:val="24"/>
                <w:szCs w:val="24"/>
                <w:lang w:val="ro-RO" w:eastAsia="ro-RO"/>
              </w:rPr>
              <w:lastRenderedPageBreak/>
              <w:t>autoritățile competente din statul membru gazdă pot, după ce au informat în prealabil autoritățile competente din statul membru de origine, ABE și ESMA, să ia măsurile adecvate pentru a proteja clienții pentru care sunt prestate serviciile sau pentru a proteja stabilitatea sistemului financiar.</w:t>
            </w:r>
          </w:p>
          <w:p w14:paraId="424E9071" w14:textId="77777777" w:rsidR="005249BF" w:rsidRPr="004B4277" w:rsidRDefault="005249BF" w:rsidP="005845F9">
            <w:pPr>
              <w:ind w:firstLine="0"/>
              <w:rPr>
                <w:sz w:val="24"/>
                <w:szCs w:val="24"/>
                <w:lang w:val="ro-RO" w:eastAsia="ro-RO"/>
              </w:rPr>
            </w:pPr>
          </w:p>
          <w:p w14:paraId="4DCBF632" w14:textId="77777777" w:rsidR="00EF76BF" w:rsidRDefault="005845F9" w:rsidP="005845F9">
            <w:pPr>
              <w:ind w:firstLine="0"/>
              <w:rPr>
                <w:sz w:val="24"/>
                <w:szCs w:val="24"/>
                <w:lang w:val="ro-RO" w:eastAsia="ro-RO"/>
              </w:rPr>
            </w:pPr>
            <w:r w:rsidRPr="004B4277">
              <w:rPr>
                <w:sz w:val="24"/>
                <w:szCs w:val="24"/>
                <w:lang w:val="ro-RO" w:eastAsia="ro-RO"/>
              </w:rPr>
              <w:t xml:space="preserve">Autoritățile competente pot sesiza ABE cu privire la cazurile în care o cerere de colaborare, în special o cerere în vederea schimbului de informații, a fost respinsă sau nu a primit un răspuns într-un termen rezonabil. În astfel de cazuri, ABE poate, fără a aduce atingere articolului 258 din TFUE, să acționeze în conformitate cu competențele conferite acesteia în temeiul articolului 19 din Regulamentul (UE) nr. 1093/2010. </w:t>
            </w:r>
          </w:p>
          <w:p w14:paraId="29FD92D2" w14:textId="24A7A0AE" w:rsidR="005845F9" w:rsidRPr="004B4277" w:rsidRDefault="005845F9" w:rsidP="005845F9">
            <w:pPr>
              <w:ind w:firstLine="0"/>
              <w:rPr>
                <w:sz w:val="24"/>
                <w:szCs w:val="24"/>
                <w:lang w:val="ro-RO" w:eastAsia="ro-RO"/>
              </w:rPr>
            </w:pPr>
            <w:r w:rsidRPr="004B4277">
              <w:rPr>
                <w:sz w:val="24"/>
                <w:szCs w:val="24"/>
                <w:lang w:val="ro-RO" w:eastAsia="ro-RO"/>
              </w:rPr>
              <w:t>ABE poate de asemenea să acorde asistență din proprie inițiativă autorităților competente, în vederea ajungerii la un acord privind schimbul de informații în temeiul prezentului articol, în conformitate cu articolul 19 alineatul (1) al doilea paragraf din regulamentul respectiv.</w:t>
            </w:r>
          </w:p>
          <w:p w14:paraId="420C9EAB" w14:textId="2AA8AE2A" w:rsidR="005845F9" w:rsidRPr="004B4277" w:rsidRDefault="005845F9" w:rsidP="005845F9">
            <w:pPr>
              <w:ind w:firstLine="0"/>
              <w:rPr>
                <w:sz w:val="24"/>
                <w:szCs w:val="24"/>
                <w:lang w:val="ro-RO" w:eastAsia="ro-RO"/>
              </w:rPr>
            </w:pPr>
            <w:r w:rsidRPr="004B4277">
              <w:rPr>
                <w:sz w:val="24"/>
                <w:szCs w:val="24"/>
                <w:lang w:val="ro-RO" w:eastAsia="ro-RO"/>
              </w:rPr>
              <w:t>(5)   Autoritățile competente din statul membru de origine care nu sunt de acord cu măsurile luate de autoritățile competente din statul membru gazdă pot să sesizeze ABE; aceasta acționează în conformitate cu procedura prevăzută la articolul 19 din Regulamentul (UE) nr. 1093/2010. Atunci când acționează în conformitate cu articolul menționat, ABE adoptă o decizie în termen de o lună.</w:t>
            </w:r>
          </w:p>
          <w:p w14:paraId="28E42395" w14:textId="46A472B4" w:rsidR="005635FA" w:rsidRPr="004B4277" w:rsidRDefault="005845F9" w:rsidP="005845F9">
            <w:pPr>
              <w:ind w:firstLine="0"/>
              <w:rPr>
                <w:sz w:val="24"/>
                <w:szCs w:val="24"/>
                <w:lang w:val="ro-RO" w:eastAsia="ro-RO"/>
              </w:rPr>
            </w:pPr>
            <w:r w:rsidRPr="004B4277">
              <w:rPr>
                <w:sz w:val="24"/>
                <w:szCs w:val="24"/>
                <w:lang w:val="ro-RO" w:eastAsia="ro-RO"/>
              </w:rPr>
              <w:lastRenderedPageBreak/>
              <w:t>(6)   În scopul evaluării condiției de la articolul 23 alineatul (1) primul paragraf litera (c) din Regulamentul (UE) 2019/2033, autoritatea competentă a statului membru de origine al unei firme de investiții poate solicita autorității competente din statul membru de origine al unui membru compensator să furnizeze informații cu privire la modelul și parametrii de marjă utilizați pentru calcularea cerinței de marjă a firmei de investiții în cauză.</w:t>
            </w:r>
          </w:p>
        </w:tc>
        <w:tc>
          <w:tcPr>
            <w:tcW w:w="5244" w:type="dxa"/>
          </w:tcPr>
          <w:p w14:paraId="3680EF4E" w14:textId="3D725F54" w:rsidR="00CE0CE6" w:rsidRDefault="00CE0CE6" w:rsidP="00EF76BF">
            <w:pPr>
              <w:ind w:firstLine="0"/>
              <w:rPr>
                <w:sz w:val="24"/>
                <w:szCs w:val="24"/>
              </w:rPr>
            </w:pPr>
            <w:r w:rsidRPr="007A3D09">
              <w:rPr>
                <w:b/>
                <w:sz w:val="24"/>
                <w:szCs w:val="24"/>
              </w:rPr>
              <w:lastRenderedPageBreak/>
              <w:t>Art</w:t>
            </w:r>
            <w:r w:rsidR="007A3D09" w:rsidRPr="007A3D09">
              <w:rPr>
                <w:b/>
                <w:sz w:val="24"/>
                <w:szCs w:val="24"/>
              </w:rPr>
              <w:t>icolul</w:t>
            </w:r>
            <w:r w:rsidRPr="007A3D09">
              <w:rPr>
                <w:b/>
                <w:sz w:val="24"/>
                <w:szCs w:val="24"/>
              </w:rPr>
              <w:t xml:space="preserve"> 1</w:t>
            </w:r>
            <w:r w:rsidR="007A3D09" w:rsidRPr="007A3D09">
              <w:rPr>
                <w:b/>
                <w:sz w:val="24"/>
                <w:szCs w:val="24"/>
              </w:rPr>
              <w:t>4</w:t>
            </w:r>
            <w:r w:rsidRPr="007A3D09">
              <w:rPr>
                <w:b/>
                <w:sz w:val="24"/>
                <w:szCs w:val="24"/>
              </w:rPr>
              <w:t>.</w:t>
            </w:r>
            <w:r w:rsidR="007A3D09" w:rsidRPr="007A3D09">
              <w:rPr>
                <w:b/>
                <w:sz w:val="24"/>
                <w:szCs w:val="24"/>
              </w:rPr>
              <w:t xml:space="preserve"> Cooperarea cu autoritățile competente din state membre UE</w:t>
            </w:r>
            <w:r w:rsidRPr="007A3D09">
              <w:rPr>
                <w:sz w:val="24"/>
                <w:szCs w:val="24"/>
              </w:rPr>
              <w:t xml:space="preserve"> </w:t>
            </w:r>
          </w:p>
          <w:p w14:paraId="67BFF78C" w14:textId="77777777" w:rsidR="007A3D09" w:rsidRPr="007A3D09" w:rsidRDefault="007A3D09" w:rsidP="00EF76BF">
            <w:pPr>
              <w:ind w:firstLine="0"/>
              <w:rPr>
                <w:sz w:val="24"/>
                <w:szCs w:val="24"/>
              </w:rPr>
            </w:pPr>
          </w:p>
          <w:p w14:paraId="12CFE71C" w14:textId="36B160ED" w:rsidR="00EF76BF" w:rsidRPr="007A3D09" w:rsidRDefault="00EF76BF" w:rsidP="00EF76BF">
            <w:pPr>
              <w:ind w:left="-5" w:firstLine="0"/>
              <w:rPr>
                <w:sz w:val="24"/>
                <w:szCs w:val="24"/>
              </w:rPr>
            </w:pPr>
            <w:r w:rsidRPr="007A3D09">
              <w:rPr>
                <w:sz w:val="24"/>
                <w:szCs w:val="24"/>
              </w:rPr>
              <w:t>(1) CNPF cooperează cu autorităţile competente din state</w:t>
            </w:r>
            <w:r w:rsidR="007A3D09" w:rsidRPr="007A3D09">
              <w:rPr>
                <w:sz w:val="24"/>
                <w:szCs w:val="24"/>
              </w:rPr>
              <w:t xml:space="preserve"> membre UE care</w:t>
            </w:r>
            <w:r w:rsidRPr="007A3D09">
              <w:rPr>
                <w:sz w:val="24"/>
                <w:szCs w:val="24"/>
              </w:rPr>
              <w:t xml:space="preserve"> în scopul exercitării atribuţiilor care revin CNPF şi acestor autorităţi </w:t>
            </w:r>
            <w:r w:rsidRPr="007A3D09">
              <w:rPr>
                <w:sz w:val="24"/>
                <w:szCs w:val="24"/>
              </w:rPr>
              <w:lastRenderedPageBreak/>
              <w:t xml:space="preserve">competente în temeiul prezentei legi și Regulamentul CNPF privind cerințele prudențiale ale societăților de investiții, în special prin schimbul imediat de informaţii privind societățile de investiții şi firmele de investiţii, care să includă următoarele elemente:   </w:t>
            </w:r>
          </w:p>
          <w:p w14:paraId="77F3990E" w14:textId="77777777" w:rsidR="007A3D09" w:rsidRPr="007A3D09" w:rsidRDefault="007A3D09" w:rsidP="007A3D09">
            <w:pPr>
              <w:numPr>
                <w:ilvl w:val="0"/>
                <w:numId w:val="83"/>
              </w:numPr>
              <w:tabs>
                <w:tab w:val="left" w:pos="284"/>
              </w:tabs>
              <w:ind w:firstLine="24"/>
              <w:rPr>
                <w:sz w:val="24"/>
                <w:szCs w:val="24"/>
              </w:rPr>
            </w:pPr>
            <w:r w:rsidRPr="007A3D09">
              <w:rPr>
                <w:sz w:val="24"/>
                <w:szCs w:val="24"/>
              </w:rPr>
              <w:t xml:space="preserve">informaţii privind structura de administrare şi de acţionariat sau proprietate;   </w:t>
            </w:r>
          </w:p>
          <w:p w14:paraId="5743ADFD" w14:textId="77777777" w:rsidR="007A3D09" w:rsidRPr="007A3D09" w:rsidRDefault="007A3D09" w:rsidP="007A3D09">
            <w:pPr>
              <w:numPr>
                <w:ilvl w:val="0"/>
                <w:numId w:val="83"/>
              </w:numPr>
              <w:tabs>
                <w:tab w:val="left" w:pos="284"/>
              </w:tabs>
              <w:ind w:firstLine="24"/>
              <w:rPr>
                <w:sz w:val="24"/>
                <w:szCs w:val="24"/>
              </w:rPr>
            </w:pPr>
            <w:r w:rsidRPr="007A3D09">
              <w:rPr>
                <w:sz w:val="24"/>
                <w:szCs w:val="24"/>
              </w:rPr>
              <w:t xml:space="preserve">informaţii privind respectarea cerinţelor privind fondurile proprii;   </w:t>
            </w:r>
          </w:p>
          <w:p w14:paraId="5A769F25" w14:textId="77777777" w:rsidR="007A3D09" w:rsidRPr="007A3D09" w:rsidRDefault="007A3D09" w:rsidP="007A3D09">
            <w:pPr>
              <w:numPr>
                <w:ilvl w:val="0"/>
                <w:numId w:val="83"/>
              </w:numPr>
              <w:tabs>
                <w:tab w:val="left" w:pos="284"/>
              </w:tabs>
              <w:ind w:firstLine="24"/>
              <w:rPr>
                <w:sz w:val="24"/>
                <w:szCs w:val="24"/>
              </w:rPr>
            </w:pPr>
            <w:r w:rsidRPr="007A3D09">
              <w:rPr>
                <w:sz w:val="24"/>
                <w:szCs w:val="24"/>
              </w:rPr>
              <w:t xml:space="preserve">informaţii privind respectarea cerinţelor privind riscul de concentrare şi a cerinţelor de lichiditate;   </w:t>
            </w:r>
          </w:p>
          <w:p w14:paraId="13C43F49" w14:textId="77777777" w:rsidR="007A3D09" w:rsidRPr="007A3D09" w:rsidRDefault="007A3D09" w:rsidP="007A3D09">
            <w:pPr>
              <w:numPr>
                <w:ilvl w:val="0"/>
                <w:numId w:val="83"/>
              </w:numPr>
              <w:tabs>
                <w:tab w:val="left" w:pos="284"/>
              </w:tabs>
              <w:ind w:firstLine="24"/>
              <w:rPr>
                <w:sz w:val="24"/>
                <w:szCs w:val="24"/>
              </w:rPr>
            </w:pPr>
            <w:r w:rsidRPr="007A3D09">
              <w:rPr>
                <w:sz w:val="24"/>
                <w:szCs w:val="24"/>
              </w:rPr>
              <w:t xml:space="preserve">informaţii privind procedurile administrative şi contabile şi mecanismele de control intern;   </w:t>
            </w:r>
          </w:p>
          <w:p w14:paraId="6ABC9C1F" w14:textId="77777777" w:rsidR="007A3D09" w:rsidRPr="007A3D09" w:rsidRDefault="007A3D09" w:rsidP="007A3D09">
            <w:pPr>
              <w:numPr>
                <w:ilvl w:val="0"/>
                <w:numId w:val="83"/>
              </w:numPr>
              <w:tabs>
                <w:tab w:val="left" w:pos="284"/>
              </w:tabs>
              <w:ind w:firstLine="24"/>
              <w:rPr>
                <w:sz w:val="24"/>
                <w:szCs w:val="24"/>
              </w:rPr>
            </w:pPr>
            <w:r w:rsidRPr="007A3D09">
              <w:rPr>
                <w:sz w:val="24"/>
                <w:szCs w:val="24"/>
              </w:rPr>
              <w:t xml:space="preserve">orice alţi factori relevanţi care ar putea influenţa riscul aferent entității.   </w:t>
            </w:r>
          </w:p>
          <w:p w14:paraId="35C337B6" w14:textId="5009627E" w:rsidR="00EF76BF" w:rsidRPr="007A3D09" w:rsidRDefault="00EF76BF" w:rsidP="007A3D09">
            <w:pPr>
              <w:tabs>
                <w:tab w:val="left" w:pos="284"/>
              </w:tabs>
              <w:ind w:left="10" w:firstLine="0"/>
              <w:rPr>
                <w:sz w:val="24"/>
                <w:szCs w:val="24"/>
              </w:rPr>
            </w:pPr>
            <w:r w:rsidRPr="007A3D09">
              <w:rPr>
                <w:sz w:val="24"/>
                <w:szCs w:val="24"/>
              </w:rPr>
              <w:t xml:space="preserve"> </w:t>
            </w:r>
          </w:p>
          <w:p w14:paraId="1D3D065B" w14:textId="51781871" w:rsidR="00EF76BF" w:rsidRPr="007A3D09" w:rsidRDefault="00EF76BF" w:rsidP="00EF76BF">
            <w:pPr>
              <w:numPr>
                <w:ilvl w:val="0"/>
                <w:numId w:val="11"/>
              </w:numPr>
              <w:tabs>
                <w:tab w:val="left" w:pos="426"/>
              </w:tabs>
              <w:ind w:left="0" w:firstLine="37"/>
              <w:rPr>
                <w:sz w:val="24"/>
                <w:szCs w:val="24"/>
              </w:rPr>
            </w:pPr>
            <w:r w:rsidRPr="007A3D09">
              <w:rPr>
                <w:sz w:val="24"/>
                <w:szCs w:val="24"/>
              </w:rPr>
              <w:t xml:space="preserve">CNPF, în calitate de autoritate competentă din statul de origine al unei societăți de investiții, transmite imediat autorităţii competente din statul </w:t>
            </w:r>
            <w:r w:rsidR="007A3D09">
              <w:rPr>
                <w:sz w:val="24"/>
                <w:szCs w:val="24"/>
              </w:rPr>
              <w:t xml:space="preserve">membru </w:t>
            </w:r>
            <w:r w:rsidRPr="007A3D09">
              <w:rPr>
                <w:sz w:val="24"/>
                <w:szCs w:val="24"/>
              </w:rPr>
              <w:t xml:space="preserve">gazdă al societății de investiții orice informaţii şi constatări cu privire la problemele şi riscurile potenţiale prezentate de respectiva societate de investiții pentru protecţia clienţilor sau stabilitatea sistemului financiar din statul gazdă pe care le-a identificat în cursul supravegherii activităţilor societății investiții   </w:t>
            </w:r>
          </w:p>
          <w:p w14:paraId="49298CA0" w14:textId="3C96635C" w:rsidR="00EF76BF" w:rsidRPr="007A3D09" w:rsidRDefault="007A3D09" w:rsidP="00EF76BF">
            <w:pPr>
              <w:numPr>
                <w:ilvl w:val="0"/>
                <w:numId w:val="11"/>
              </w:numPr>
              <w:tabs>
                <w:tab w:val="left" w:pos="284"/>
                <w:tab w:val="left" w:pos="426"/>
              </w:tabs>
              <w:ind w:left="-5" w:firstLine="5"/>
              <w:rPr>
                <w:sz w:val="24"/>
                <w:szCs w:val="24"/>
              </w:rPr>
            </w:pPr>
            <w:r>
              <w:rPr>
                <w:sz w:val="24"/>
                <w:szCs w:val="24"/>
              </w:rPr>
              <w:t xml:space="preserve"> </w:t>
            </w:r>
            <w:r w:rsidR="00EF76BF" w:rsidRPr="007A3D09">
              <w:rPr>
                <w:sz w:val="24"/>
                <w:szCs w:val="24"/>
              </w:rPr>
              <w:t xml:space="preserve">CNPF, în calitate de autoritate competentă din statul de origine al unei societăți de investiții, acţionează pe baza informaţiilor furnizate de către autoritatea competentă din statul gazdă, luând toate măsurile necesare pentru a evita sau a remedia </w:t>
            </w:r>
            <w:r w:rsidR="00EF76BF" w:rsidRPr="007A3D09">
              <w:rPr>
                <w:sz w:val="24"/>
                <w:szCs w:val="24"/>
              </w:rPr>
              <w:lastRenderedPageBreak/>
              <w:t xml:space="preserve">problemele şi riscurile potenţiale prevăzute la alin.(2).   </w:t>
            </w:r>
          </w:p>
          <w:p w14:paraId="5A04BF79" w14:textId="74E7986C" w:rsidR="00EF76BF" w:rsidRPr="007A3D09" w:rsidRDefault="00EF76BF" w:rsidP="00EF76BF">
            <w:pPr>
              <w:numPr>
                <w:ilvl w:val="0"/>
                <w:numId w:val="11"/>
              </w:numPr>
              <w:tabs>
                <w:tab w:val="left" w:pos="284"/>
                <w:tab w:val="left" w:pos="426"/>
              </w:tabs>
              <w:ind w:left="0" w:firstLine="0"/>
              <w:rPr>
                <w:sz w:val="24"/>
                <w:szCs w:val="24"/>
              </w:rPr>
            </w:pPr>
            <w:r w:rsidRPr="007A3D09">
              <w:rPr>
                <w:sz w:val="24"/>
                <w:szCs w:val="24"/>
              </w:rPr>
              <w:t xml:space="preserve">La cerere, CNPF, în calitate de autoritate competentă din statul de origine al unei societăți de investiții explică în detaliu autorităţii competente din statul </w:t>
            </w:r>
            <w:r w:rsidR="007A3D09">
              <w:rPr>
                <w:sz w:val="24"/>
                <w:szCs w:val="24"/>
              </w:rPr>
              <w:t xml:space="preserve">membru </w:t>
            </w:r>
            <w:r w:rsidRPr="007A3D09">
              <w:rPr>
                <w:sz w:val="24"/>
                <w:szCs w:val="24"/>
              </w:rPr>
              <w:t xml:space="preserve">gazdă modul în care a luat în considerare informaţiile şi constatările transmise de autoritatea competentă din statul </w:t>
            </w:r>
            <w:r w:rsidR="007A3D09">
              <w:rPr>
                <w:sz w:val="24"/>
                <w:szCs w:val="24"/>
              </w:rPr>
              <w:t xml:space="preserve">membru </w:t>
            </w:r>
            <w:r w:rsidRPr="007A3D09">
              <w:rPr>
                <w:sz w:val="24"/>
                <w:szCs w:val="24"/>
              </w:rPr>
              <w:t xml:space="preserve">gazdă.   </w:t>
            </w:r>
          </w:p>
          <w:p w14:paraId="5F8280F1" w14:textId="648312BC" w:rsidR="00EA2099" w:rsidRPr="00EA2099" w:rsidRDefault="00CE0CE6" w:rsidP="00CE0CE6">
            <w:pPr>
              <w:tabs>
                <w:tab w:val="left" w:pos="284"/>
                <w:tab w:val="left" w:pos="426"/>
              </w:tabs>
              <w:ind w:firstLine="0"/>
              <w:rPr>
                <w:b/>
                <w:sz w:val="24"/>
                <w:szCs w:val="24"/>
              </w:rPr>
            </w:pPr>
            <w:r w:rsidRPr="007A3D09">
              <w:rPr>
                <w:b/>
                <w:sz w:val="24"/>
                <w:szCs w:val="24"/>
              </w:rPr>
              <w:t>Art</w:t>
            </w:r>
            <w:r w:rsidR="007A3D09">
              <w:rPr>
                <w:b/>
                <w:sz w:val="24"/>
                <w:szCs w:val="24"/>
              </w:rPr>
              <w:t xml:space="preserve">icolul </w:t>
            </w:r>
            <w:r w:rsidRPr="007A3D09">
              <w:rPr>
                <w:b/>
                <w:sz w:val="24"/>
                <w:szCs w:val="24"/>
              </w:rPr>
              <w:t>1</w:t>
            </w:r>
            <w:r w:rsidR="007A3D09">
              <w:rPr>
                <w:b/>
                <w:sz w:val="24"/>
                <w:szCs w:val="24"/>
              </w:rPr>
              <w:t>5</w:t>
            </w:r>
            <w:r w:rsidRPr="007A3D09">
              <w:rPr>
                <w:sz w:val="24"/>
                <w:szCs w:val="24"/>
              </w:rPr>
              <w:t xml:space="preserve">. </w:t>
            </w:r>
            <w:r w:rsidR="00EA2099" w:rsidRPr="00EA2099">
              <w:rPr>
                <w:b/>
                <w:sz w:val="24"/>
                <w:szCs w:val="24"/>
              </w:rPr>
              <w:t>Autoritatea competentă din statul gazdă</w:t>
            </w:r>
          </w:p>
          <w:p w14:paraId="104ABCED" w14:textId="7B4CF2D5" w:rsidR="00CE0CE6" w:rsidRPr="007A3D09" w:rsidRDefault="00CE0CE6" w:rsidP="00CE0CE6">
            <w:pPr>
              <w:tabs>
                <w:tab w:val="left" w:pos="284"/>
                <w:tab w:val="left" w:pos="426"/>
              </w:tabs>
              <w:ind w:firstLine="0"/>
              <w:rPr>
                <w:sz w:val="24"/>
                <w:szCs w:val="24"/>
              </w:rPr>
            </w:pPr>
            <w:r w:rsidRPr="007A3D09">
              <w:rPr>
                <w:sz w:val="24"/>
                <w:szCs w:val="24"/>
              </w:rPr>
              <w:t xml:space="preserve">(1) CNPF, în calitate de autoritate competentă din statul gazdă al unei </w:t>
            </w:r>
            <w:r w:rsidR="00FB0728" w:rsidRPr="007A3D09">
              <w:rPr>
                <w:sz w:val="24"/>
                <w:szCs w:val="24"/>
              </w:rPr>
              <w:t>firme de investiții</w:t>
            </w:r>
            <w:r w:rsidRPr="007A3D09">
              <w:rPr>
                <w:sz w:val="24"/>
                <w:szCs w:val="24"/>
              </w:rPr>
              <w:t xml:space="preserve"> furnizează autorităţii competente din statul </w:t>
            </w:r>
            <w:r w:rsidR="00EA2099">
              <w:rPr>
                <w:sz w:val="24"/>
                <w:szCs w:val="24"/>
              </w:rPr>
              <w:t xml:space="preserve">membru </w:t>
            </w:r>
            <w:r w:rsidRPr="007A3D09">
              <w:rPr>
                <w:sz w:val="24"/>
                <w:szCs w:val="24"/>
              </w:rPr>
              <w:t xml:space="preserve">de origine al </w:t>
            </w:r>
            <w:r w:rsidR="00FB0728" w:rsidRPr="007A3D09">
              <w:rPr>
                <w:sz w:val="24"/>
                <w:szCs w:val="24"/>
              </w:rPr>
              <w:t xml:space="preserve">firmei de investiții </w:t>
            </w:r>
            <w:r w:rsidRPr="007A3D09">
              <w:rPr>
                <w:sz w:val="24"/>
                <w:szCs w:val="24"/>
              </w:rPr>
              <w:t xml:space="preserve">informaţii astfel încât această autoritate să ia toate măsurile necesare pentru a evita sau a remedia problemele şi riscurile potenţiale prezentate de respectiva </w:t>
            </w:r>
            <w:r w:rsidR="00FB0728" w:rsidRPr="007A3D09">
              <w:rPr>
                <w:sz w:val="24"/>
                <w:szCs w:val="24"/>
              </w:rPr>
              <w:t>firmă de investiții</w:t>
            </w:r>
            <w:r w:rsidRPr="007A3D09">
              <w:rPr>
                <w:sz w:val="24"/>
                <w:szCs w:val="24"/>
              </w:rPr>
              <w:t xml:space="preserve"> pentru protecţia clienţilor sau stabilitatea sistemului financiar din Republica Moldova.   </w:t>
            </w:r>
          </w:p>
          <w:p w14:paraId="1E3E9050" w14:textId="59124AF1" w:rsidR="00CE0CE6" w:rsidRPr="007A3D09" w:rsidRDefault="007A3D09" w:rsidP="009374E5">
            <w:pPr>
              <w:numPr>
                <w:ilvl w:val="0"/>
                <w:numId w:val="12"/>
              </w:numPr>
              <w:tabs>
                <w:tab w:val="left" w:pos="284"/>
                <w:tab w:val="left" w:pos="426"/>
              </w:tabs>
              <w:ind w:hanging="10"/>
              <w:rPr>
                <w:sz w:val="24"/>
                <w:szCs w:val="24"/>
              </w:rPr>
            </w:pPr>
            <w:r>
              <w:rPr>
                <w:sz w:val="24"/>
                <w:szCs w:val="24"/>
              </w:rPr>
              <w:t xml:space="preserve"> </w:t>
            </w:r>
            <w:r w:rsidR="00CE0CE6" w:rsidRPr="007A3D09">
              <w:rPr>
                <w:sz w:val="24"/>
                <w:szCs w:val="24"/>
              </w:rPr>
              <w:t xml:space="preserve">CNPF, în calitate de autoritate competentă din statul gazdă al unei </w:t>
            </w:r>
            <w:r w:rsidR="00FB0728" w:rsidRPr="007A3D09">
              <w:rPr>
                <w:sz w:val="24"/>
                <w:szCs w:val="24"/>
              </w:rPr>
              <w:t>firme de investiții</w:t>
            </w:r>
            <w:r w:rsidR="00CE0CE6" w:rsidRPr="007A3D09">
              <w:rPr>
                <w:sz w:val="24"/>
                <w:szCs w:val="24"/>
              </w:rPr>
              <w:t xml:space="preserve">, poate solicita autorităţii competente din statul </w:t>
            </w:r>
            <w:r w:rsidR="00EA2099">
              <w:rPr>
                <w:sz w:val="24"/>
                <w:szCs w:val="24"/>
              </w:rPr>
              <w:t xml:space="preserve">membru </w:t>
            </w:r>
            <w:r w:rsidR="00CE0CE6" w:rsidRPr="007A3D09">
              <w:rPr>
                <w:sz w:val="24"/>
                <w:szCs w:val="24"/>
              </w:rPr>
              <w:t xml:space="preserve">de origine al </w:t>
            </w:r>
            <w:r w:rsidR="00EA2099">
              <w:rPr>
                <w:sz w:val="24"/>
                <w:szCs w:val="24"/>
              </w:rPr>
              <w:t>firmei de investiții</w:t>
            </w:r>
            <w:r w:rsidR="00CE0CE6" w:rsidRPr="007A3D09">
              <w:rPr>
                <w:sz w:val="24"/>
                <w:szCs w:val="24"/>
              </w:rPr>
              <w:t xml:space="preserve"> explicaţii detaliate privind modul în care aceasta din urmă a luat în considerare informaţiile şi constatările transmise de CNPF</w:t>
            </w:r>
            <w:r w:rsidR="00EA2099">
              <w:rPr>
                <w:sz w:val="24"/>
                <w:szCs w:val="24"/>
              </w:rPr>
              <w:t xml:space="preserve"> conform alin.(1)</w:t>
            </w:r>
            <w:r w:rsidR="00CE0CE6" w:rsidRPr="007A3D09">
              <w:rPr>
                <w:sz w:val="24"/>
                <w:szCs w:val="24"/>
              </w:rPr>
              <w:t>.</w:t>
            </w:r>
          </w:p>
          <w:p w14:paraId="61331A16" w14:textId="0AFAA43B" w:rsidR="00CE0CE6" w:rsidRPr="007A3D09" w:rsidRDefault="00CE0CE6" w:rsidP="009374E5">
            <w:pPr>
              <w:numPr>
                <w:ilvl w:val="0"/>
                <w:numId w:val="12"/>
              </w:numPr>
              <w:tabs>
                <w:tab w:val="left" w:pos="284"/>
                <w:tab w:val="left" w:pos="426"/>
              </w:tabs>
              <w:ind w:hanging="10"/>
              <w:rPr>
                <w:sz w:val="24"/>
                <w:szCs w:val="24"/>
              </w:rPr>
            </w:pPr>
            <w:r w:rsidRPr="007A3D09">
              <w:rPr>
                <w:sz w:val="24"/>
                <w:szCs w:val="24"/>
              </w:rPr>
              <w:t xml:space="preserve">În cazul în care, după primirea informaţiilor şi a constatărilor similare cu cele prevăzute la art. 15 alin. (2) în legătură cu o </w:t>
            </w:r>
            <w:r w:rsidR="00FB0728" w:rsidRPr="007A3D09">
              <w:rPr>
                <w:sz w:val="24"/>
                <w:szCs w:val="24"/>
              </w:rPr>
              <w:t>firmă de investiții</w:t>
            </w:r>
            <w:r w:rsidRPr="007A3D09">
              <w:rPr>
                <w:sz w:val="24"/>
                <w:szCs w:val="24"/>
              </w:rPr>
              <w:t xml:space="preserve"> dintr-un alt stat</w:t>
            </w:r>
            <w:r w:rsidR="00FA5BAB">
              <w:rPr>
                <w:sz w:val="24"/>
                <w:szCs w:val="24"/>
              </w:rPr>
              <w:t xml:space="preserve"> membru</w:t>
            </w:r>
            <w:r w:rsidRPr="007A3D09">
              <w:rPr>
                <w:sz w:val="24"/>
                <w:szCs w:val="24"/>
              </w:rPr>
              <w:t xml:space="preserve">, CNPF, în calitate de autoritate competentă din statul gazdă, consideră că autoritatea competentă din statul de origine al SI nu a luat </w:t>
            </w:r>
            <w:r w:rsidRPr="007A3D09">
              <w:rPr>
                <w:sz w:val="24"/>
                <w:szCs w:val="24"/>
              </w:rPr>
              <w:lastRenderedPageBreak/>
              <w:t xml:space="preserve">măsurile necesare prevăzute la alin. (1), după informarea în prealabil a autorităţii competente din statul </w:t>
            </w:r>
            <w:r w:rsidR="00FA5BAB">
              <w:rPr>
                <w:sz w:val="24"/>
                <w:szCs w:val="24"/>
              </w:rPr>
              <w:t xml:space="preserve">membru </w:t>
            </w:r>
            <w:r w:rsidRPr="007A3D09">
              <w:rPr>
                <w:sz w:val="24"/>
                <w:szCs w:val="24"/>
              </w:rPr>
              <w:t xml:space="preserve">de origine, a ABE şi a </w:t>
            </w:r>
            <w:r w:rsidR="000D2AD4" w:rsidRPr="007A3D09">
              <w:rPr>
                <w:sz w:val="24"/>
                <w:szCs w:val="24"/>
              </w:rPr>
              <w:t>ESMA</w:t>
            </w:r>
            <w:r w:rsidRPr="007A3D09">
              <w:rPr>
                <w:sz w:val="24"/>
                <w:szCs w:val="24"/>
              </w:rPr>
              <w:t>, poate să ia măsurile adecvate pentru a proteja clienţii pentru care sunt prestate serviciile sau pentru a proteja stabilitatea sistemului financiar</w:t>
            </w:r>
            <w:r w:rsidR="00FA5BAB">
              <w:rPr>
                <w:sz w:val="24"/>
                <w:szCs w:val="24"/>
              </w:rPr>
              <w:t xml:space="preserve"> din republica Moldova</w:t>
            </w:r>
            <w:r w:rsidRPr="007A3D09">
              <w:rPr>
                <w:sz w:val="24"/>
                <w:szCs w:val="24"/>
              </w:rPr>
              <w:t xml:space="preserve">.   </w:t>
            </w:r>
          </w:p>
          <w:p w14:paraId="32B6A41C" w14:textId="0D14D172" w:rsidR="00214CFC" w:rsidRDefault="00CE0CE6" w:rsidP="00CE0CE6">
            <w:pPr>
              <w:ind w:left="-5" w:firstLine="0"/>
              <w:rPr>
                <w:sz w:val="24"/>
                <w:szCs w:val="24"/>
              </w:rPr>
            </w:pPr>
            <w:r w:rsidRPr="007A3D09">
              <w:rPr>
                <w:b/>
                <w:sz w:val="24"/>
                <w:szCs w:val="24"/>
              </w:rPr>
              <w:t>Art</w:t>
            </w:r>
            <w:r w:rsidR="00214CFC">
              <w:rPr>
                <w:b/>
                <w:sz w:val="24"/>
                <w:szCs w:val="24"/>
              </w:rPr>
              <w:t>icolul</w:t>
            </w:r>
            <w:r w:rsidRPr="007A3D09">
              <w:rPr>
                <w:b/>
                <w:sz w:val="24"/>
                <w:szCs w:val="24"/>
              </w:rPr>
              <w:t xml:space="preserve"> 1</w:t>
            </w:r>
            <w:r w:rsidR="00214CFC">
              <w:rPr>
                <w:b/>
                <w:sz w:val="24"/>
                <w:szCs w:val="24"/>
              </w:rPr>
              <w:t>6</w:t>
            </w:r>
            <w:r w:rsidRPr="007A3D09">
              <w:rPr>
                <w:b/>
                <w:sz w:val="24"/>
                <w:szCs w:val="24"/>
              </w:rPr>
              <w:t>.</w:t>
            </w:r>
            <w:r w:rsidRPr="007A3D09">
              <w:rPr>
                <w:sz w:val="24"/>
                <w:szCs w:val="24"/>
              </w:rPr>
              <w:t xml:space="preserve"> </w:t>
            </w:r>
            <w:r w:rsidR="00214CFC" w:rsidRPr="00214CFC">
              <w:rPr>
                <w:b/>
                <w:sz w:val="24"/>
                <w:szCs w:val="24"/>
              </w:rPr>
              <w:t>Interacțiunea cu ABE</w:t>
            </w:r>
          </w:p>
          <w:p w14:paraId="76FAE692" w14:textId="4282B42D" w:rsidR="00EF76BF" w:rsidRDefault="00CE0CE6" w:rsidP="00CE0CE6">
            <w:pPr>
              <w:ind w:left="-5" w:firstLine="0"/>
              <w:rPr>
                <w:sz w:val="24"/>
                <w:szCs w:val="24"/>
              </w:rPr>
            </w:pPr>
            <w:r w:rsidRPr="007A3D09">
              <w:rPr>
                <w:sz w:val="24"/>
                <w:szCs w:val="24"/>
              </w:rPr>
              <w:t>(1) CNPF poate sesiza ABE cu privire la cazurile în care o cerere de colaborare adresată unei autorităţi competente dintr-un stat membru</w:t>
            </w:r>
            <w:r w:rsidR="00214CFC">
              <w:rPr>
                <w:sz w:val="24"/>
                <w:szCs w:val="24"/>
              </w:rPr>
              <w:t xml:space="preserve"> UE</w:t>
            </w:r>
            <w:r w:rsidRPr="007A3D09">
              <w:rPr>
                <w:sz w:val="24"/>
                <w:szCs w:val="24"/>
              </w:rPr>
              <w:t xml:space="preserve">, în special o cerere în vederea schimbului de informaţii, a fost respinsă sau nu a primit un răspuns într-un termen rezonabil.  </w:t>
            </w:r>
          </w:p>
          <w:p w14:paraId="2B470482" w14:textId="36296582" w:rsidR="005249BF" w:rsidRDefault="005249BF" w:rsidP="00CE0CE6">
            <w:pPr>
              <w:ind w:left="-5" w:firstLine="0"/>
              <w:rPr>
                <w:sz w:val="24"/>
                <w:szCs w:val="24"/>
              </w:rPr>
            </w:pPr>
          </w:p>
          <w:p w14:paraId="6D27FE32" w14:textId="77777777" w:rsidR="005249BF" w:rsidRPr="007A3D09" w:rsidRDefault="005249BF" w:rsidP="00CE0CE6">
            <w:pPr>
              <w:ind w:left="-5" w:firstLine="0"/>
              <w:rPr>
                <w:sz w:val="24"/>
                <w:szCs w:val="24"/>
              </w:rPr>
            </w:pPr>
          </w:p>
          <w:p w14:paraId="655872B9" w14:textId="4B37C1B4" w:rsidR="00214CFC" w:rsidRPr="00214CFC" w:rsidRDefault="00CE0CE6" w:rsidP="00214CFC">
            <w:pPr>
              <w:numPr>
                <w:ilvl w:val="0"/>
                <w:numId w:val="13"/>
              </w:numPr>
              <w:tabs>
                <w:tab w:val="left" w:pos="318"/>
              </w:tabs>
              <w:ind w:hanging="10"/>
              <w:rPr>
                <w:sz w:val="24"/>
                <w:szCs w:val="24"/>
              </w:rPr>
            </w:pPr>
            <w:r w:rsidRPr="007A3D09">
              <w:rPr>
                <w:sz w:val="24"/>
                <w:szCs w:val="24"/>
              </w:rPr>
              <w:t xml:space="preserve">CNPF poate beneficia de asistenţa acordată de ABE din propria iniţiativă în vederea ajungerii la un acord privind </w:t>
            </w:r>
            <w:r w:rsidRPr="00214CFC">
              <w:rPr>
                <w:sz w:val="24"/>
                <w:szCs w:val="24"/>
              </w:rPr>
              <w:t xml:space="preserve">schimbul de informaţii în temeiul prezentului articol, în conformitate cu prevederile </w:t>
            </w:r>
            <w:r w:rsidR="00214CFC" w:rsidRPr="00214CFC">
              <w:rPr>
                <w:sz w:val="24"/>
                <w:szCs w:val="24"/>
              </w:rPr>
              <w:t>art. 19 alin. (1) al doilea paragraf din Regulamentul (UE) nr. 1093/2010.</w:t>
            </w:r>
            <w:r w:rsidR="00214CFC" w:rsidRPr="00214CFC">
              <w:rPr>
                <w:sz w:val="28"/>
                <w:szCs w:val="28"/>
              </w:rPr>
              <w:t xml:space="preserve">  </w:t>
            </w:r>
          </w:p>
          <w:p w14:paraId="1A66CA3A" w14:textId="516EAEFD" w:rsidR="00EF76BF" w:rsidRDefault="00EF76BF" w:rsidP="00214CFC">
            <w:pPr>
              <w:tabs>
                <w:tab w:val="left" w:pos="318"/>
              </w:tabs>
              <w:rPr>
                <w:sz w:val="24"/>
                <w:szCs w:val="24"/>
              </w:rPr>
            </w:pPr>
          </w:p>
          <w:p w14:paraId="62FCE370" w14:textId="7DABCF7E" w:rsidR="00CE0CE6" w:rsidRPr="007A3D09" w:rsidRDefault="00CE0CE6" w:rsidP="009374E5">
            <w:pPr>
              <w:numPr>
                <w:ilvl w:val="0"/>
                <w:numId w:val="13"/>
              </w:numPr>
              <w:tabs>
                <w:tab w:val="left" w:pos="318"/>
              </w:tabs>
              <w:ind w:hanging="10"/>
              <w:rPr>
                <w:sz w:val="24"/>
                <w:szCs w:val="24"/>
              </w:rPr>
            </w:pPr>
            <w:r w:rsidRPr="007A3D09">
              <w:rPr>
                <w:sz w:val="24"/>
                <w:szCs w:val="24"/>
              </w:rPr>
              <w:t xml:space="preserve">În situaţia în care CNPF, în calitate de autoritate competentă din statul de origine al unei </w:t>
            </w:r>
            <w:r w:rsidR="00EF76BF" w:rsidRPr="007A3D09">
              <w:rPr>
                <w:sz w:val="24"/>
                <w:szCs w:val="24"/>
              </w:rPr>
              <w:t>societăți de investiții</w:t>
            </w:r>
            <w:r w:rsidRPr="007A3D09">
              <w:rPr>
                <w:sz w:val="24"/>
                <w:szCs w:val="24"/>
              </w:rPr>
              <w:t xml:space="preserve">, nu este de acord cu măsurile luate de autoritatea competentă din statul </w:t>
            </w:r>
            <w:r w:rsidR="00DA2E45">
              <w:rPr>
                <w:sz w:val="24"/>
                <w:szCs w:val="24"/>
              </w:rPr>
              <w:t xml:space="preserve">membru </w:t>
            </w:r>
            <w:r w:rsidRPr="007A3D09">
              <w:rPr>
                <w:sz w:val="24"/>
                <w:szCs w:val="24"/>
              </w:rPr>
              <w:t xml:space="preserve">gazdă, aceasta poate sesiza ABE.   </w:t>
            </w:r>
          </w:p>
          <w:p w14:paraId="5D66D9E0" w14:textId="2525B3C3" w:rsidR="00CE0CE6" w:rsidRPr="007A3D09" w:rsidRDefault="00CE0CE6" w:rsidP="00CE0CE6">
            <w:pPr>
              <w:ind w:left="10" w:firstLine="0"/>
              <w:rPr>
                <w:sz w:val="24"/>
                <w:szCs w:val="24"/>
              </w:rPr>
            </w:pPr>
          </w:p>
          <w:p w14:paraId="4071FD73" w14:textId="62A02AF6" w:rsidR="00CE0CE6" w:rsidRPr="007A3D09" w:rsidRDefault="00CE0CE6" w:rsidP="00CE0CE6">
            <w:pPr>
              <w:ind w:left="10" w:firstLine="0"/>
              <w:rPr>
                <w:sz w:val="24"/>
                <w:szCs w:val="24"/>
              </w:rPr>
            </w:pPr>
          </w:p>
          <w:p w14:paraId="24A3E935" w14:textId="77777777" w:rsidR="00E26D7A" w:rsidRPr="007A3D09" w:rsidRDefault="00E26D7A" w:rsidP="00CE0CE6">
            <w:pPr>
              <w:ind w:left="10" w:firstLine="0"/>
              <w:rPr>
                <w:sz w:val="24"/>
                <w:szCs w:val="24"/>
              </w:rPr>
            </w:pPr>
          </w:p>
          <w:p w14:paraId="32EB646A" w14:textId="77777777" w:rsidR="003F1A21" w:rsidRDefault="00CE0CE6" w:rsidP="00CE0CE6">
            <w:pPr>
              <w:ind w:left="-5" w:firstLine="0"/>
              <w:rPr>
                <w:b/>
                <w:sz w:val="24"/>
                <w:szCs w:val="24"/>
              </w:rPr>
            </w:pPr>
            <w:r w:rsidRPr="007A3D09">
              <w:rPr>
                <w:b/>
                <w:sz w:val="24"/>
                <w:szCs w:val="24"/>
              </w:rPr>
              <w:lastRenderedPageBreak/>
              <w:t>Art. 1</w:t>
            </w:r>
            <w:r w:rsidR="005249BF">
              <w:rPr>
                <w:b/>
                <w:sz w:val="24"/>
                <w:szCs w:val="24"/>
              </w:rPr>
              <w:t xml:space="preserve">4 </w:t>
            </w:r>
            <w:r w:rsidR="003F1A21" w:rsidRPr="003F1A21">
              <w:rPr>
                <w:b/>
                <w:sz w:val="24"/>
                <w:szCs w:val="24"/>
              </w:rPr>
              <w:t xml:space="preserve">Cooperarea cu autorităţile competente din state membre UE </w:t>
            </w:r>
          </w:p>
          <w:p w14:paraId="04AC5913" w14:textId="77777777" w:rsidR="003F1A21" w:rsidRPr="00DF44A1" w:rsidRDefault="003F1A21" w:rsidP="00CE0CE6">
            <w:pPr>
              <w:ind w:left="-5" w:firstLine="0"/>
              <w:rPr>
                <w:sz w:val="24"/>
                <w:szCs w:val="24"/>
              </w:rPr>
            </w:pPr>
            <w:r w:rsidRPr="00DF44A1">
              <w:rPr>
                <w:sz w:val="24"/>
                <w:szCs w:val="24"/>
              </w:rPr>
              <w:t>[...]</w:t>
            </w:r>
          </w:p>
          <w:p w14:paraId="1AAE31A8" w14:textId="1B89FD6F" w:rsidR="00CE0CE6" w:rsidRPr="007A3D09" w:rsidRDefault="005249BF" w:rsidP="00CE0CE6">
            <w:pPr>
              <w:ind w:left="-5" w:firstLine="0"/>
              <w:rPr>
                <w:sz w:val="24"/>
                <w:szCs w:val="24"/>
              </w:rPr>
            </w:pPr>
            <w:r w:rsidRPr="00DF44A1">
              <w:rPr>
                <w:sz w:val="24"/>
                <w:szCs w:val="24"/>
              </w:rPr>
              <w:t>(5)</w:t>
            </w:r>
            <w:r w:rsidR="00CE0CE6" w:rsidRPr="007A3D09">
              <w:rPr>
                <w:sz w:val="24"/>
                <w:szCs w:val="24"/>
              </w:rPr>
              <w:t xml:space="preserve"> În scopul evaluării </w:t>
            </w:r>
            <w:r w:rsidR="00A92DE4" w:rsidRPr="007A3D09">
              <w:rPr>
                <w:sz w:val="24"/>
                <w:szCs w:val="24"/>
              </w:rPr>
              <w:t xml:space="preserve">condiției de calcul a marjei </w:t>
            </w:r>
            <w:r w:rsidR="00983106" w:rsidRPr="007A3D09">
              <w:rPr>
                <w:sz w:val="24"/>
                <w:szCs w:val="24"/>
              </w:rPr>
              <w:t xml:space="preserve">potrivit pct.23 </w:t>
            </w:r>
            <w:r w:rsidR="002F567C">
              <w:rPr>
                <w:sz w:val="24"/>
                <w:szCs w:val="24"/>
              </w:rPr>
              <w:t>subpct</w:t>
            </w:r>
            <w:r w:rsidR="00983106" w:rsidRPr="007A3D09">
              <w:rPr>
                <w:sz w:val="24"/>
                <w:szCs w:val="24"/>
              </w:rPr>
              <w:t>.(1) lit.c) din Regulamentul</w:t>
            </w:r>
            <w:r w:rsidR="00A92DE4" w:rsidRPr="007A3D09">
              <w:rPr>
                <w:sz w:val="24"/>
                <w:szCs w:val="24"/>
              </w:rPr>
              <w:t xml:space="preserve"> </w:t>
            </w:r>
            <w:r w:rsidR="00EF76BF" w:rsidRPr="007A3D09">
              <w:rPr>
                <w:sz w:val="24"/>
                <w:szCs w:val="24"/>
              </w:rPr>
              <w:t xml:space="preserve">CNPF </w:t>
            </w:r>
            <w:r w:rsidR="00A92DE4" w:rsidRPr="007A3D09">
              <w:rPr>
                <w:sz w:val="24"/>
                <w:szCs w:val="24"/>
              </w:rPr>
              <w:t>privind cerințele prudențiale ale societăților de investiții</w:t>
            </w:r>
            <w:r w:rsidR="00CE0CE6" w:rsidRPr="007A3D09">
              <w:rPr>
                <w:sz w:val="24"/>
                <w:szCs w:val="24"/>
              </w:rPr>
              <w:t xml:space="preserve">, CNPF, în calitate de autoritate competentă din statul </w:t>
            </w:r>
            <w:r>
              <w:rPr>
                <w:sz w:val="24"/>
                <w:szCs w:val="24"/>
              </w:rPr>
              <w:t xml:space="preserve">membru </w:t>
            </w:r>
            <w:r w:rsidR="00CE0CE6" w:rsidRPr="007A3D09">
              <w:rPr>
                <w:sz w:val="24"/>
                <w:szCs w:val="24"/>
              </w:rPr>
              <w:t xml:space="preserve">de origine al unei </w:t>
            </w:r>
            <w:r w:rsidR="00EF76BF" w:rsidRPr="007A3D09">
              <w:rPr>
                <w:sz w:val="24"/>
                <w:szCs w:val="24"/>
              </w:rPr>
              <w:t>societăți de investiții</w:t>
            </w:r>
            <w:r w:rsidR="00CE0CE6" w:rsidRPr="007A3D09">
              <w:rPr>
                <w:sz w:val="24"/>
                <w:szCs w:val="24"/>
              </w:rPr>
              <w:t xml:space="preserve">, poate solicita autorităţii competente din statul de origine al unui membru compensator să furnizeze informaţii cu privire la modelul şi parametrii de marjă utilizaţi pentru calcularea cerinţei de marjă a </w:t>
            </w:r>
            <w:r w:rsidR="00EF76BF" w:rsidRPr="007A3D09">
              <w:rPr>
                <w:sz w:val="24"/>
                <w:szCs w:val="24"/>
              </w:rPr>
              <w:t xml:space="preserve">societății de investiții </w:t>
            </w:r>
            <w:r w:rsidR="00CE0CE6" w:rsidRPr="007A3D09">
              <w:rPr>
                <w:sz w:val="24"/>
                <w:szCs w:val="24"/>
              </w:rPr>
              <w:t xml:space="preserve">respective.   </w:t>
            </w:r>
          </w:p>
          <w:p w14:paraId="7E2962D9" w14:textId="3EC1264D" w:rsidR="005635FA" w:rsidRPr="007A3D09" w:rsidRDefault="005249BF" w:rsidP="00CE0CE6">
            <w:pPr>
              <w:ind w:left="-5" w:firstLine="0"/>
              <w:rPr>
                <w:sz w:val="24"/>
                <w:szCs w:val="24"/>
              </w:rPr>
            </w:pPr>
            <w:r>
              <w:rPr>
                <w:sz w:val="24"/>
                <w:szCs w:val="24"/>
              </w:rPr>
              <w:t>(6</w:t>
            </w:r>
            <w:r w:rsidR="00CE0CE6" w:rsidRPr="007A3D09">
              <w:rPr>
                <w:sz w:val="24"/>
                <w:szCs w:val="24"/>
              </w:rPr>
              <w:t xml:space="preserve">) CNPF, în calitate de autoritate competentă din statul de origine al unui membru compensator, poate furniza autorităţii competente din statul de origine al unei firme de investiţii informaţii cu privire la modelul şi parametrii de marjă utilizaţi pentru calcularea cerinţei de marjă a respectivei firme de investiţii, în scopul evaluării condiţiei aferente  </w:t>
            </w:r>
            <w:r w:rsidR="00CE0CE6" w:rsidRPr="007A3D09">
              <w:rPr>
                <w:sz w:val="24"/>
                <w:szCs w:val="24"/>
                <w:shd w:val="clear" w:color="auto" w:fill="FFFFFF"/>
              </w:rPr>
              <w:t>calculului marjei totale solicitate de membrul compensator, care urmează să se bazeze pe un model de marjă al membrului compensator</w:t>
            </w:r>
            <w:r w:rsidR="00CE0CE6" w:rsidRPr="007A3D09">
              <w:rPr>
                <w:sz w:val="24"/>
                <w:szCs w:val="24"/>
              </w:rPr>
              <w:t xml:space="preserve">.   </w:t>
            </w:r>
          </w:p>
        </w:tc>
        <w:tc>
          <w:tcPr>
            <w:tcW w:w="1843" w:type="dxa"/>
          </w:tcPr>
          <w:p w14:paraId="55981006" w14:textId="6AC32187"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45AB97D0" w14:textId="77777777" w:rsidR="005635FA" w:rsidRPr="004B4277" w:rsidRDefault="005635FA" w:rsidP="0035170C">
            <w:pPr>
              <w:ind w:firstLine="0"/>
              <w:rPr>
                <w:sz w:val="24"/>
                <w:szCs w:val="24"/>
              </w:rPr>
            </w:pPr>
          </w:p>
        </w:tc>
      </w:tr>
      <w:tr w:rsidR="00FB0728" w:rsidRPr="004B4277" w14:paraId="0A79F768" w14:textId="77777777" w:rsidTr="00DF44A1">
        <w:tc>
          <w:tcPr>
            <w:tcW w:w="4962" w:type="dxa"/>
          </w:tcPr>
          <w:p w14:paraId="22CC336E" w14:textId="77777777" w:rsidR="005845F9" w:rsidRPr="004B4277" w:rsidRDefault="005845F9" w:rsidP="005845F9">
            <w:pPr>
              <w:ind w:firstLine="0"/>
              <w:jc w:val="left"/>
              <w:rPr>
                <w:b/>
                <w:sz w:val="24"/>
                <w:szCs w:val="24"/>
                <w:lang w:val="ro-RO" w:eastAsia="ro-RO"/>
              </w:rPr>
            </w:pPr>
            <w:r w:rsidRPr="004B4277">
              <w:rPr>
                <w:b/>
                <w:sz w:val="24"/>
                <w:szCs w:val="24"/>
                <w:lang w:val="ro-RO" w:eastAsia="ro-RO"/>
              </w:rPr>
              <w:lastRenderedPageBreak/>
              <w:t>Articolul 14</w:t>
            </w:r>
          </w:p>
          <w:p w14:paraId="0EDDD682" w14:textId="77777777" w:rsidR="005845F9" w:rsidRPr="004B4277" w:rsidRDefault="005845F9" w:rsidP="005845F9">
            <w:pPr>
              <w:ind w:firstLine="0"/>
              <w:jc w:val="left"/>
              <w:rPr>
                <w:b/>
                <w:sz w:val="24"/>
                <w:szCs w:val="24"/>
                <w:lang w:val="ro-RO" w:eastAsia="ro-RO"/>
              </w:rPr>
            </w:pPr>
            <w:r w:rsidRPr="004B4277">
              <w:rPr>
                <w:b/>
                <w:sz w:val="24"/>
                <w:szCs w:val="24"/>
                <w:lang w:val="ro-RO" w:eastAsia="ro-RO"/>
              </w:rPr>
              <w:t>Verificări la fața locului și inspecții ale sucursalelor stabilite în alt stat membru</w:t>
            </w:r>
          </w:p>
          <w:p w14:paraId="5CE28404" w14:textId="264BC697" w:rsidR="005845F9" w:rsidRPr="004B4277" w:rsidRDefault="005845F9" w:rsidP="005845F9">
            <w:pPr>
              <w:ind w:firstLine="0"/>
              <w:rPr>
                <w:sz w:val="24"/>
                <w:szCs w:val="24"/>
                <w:lang w:val="ro-RO" w:eastAsia="ro-RO"/>
              </w:rPr>
            </w:pPr>
            <w:r w:rsidRPr="004B4277">
              <w:rPr>
                <w:sz w:val="24"/>
                <w:szCs w:val="24"/>
                <w:lang w:val="ro-RO" w:eastAsia="ro-RO"/>
              </w:rPr>
              <w:t xml:space="preserve">(1)   Statele membre gazdă adoptă dispoziții care prevăd că, în cazul în care o firmă de investiții autorizată în alt stat membru își desfășoară activitățile prin intermediul unei sucursale, autoritățile competente din statul membru de </w:t>
            </w:r>
            <w:r w:rsidRPr="004B4277">
              <w:rPr>
                <w:sz w:val="24"/>
                <w:szCs w:val="24"/>
                <w:lang w:val="ro-RO" w:eastAsia="ro-RO"/>
              </w:rPr>
              <w:lastRenderedPageBreak/>
              <w:t>origine pot, după ce au informat autoritățile competente din statul membru gazdă, să desfășoare ele înseși, sau prin intermediari pe care îi numesc în acest scop, verificări la fața locului ale informațiilor menționate la articolul 13 alineatul (1) și să inspecteze sucursalele respective.</w:t>
            </w:r>
          </w:p>
          <w:p w14:paraId="12A841F0" w14:textId="207642D7" w:rsidR="005845F9" w:rsidRPr="004B4277" w:rsidRDefault="005845F9" w:rsidP="005845F9">
            <w:pPr>
              <w:ind w:firstLine="0"/>
              <w:rPr>
                <w:sz w:val="24"/>
                <w:szCs w:val="24"/>
                <w:lang w:val="ro-RO" w:eastAsia="ro-RO"/>
              </w:rPr>
            </w:pPr>
            <w:r w:rsidRPr="004B4277">
              <w:rPr>
                <w:sz w:val="24"/>
                <w:szCs w:val="24"/>
                <w:lang w:val="ro-RO" w:eastAsia="ro-RO"/>
              </w:rPr>
              <w:t>(2)   În scopuri de supraveghere și atunci când consideră că este relevant din motive de stabilitate a sistemului financiar în statul membru gazdă, autoritățile competente din statul membru gazdă au competența de a efectua, de la caz la caz, verificări la fața locului și inspecții ale activităților desfășurate de sucursalele firmelor de investiții pe teritoriul lor și de a solicita unei sucursale informații cu privire la activitățile sale.</w:t>
            </w:r>
          </w:p>
          <w:p w14:paraId="5BF6608A" w14:textId="77777777" w:rsidR="005845F9" w:rsidRPr="004B4277" w:rsidRDefault="005845F9" w:rsidP="005845F9">
            <w:pPr>
              <w:ind w:firstLine="0"/>
              <w:rPr>
                <w:sz w:val="24"/>
                <w:szCs w:val="24"/>
                <w:lang w:val="ro-RO" w:eastAsia="ro-RO"/>
              </w:rPr>
            </w:pPr>
            <w:r w:rsidRPr="004B4277">
              <w:rPr>
                <w:sz w:val="24"/>
                <w:szCs w:val="24"/>
                <w:lang w:val="ro-RO" w:eastAsia="ro-RO"/>
              </w:rPr>
              <w:t>Înainte de a desfășura aceste verificări și inspecții, autoritățile competente din statul membru gazdă consultă, fără întârziere, autoritățile competente din statul membru de origine.</w:t>
            </w:r>
          </w:p>
          <w:p w14:paraId="3D729118" w14:textId="4C72651E" w:rsidR="005635FA" w:rsidRPr="004B4277" w:rsidRDefault="005845F9" w:rsidP="005845F9">
            <w:pPr>
              <w:ind w:firstLine="0"/>
              <w:rPr>
                <w:sz w:val="24"/>
                <w:szCs w:val="24"/>
                <w:lang w:val="ro-RO" w:eastAsia="ro-RO"/>
              </w:rPr>
            </w:pPr>
            <w:r w:rsidRPr="004B4277">
              <w:rPr>
                <w:sz w:val="24"/>
                <w:szCs w:val="24"/>
                <w:lang w:val="ro-RO" w:eastAsia="ro-RO"/>
              </w:rPr>
              <w:t>În cel mai scurt timp posibil după încheierea acestor verificări și inspecții, autoritățile competente din statul membru gazdă comunică autorităților competente din statul membru de origine informațiile obținute și constatările care sunt relevante pentru evaluarea riscurilor legate de firma de investiții în cauză.</w:t>
            </w:r>
          </w:p>
        </w:tc>
        <w:tc>
          <w:tcPr>
            <w:tcW w:w="5244" w:type="dxa"/>
          </w:tcPr>
          <w:p w14:paraId="1B45BBF1" w14:textId="7BB5A9FC" w:rsidR="00295C98" w:rsidRPr="004B4277" w:rsidRDefault="00295C98" w:rsidP="00295C98">
            <w:pPr>
              <w:ind w:left="-5" w:firstLine="0"/>
              <w:rPr>
                <w:sz w:val="24"/>
                <w:szCs w:val="24"/>
              </w:rPr>
            </w:pPr>
            <w:r w:rsidRPr="004B4277">
              <w:rPr>
                <w:b/>
                <w:sz w:val="24"/>
                <w:szCs w:val="24"/>
              </w:rPr>
              <w:lastRenderedPageBreak/>
              <w:t>Art</w:t>
            </w:r>
            <w:r w:rsidR="005249BF">
              <w:rPr>
                <w:b/>
                <w:sz w:val="24"/>
                <w:szCs w:val="24"/>
              </w:rPr>
              <w:t xml:space="preserve">icolul </w:t>
            </w:r>
            <w:r w:rsidRPr="004B4277">
              <w:rPr>
                <w:b/>
                <w:sz w:val="24"/>
                <w:szCs w:val="24"/>
              </w:rPr>
              <w:t>1</w:t>
            </w:r>
            <w:r w:rsidR="005249BF">
              <w:rPr>
                <w:b/>
                <w:sz w:val="24"/>
                <w:szCs w:val="24"/>
              </w:rPr>
              <w:t>7</w:t>
            </w:r>
            <w:r w:rsidRPr="004B4277">
              <w:rPr>
                <w:b/>
                <w:sz w:val="24"/>
                <w:szCs w:val="24"/>
              </w:rPr>
              <w:t>.</w:t>
            </w:r>
            <w:r w:rsidR="005249BF">
              <w:rPr>
                <w:b/>
                <w:sz w:val="24"/>
                <w:szCs w:val="24"/>
              </w:rPr>
              <w:t xml:space="preserve"> Verificări/inspecții</w:t>
            </w:r>
            <w:r w:rsidRPr="004B4277">
              <w:rPr>
                <w:sz w:val="24"/>
                <w:szCs w:val="24"/>
              </w:rPr>
              <w:t xml:space="preserve"> </w:t>
            </w:r>
          </w:p>
          <w:p w14:paraId="622B086D" w14:textId="57BAA322" w:rsidR="00295C98" w:rsidRPr="004B4277" w:rsidRDefault="00295C98" w:rsidP="00295C98">
            <w:pPr>
              <w:ind w:left="-5" w:firstLine="0"/>
              <w:rPr>
                <w:sz w:val="24"/>
                <w:szCs w:val="24"/>
              </w:rPr>
            </w:pPr>
            <w:r w:rsidRPr="004B4277">
              <w:rPr>
                <w:sz w:val="24"/>
                <w:szCs w:val="24"/>
              </w:rPr>
              <w:t xml:space="preserve">(1) În cazul în care o </w:t>
            </w:r>
            <w:r w:rsidR="00FB0728" w:rsidRPr="004B4277">
              <w:rPr>
                <w:sz w:val="24"/>
                <w:szCs w:val="24"/>
              </w:rPr>
              <w:t>firmă de investiții</w:t>
            </w:r>
            <w:r w:rsidRPr="004B4277">
              <w:rPr>
                <w:sz w:val="24"/>
                <w:szCs w:val="24"/>
              </w:rPr>
              <w:t xml:space="preserve"> autorizată în</w:t>
            </w:r>
            <w:r w:rsidR="00983106">
              <w:rPr>
                <w:sz w:val="24"/>
                <w:szCs w:val="24"/>
              </w:rPr>
              <w:t>tr-un</w:t>
            </w:r>
            <w:r w:rsidRPr="004B4277">
              <w:rPr>
                <w:sz w:val="24"/>
                <w:szCs w:val="24"/>
              </w:rPr>
              <w:t xml:space="preserve"> stat</w:t>
            </w:r>
            <w:r w:rsidR="005249BF">
              <w:rPr>
                <w:sz w:val="24"/>
                <w:szCs w:val="24"/>
              </w:rPr>
              <w:t xml:space="preserve"> membru </w:t>
            </w:r>
            <w:r w:rsidR="00983106">
              <w:rPr>
                <w:sz w:val="24"/>
                <w:szCs w:val="24"/>
              </w:rPr>
              <w:t>UE</w:t>
            </w:r>
            <w:r w:rsidRPr="004B4277">
              <w:rPr>
                <w:sz w:val="24"/>
                <w:szCs w:val="24"/>
              </w:rPr>
              <w:t xml:space="preserve"> îşi desfăşoară activităţile prin intermediul unei sucursale pe teritoriul Republicii Moldova, autoritatea competentă din statul </w:t>
            </w:r>
            <w:r w:rsidR="005249BF">
              <w:rPr>
                <w:sz w:val="24"/>
                <w:szCs w:val="24"/>
              </w:rPr>
              <w:t xml:space="preserve">membru </w:t>
            </w:r>
            <w:r w:rsidRPr="004B4277">
              <w:rPr>
                <w:sz w:val="24"/>
                <w:szCs w:val="24"/>
              </w:rPr>
              <w:t xml:space="preserve">de origine poate, după ce a informat CNPF, să desfăşoare prin personal propriu sau poate dispune efectuarea, prin experţi externi, de verificări </w:t>
            </w:r>
            <w:r w:rsidRPr="004B4277">
              <w:rPr>
                <w:sz w:val="24"/>
                <w:szCs w:val="24"/>
              </w:rPr>
              <w:lastRenderedPageBreak/>
              <w:t>la faţa locului ale informaţiilor prevăzute la art. 1</w:t>
            </w:r>
            <w:r w:rsidR="005249BF">
              <w:rPr>
                <w:sz w:val="24"/>
                <w:szCs w:val="24"/>
              </w:rPr>
              <w:t>4</w:t>
            </w:r>
            <w:r w:rsidRPr="004B4277">
              <w:rPr>
                <w:sz w:val="24"/>
                <w:szCs w:val="24"/>
              </w:rPr>
              <w:t xml:space="preserve"> alin. (1) în legătură cu </w:t>
            </w:r>
            <w:r w:rsidR="00FB0728" w:rsidRPr="004B4277">
              <w:rPr>
                <w:sz w:val="24"/>
                <w:szCs w:val="24"/>
              </w:rPr>
              <w:t>firma de investiții</w:t>
            </w:r>
            <w:r w:rsidRPr="004B4277">
              <w:rPr>
                <w:sz w:val="24"/>
                <w:szCs w:val="24"/>
              </w:rPr>
              <w:t xml:space="preserve"> respectivă şi să inspecteze sucursala respectivă.   </w:t>
            </w:r>
          </w:p>
          <w:p w14:paraId="27EF26F3" w14:textId="04BEC244" w:rsidR="00295C98" w:rsidRPr="004B4277" w:rsidRDefault="004017C8" w:rsidP="009374E5">
            <w:pPr>
              <w:numPr>
                <w:ilvl w:val="0"/>
                <w:numId w:val="14"/>
              </w:numPr>
              <w:tabs>
                <w:tab w:val="left" w:pos="284"/>
                <w:tab w:val="left" w:pos="426"/>
              </w:tabs>
              <w:ind w:hanging="10"/>
              <w:rPr>
                <w:sz w:val="24"/>
                <w:szCs w:val="24"/>
              </w:rPr>
            </w:pPr>
            <w:r w:rsidRPr="004B4277">
              <w:rPr>
                <w:sz w:val="24"/>
                <w:szCs w:val="24"/>
              </w:rPr>
              <w:t xml:space="preserve"> </w:t>
            </w:r>
            <w:r w:rsidR="00295C98" w:rsidRPr="004B4277">
              <w:rPr>
                <w:sz w:val="24"/>
                <w:szCs w:val="24"/>
              </w:rPr>
              <w:t>CNPF, în calitate de autoritate competentă din statul</w:t>
            </w:r>
            <w:r w:rsidR="00E55117">
              <w:rPr>
                <w:sz w:val="24"/>
                <w:szCs w:val="24"/>
              </w:rPr>
              <w:t xml:space="preserve"> membru</w:t>
            </w:r>
            <w:r w:rsidR="00295C98" w:rsidRPr="004B4277">
              <w:rPr>
                <w:sz w:val="24"/>
                <w:szCs w:val="24"/>
              </w:rPr>
              <w:t xml:space="preserve"> gazdă, în scopuri de supraveghere şi atunci când consideră că este relevant din motive de stabilitate a sistemului financiar din Republica Moldova, are competenţa de a efectua, de la caz la caz, verificări la faţa locului şi inspecţii ale activităţilor desfăşurate de sucursala unei </w:t>
            </w:r>
            <w:r w:rsidR="00FB0728" w:rsidRPr="004B4277">
              <w:rPr>
                <w:sz w:val="24"/>
                <w:szCs w:val="24"/>
              </w:rPr>
              <w:t>firme de investiții</w:t>
            </w:r>
            <w:r w:rsidR="00295C98" w:rsidRPr="004B4277">
              <w:rPr>
                <w:sz w:val="24"/>
                <w:szCs w:val="24"/>
              </w:rPr>
              <w:t xml:space="preserve"> din alt stat pe teritoriul Republicii Moldova şi de a solicita sucursalei informaţii cu privire la activităţile sale.   </w:t>
            </w:r>
          </w:p>
          <w:p w14:paraId="1CB5FA97" w14:textId="693F6DD2" w:rsidR="00295C98" w:rsidRPr="004B4277" w:rsidRDefault="004017C8" w:rsidP="009374E5">
            <w:pPr>
              <w:numPr>
                <w:ilvl w:val="0"/>
                <w:numId w:val="14"/>
              </w:numPr>
              <w:tabs>
                <w:tab w:val="left" w:pos="284"/>
                <w:tab w:val="left" w:pos="426"/>
              </w:tabs>
              <w:ind w:hanging="10"/>
              <w:rPr>
                <w:sz w:val="24"/>
                <w:szCs w:val="24"/>
              </w:rPr>
            </w:pPr>
            <w:r w:rsidRPr="004B4277">
              <w:rPr>
                <w:sz w:val="24"/>
                <w:szCs w:val="24"/>
              </w:rPr>
              <w:t xml:space="preserve"> </w:t>
            </w:r>
            <w:r w:rsidR="00295C98" w:rsidRPr="004B4277">
              <w:rPr>
                <w:sz w:val="24"/>
                <w:szCs w:val="24"/>
              </w:rPr>
              <w:t xml:space="preserve">CNPF consultă fără întârziere autoritatea competentă din statul </w:t>
            </w:r>
            <w:r w:rsidR="00E55117">
              <w:rPr>
                <w:sz w:val="24"/>
                <w:szCs w:val="24"/>
              </w:rPr>
              <w:t xml:space="preserve">membru </w:t>
            </w:r>
            <w:r w:rsidR="00295C98" w:rsidRPr="004B4277">
              <w:rPr>
                <w:sz w:val="24"/>
                <w:szCs w:val="24"/>
              </w:rPr>
              <w:t xml:space="preserve">de origine înainte de a desfăşura verificări şi inspecţii potrivit prevederilor alin. (2).   </w:t>
            </w:r>
          </w:p>
          <w:p w14:paraId="0C5B432F" w14:textId="76730A3D" w:rsidR="00295C98" w:rsidRPr="004B4277" w:rsidRDefault="004017C8" w:rsidP="009374E5">
            <w:pPr>
              <w:numPr>
                <w:ilvl w:val="0"/>
                <w:numId w:val="14"/>
              </w:numPr>
              <w:tabs>
                <w:tab w:val="left" w:pos="284"/>
                <w:tab w:val="left" w:pos="426"/>
              </w:tabs>
              <w:ind w:hanging="10"/>
              <w:rPr>
                <w:sz w:val="24"/>
                <w:szCs w:val="24"/>
              </w:rPr>
            </w:pPr>
            <w:r w:rsidRPr="004B4277">
              <w:rPr>
                <w:sz w:val="24"/>
                <w:szCs w:val="24"/>
              </w:rPr>
              <w:t xml:space="preserve"> </w:t>
            </w:r>
            <w:r w:rsidR="00295C98" w:rsidRPr="004B4277">
              <w:rPr>
                <w:sz w:val="24"/>
                <w:szCs w:val="24"/>
              </w:rPr>
              <w:t xml:space="preserve">În cel mai scurt timp posibil după încheierea verificărilor şi inspecţiilor desfăşurate potrivit alin. (2), CNPF comunică autorităţii competente din statul </w:t>
            </w:r>
            <w:r w:rsidR="00C37768">
              <w:rPr>
                <w:sz w:val="24"/>
                <w:szCs w:val="24"/>
              </w:rPr>
              <w:t xml:space="preserve">membru </w:t>
            </w:r>
            <w:r w:rsidR="00295C98" w:rsidRPr="004B4277">
              <w:rPr>
                <w:sz w:val="24"/>
                <w:szCs w:val="24"/>
              </w:rPr>
              <w:t xml:space="preserve">de origine informaţiile obţinute şi constatările care sunt relevante pentru evaluarea riscurilor legate de </w:t>
            </w:r>
            <w:r w:rsidR="00FB0728" w:rsidRPr="004B4277">
              <w:rPr>
                <w:sz w:val="24"/>
                <w:szCs w:val="24"/>
              </w:rPr>
              <w:t xml:space="preserve">firma de investiții </w:t>
            </w:r>
            <w:r w:rsidR="00295C98" w:rsidRPr="004B4277">
              <w:rPr>
                <w:sz w:val="24"/>
                <w:szCs w:val="24"/>
              </w:rPr>
              <w:t xml:space="preserve">în cauză.   </w:t>
            </w:r>
          </w:p>
          <w:p w14:paraId="6F350A20" w14:textId="045196D2" w:rsidR="005635FA" w:rsidRPr="004B4277" w:rsidRDefault="005635FA" w:rsidP="00295C98">
            <w:pPr>
              <w:ind w:firstLine="0"/>
              <w:rPr>
                <w:sz w:val="24"/>
                <w:szCs w:val="24"/>
              </w:rPr>
            </w:pPr>
          </w:p>
        </w:tc>
        <w:tc>
          <w:tcPr>
            <w:tcW w:w="1843" w:type="dxa"/>
          </w:tcPr>
          <w:p w14:paraId="60D2679B" w14:textId="72D50821"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02DD9A6D" w14:textId="77777777" w:rsidR="005635FA" w:rsidRPr="004B4277" w:rsidRDefault="005635FA" w:rsidP="0035170C">
            <w:pPr>
              <w:ind w:firstLine="0"/>
              <w:rPr>
                <w:sz w:val="24"/>
                <w:szCs w:val="24"/>
              </w:rPr>
            </w:pPr>
          </w:p>
        </w:tc>
      </w:tr>
      <w:tr w:rsidR="00FB0728" w:rsidRPr="004B4277" w14:paraId="51032FA9" w14:textId="77777777" w:rsidTr="00DF44A1">
        <w:tc>
          <w:tcPr>
            <w:tcW w:w="4962" w:type="dxa"/>
          </w:tcPr>
          <w:p w14:paraId="3881E3BF" w14:textId="77777777" w:rsidR="00844AC3" w:rsidRPr="004B4277" w:rsidRDefault="00844AC3" w:rsidP="00844AC3">
            <w:pPr>
              <w:ind w:firstLine="0"/>
              <w:rPr>
                <w:b/>
                <w:sz w:val="24"/>
                <w:szCs w:val="24"/>
                <w:lang w:val="ro-RO" w:eastAsia="ro-RO"/>
              </w:rPr>
            </w:pPr>
            <w:r w:rsidRPr="004B4277">
              <w:rPr>
                <w:b/>
                <w:sz w:val="24"/>
                <w:szCs w:val="24"/>
                <w:lang w:val="ro-RO" w:eastAsia="ro-RO"/>
              </w:rPr>
              <w:lastRenderedPageBreak/>
              <w:t>Articolul 15</w:t>
            </w:r>
          </w:p>
          <w:p w14:paraId="6A0AF41F" w14:textId="77777777" w:rsidR="00844AC3" w:rsidRPr="004B4277" w:rsidRDefault="00844AC3" w:rsidP="00844AC3">
            <w:pPr>
              <w:ind w:firstLine="0"/>
              <w:rPr>
                <w:b/>
                <w:sz w:val="24"/>
                <w:szCs w:val="24"/>
                <w:lang w:val="ro-RO" w:eastAsia="ro-RO"/>
              </w:rPr>
            </w:pPr>
            <w:r w:rsidRPr="004B4277">
              <w:rPr>
                <w:b/>
                <w:sz w:val="24"/>
                <w:szCs w:val="24"/>
                <w:lang w:val="ro-RO" w:eastAsia="ro-RO"/>
              </w:rPr>
              <w:t>Secretul profesional și schimbul de informații confidențiale</w:t>
            </w:r>
          </w:p>
          <w:p w14:paraId="6F597EBA" w14:textId="40757EFE" w:rsidR="00844AC3" w:rsidRPr="004B4277" w:rsidRDefault="00844AC3" w:rsidP="00844AC3">
            <w:pPr>
              <w:ind w:firstLine="0"/>
              <w:rPr>
                <w:sz w:val="24"/>
                <w:szCs w:val="24"/>
                <w:lang w:val="ro-RO" w:eastAsia="ro-RO"/>
              </w:rPr>
            </w:pPr>
            <w:r w:rsidRPr="004B4277">
              <w:rPr>
                <w:sz w:val="24"/>
                <w:szCs w:val="24"/>
                <w:lang w:val="ro-RO" w:eastAsia="ro-RO"/>
              </w:rPr>
              <w:t xml:space="preserve">(1)   Statele membre se asigură că autoritățile competente și toate persoanele care lucrează sau </w:t>
            </w:r>
            <w:r w:rsidRPr="004B4277">
              <w:rPr>
                <w:sz w:val="24"/>
                <w:szCs w:val="24"/>
                <w:lang w:val="ro-RO" w:eastAsia="ro-RO"/>
              </w:rPr>
              <w:lastRenderedPageBreak/>
              <w:t>au lucrat pentru autoritățile competente respective, inclusiv persoanele menționate la articolul 76 alineatul (1) din Directiva 2014/65/UE, fac obiectul obligației de păstrare a secretului profesional în sensul prezentei directive și al Regulamentului (UE) 2019/2033.</w:t>
            </w:r>
          </w:p>
          <w:p w14:paraId="575F8747" w14:textId="1867C768" w:rsidR="00844AC3" w:rsidRDefault="00844AC3" w:rsidP="00844AC3">
            <w:pPr>
              <w:ind w:firstLine="0"/>
              <w:rPr>
                <w:sz w:val="24"/>
                <w:szCs w:val="24"/>
                <w:lang w:val="ro-RO" w:eastAsia="ro-RO"/>
              </w:rPr>
            </w:pPr>
            <w:r w:rsidRPr="004B4277">
              <w:rPr>
                <w:sz w:val="24"/>
                <w:szCs w:val="24"/>
                <w:lang w:val="ro-RO" w:eastAsia="ro-RO"/>
              </w:rPr>
              <w:t>Informațiile confidențiale pe care aceste autorități competente și persoane le obțin în cursul îndeplinirii atribuțiilor lor pot fi divulgate numai într-o formă prescurtată sau agregată, cu condiția ca nicio firmă de investiții și nicio persoană să nu poată fi identificată, fără a aduce atingere cazurilor reglementate de dreptul penal.</w:t>
            </w:r>
          </w:p>
          <w:p w14:paraId="6059A710" w14:textId="77777777" w:rsidR="006E5DFA" w:rsidRPr="004B4277" w:rsidRDefault="006E5DFA" w:rsidP="00844AC3">
            <w:pPr>
              <w:ind w:firstLine="0"/>
              <w:rPr>
                <w:sz w:val="24"/>
                <w:szCs w:val="24"/>
                <w:lang w:val="ro-RO" w:eastAsia="ro-RO"/>
              </w:rPr>
            </w:pPr>
          </w:p>
          <w:p w14:paraId="06D5833E" w14:textId="666145D0" w:rsidR="00844AC3" w:rsidRDefault="00844AC3" w:rsidP="00844AC3">
            <w:pPr>
              <w:ind w:firstLine="0"/>
              <w:rPr>
                <w:sz w:val="24"/>
                <w:szCs w:val="24"/>
                <w:lang w:val="ro-RO" w:eastAsia="ro-RO"/>
              </w:rPr>
            </w:pPr>
            <w:r w:rsidRPr="004B4277">
              <w:rPr>
                <w:sz w:val="24"/>
                <w:szCs w:val="24"/>
                <w:lang w:val="ro-RO" w:eastAsia="ro-RO"/>
              </w:rPr>
              <w:t>În cazul în care firma de investiții a fost declarată în stare de faliment sau este lichidată forțat, informațiile confidențiale care nu privesc terțe părți pot fi divulgate în cadrul unor proceduri civile sau comerciale dacă această divulgare este necesară pentru derularea procedurilor respective.</w:t>
            </w:r>
          </w:p>
          <w:p w14:paraId="3CC027A3" w14:textId="2E94C05E" w:rsidR="006E5DFA" w:rsidRDefault="006E5DFA" w:rsidP="00844AC3">
            <w:pPr>
              <w:ind w:firstLine="0"/>
              <w:rPr>
                <w:sz w:val="24"/>
                <w:szCs w:val="24"/>
                <w:lang w:val="ro-RO" w:eastAsia="ro-RO"/>
              </w:rPr>
            </w:pPr>
          </w:p>
          <w:p w14:paraId="1BA497A3" w14:textId="77777777" w:rsidR="006E5DFA" w:rsidRPr="004B4277" w:rsidRDefault="006E5DFA" w:rsidP="00844AC3">
            <w:pPr>
              <w:ind w:firstLine="0"/>
              <w:rPr>
                <w:sz w:val="24"/>
                <w:szCs w:val="24"/>
                <w:lang w:val="ro-RO" w:eastAsia="ro-RO"/>
              </w:rPr>
            </w:pPr>
          </w:p>
          <w:p w14:paraId="706CA5F0" w14:textId="6A3CB65B" w:rsidR="00844AC3" w:rsidRPr="004B4277" w:rsidRDefault="00844AC3" w:rsidP="001309CE">
            <w:pPr>
              <w:tabs>
                <w:tab w:val="left" w:pos="447"/>
              </w:tabs>
              <w:ind w:firstLine="0"/>
              <w:rPr>
                <w:sz w:val="24"/>
                <w:szCs w:val="24"/>
                <w:lang w:val="ro-RO" w:eastAsia="ro-RO"/>
              </w:rPr>
            </w:pPr>
            <w:r w:rsidRPr="004B4277">
              <w:rPr>
                <w:sz w:val="24"/>
                <w:szCs w:val="24"/>
                <w:lang w:val="ro-RO" w:eastAsia="ro-RO"/>
              </w:rPr>
              <w:t>(2)  Autoritățile competente utilizează informațiile confidențiale colectate, schimbate sau transmise în temeiul prezentei directive și al Regulamentului (UE) 2019/2033 numai pentru îndeplinirea atribuțiilor care le revin și, în special, în următoarele scopuri:</w:t>
            </w:r>
          </w:p>
          <w:p w14:paraId="56A57663" w14:textId="027B8D91" w:rsidR="00844AC3" w:rsidRPr="004B4277" w:rsidRDefault="00844AC3" w:rsidP="00844AC3">
            <w:pPr>
              <w:ind w:firstLine="0"/>
              <w:rPr>
                <w:sz w:val="24"/>
                <w:szCs w:val="24"/>
                <w:lang w:val="ro-RO" w:eastAsia="ro-RO"/>
              </w:rPr>
            </w:pPr>
            <w:r w:rsidRPr="004B4277">
              <w:rPr>
                <w:sz w:val="24"/>
                <w:szCs w:val="24"/>
                <w:lang w:val="ro-RO" w:eastAsia="ro-RO"/>
              </w:rPr>
              <w:t>(a)  pentru a monitoriza normele prudențiale prevăzute în prezenta directivă și în Regulamentul (UE) 2019/2033;</w:t>
            </w:r>
          </w:p>
          <w:p w14:paraId="4C04F4F2" w14:textId="6CF99377" w:rsidR="00844AC3" w:rsidRPr="004B4277" w:rsidRDefault="00844AC3" w:rsidP="00844AC3">
            <w:pPr>
              <w:ind w:firstLine="0"/>
              <w:rPr>
                <w:sz w:val="24"/>
                <w:szCs w:val="24"/>
                <w:lang w:val="ro-RO" w:eastAsia="ro-RO"/>
              </w:rPr>
            </w:pPr>
            <w:r w:rsidRPr="004B4277">
              <w:rPr>
                <w:sz w:val="24"/>
                <w:szCs w:val="24"/>
                <w:lang w:val="ro-RO" w:eastAsia="ro-RO"/>
              </w:rPr>
              <w:t>(b)  pentru a impune sancțiuni;</w:t>
            </w:r>
          </w:p>
          <w:p w14:paraId="29CFC0DD" w14:textId="0EA36D4A" w:rsidR="00844AC3" w:rsidRPr="004B4277" w:rsidRDefault="00844AC3" w:rsidP="00844AC3">
            <w:pPr>
              <w:ind w:firstLine="0"/>
              <w:rPr>
                <w:sz w:val="24"/>
                <w:szCs w:val="24"/>
                <w:lang w:val="ro-RO" w:eastAsia="ro-RO"/>
              </w:rPr>
            </w:pPr>
            <w:r w:rsidRPr="004B4277">
              <w:rPr>
                <w:sz w:val="24"/>
                <w:szCs w:val="24"/>
                <w:lang w:val="ro-RO" w:eastAsia="ro-RO"/>
              </w:rPr>
              <w:lastRenderedPageBreak/>
              <w:t>(c)  în cadrul unor căi de atac administrative împotriva unor decizii ale autorităților competente;</w:t>
            </w:r>
          </w:p>
          <w:p w14:paraId="42ABF2B6" w14:textId="09E6C494" w:rsidR="00844AC3" w:rsidRPr="004B4277" w:rsidRDefault="00844AC3" w:rsidP="00844AC3">
            <w:pPr>
              <w:ind w:firstLine="0"/>
              <w:rPr>
                <w:sz w:val="24"/>
                <w:szCs w:val="24"/>
                <w:lang w:val="ro-RO" w:eastAsia="ro-RO"/>
              </w:rPr>
            </w:pPr>
            <w:r w:rsidRPr="004B4277">
              <w:rPr>
                <w:sz w:val="24"/>
                <w:szCs w:val="24"/>
                <w:lang w:val="ro-RO" w:eastAsia="ro-RO"/>
              </w:rPr>
              <w:t>(d)  în cadrul acțiunilor în justiție inițiate în temeiul articolului 23.</w:t>
            </w:r>
          </w:p>
          <w:p w14:paraId="451E1848" w14:textId="1132833D" w:rsidR="00844AC3" w:rsidRPr="004B4277" w:rsidRDefault="00844AC3" w:rsidP="00844AC3">
            <w:pPr>
              <w:ind w:firstLine="0"/>
              <w:rPr>
                <w:sz w:val="24"/>
                <w:szCs w:val="24"/>
                <w:lang w:val="ro-RO" w:eastAsia="ro-RO"/>
              </w:rPr>
            </w:pPr>
            <w:r w:rsidRPr="004B4277">
              <w:rPr>
                <w:sz w:val="24"/>
                <w:szCs w:val="24"/>
                <w:lang w:val="ro-RO" w:eastAsia="ro-RO"/>
              </w:rPr>
              <w:t>(3)  Persoanele fizice și juridice și alte organisme, altele decât autoritățile competente, care primesc informații confidențiale în temeiul prezentei directive și al Regulamentului (UE) 2019/2033 utilizează aceste informații numai în scopurile prevăzute în mod expres de către autoritatea competentă sau în conformitate cu dreptul intern.</w:t>
            </w:r>
          </w:p>
          <w:p w14:paraId="582924C2" w14:textId="6C57DA40" w:rsidR="00844AC3" w:rsidRPr="004B4277" w:rsidRDefault="00844AC3" w:rsidP="00844AC3">
            <w:pPr>
              <w:ind w:firstLine="0"/>
              <w:rPr>
                <w:sz w:val="24"/>
                <w:szCs w:val="24"/>
                <w:lang w:val="ro-RO" w:eastAsia="ro-RO"/>
              </w:rPr>
            </w:pPr>
            <w:r w:rsidRPr="004B4277">
              <w:rPr>
                <w:sz w:val="24"/>
                <w:szCs w:val="24"/>
                <w:lang w:val="ro-RO" w:eastAsia="ro-RO"/>
              </w:rPr>
              <w:t>(4)   Autoritățile competente pot face schimb de informații confidențiale în scopurile menționate la alineatul (2), pot preciza în mod expres modul în care trebuie tratate informațiile respective și pot limita în mod expres orice transmitere ulterioară a informațiilor respective.</w:t>
            </w:r>
          </w:p>
          <w:p w14:paraId="2728AA7F" w14:textId="41D459EF" w:rsidR="00844AC3" w:rsidRPr="004B4277" w:rsidRDefault="00844AC3" w:rsidP="00844AC3">
            <w:pPr>
              <w:ind w:firstLine="0"/>
              <w:rPr>
                <w:sz w:val="24"/>
                <w:szCs w:val="24"/>
                <w:lang w:val="ro-RO" w:eastAsia="ro-RO"/>
              </w:rPr>
            </w:pPr>
            <w:r w:rsidRPr="004B4277">
              <w:rPr>
                <w:sz w:val="24"/>
                <w:szCs w:val="24"/>
                <w:lang w:val="ro-RO" w:eastAsia="ro-RO"/>
              </w:rPr>
              <w:t>(5)   Obligația prevăzută la alineatul (1) nu împiedică autoritățile competente să transmită Comisiei informații confidențiale atunci când informațiile respective sunt necesare pentru exercitarea competențelor Comisiei.</w:t>
            </w:r>
          </w:p>
          <w:p w14:paraId="32B473B9" w14:textId="4C85823D" w:rsidR="005635FA" w:rsidRPr="004B4277" w:rsidRDefault="00844AC3" w:rsidP="004017C8">
            <w:pPr>
              <w:tabs>
                <w:tab w:val="left" w:pos="456"/>
              </w:tabs>
              <w:ind w:firstLine="0"/>
              <w:rPr>
                <w:sz w:val="24"/>
                <w:szCs w:val="24"/>
                <w:lang w:val="ro-RO" w:eastAsia="ro-RO"/>
              </w:rPr>
            </w:pPr>
            <w:r w:rsidRPr="004B4277">
              <w:rPr>
                <w:sz w:val="24"/>
                <w:szCs w:val="24"/>
                <w:lang w:val="ro-RO" w:eastAsia="ro-RO"/>
              </w:rPr>
              <w:t xml:space="preserve">(6)  Autoritățile competente pot furniza informații confidențiale ABE, ESMA, CERS, băncilor centrale ale statelor membre, Sistemului European al Băncilor Centrale (SEBC) și Băncii Centrale Europene în capacitatea lor de autorități monetare și, dacă este cazul, autorităților publice responsabile pentru supravegherea sistemelor de plată și de decontare, atunci când informațiile </w:t>
            </w:r>
            <w:r w:rsidRPr="004B4277">
              <w:rPr>
                <w:sz w:val="24"/>
                <w:szCs w:val="24"/>
                <w:lang w:val="ro-RO" w:eastAsia="ro-RO"/>
              </w:rPr>
              <w:lastRenderedPageBreak/>
              <w:t>respective sunt necesare pentru îndeplinirea sarcinilor acestora.</w:t>
            </w:r>
          </w:p>
        </w:tc>
        <w:tc>
          <w:tcPr>
            <w:tcW w:w="5244" w:type="dxa"/>
          </w:tcPr>
          <w:p w14:paraId="2C335988" w14:textId="7B792791" w:rsidR="00C37768" w:rsidRPr="004B4277" w:rsidRDefault="00F045CC" w:rsidP="00C37768">
            <w:pPr>
              <w:ind w:firstLine="0"/>
              <w:rPr>
                <w:b/>
                <w:sz w:val="24"/>
                <w:szCs w:val="24"/>
                <w:lang w:val="ro-RO" w:eastAsia="ro-RO"/>
              </w:rPr>
            </w:pPr>
            <w:r w:rsidRPr="004B4277">
              <w:rPr>
                <w:b/>
                <w:sz w:val="24"/>
                <w:szCs w:val="24"/>
              </w:rPr>
              <w:lastRenderedPageBreak/>
              <w:t>Art</w:t>
            </w:r>
            <w:r w:rsidR="00C37768">
              <w:rPr>
                <w:b/>
                <w:sz w:val="24"/>
                <w:szCs w:val="24"/>
              </w:rPr>
              <w:t>icolul</w:t>
            </w:r>
            <w:r w:rsidRPr="004B4277">
              <w:rPr>
                <w:b/>
                <w:sz w:val="24"/>
                <w:szCs w:val="24"/>
              </w:rPr>
              <w:t xml:space="preserve"> </w:t>
            </w:r>
            <w:r w:rsidR="00C37768">
              <w:rPr>
                <w:b/>
                <w:sz w:val="24"/>
                <w:szCs w:val="24"/>
              </w:rPr>
              <w:t>18</w:t>
            </w:r>
            <w:r w:rsidRPr="004B4277">
              <w:rPr>
                <w:b/>
                <w:sz w:val="24"/>
                <w:szCs w:val="24"/>
              </w:rPr>
              <w:t>.</w:t>
            </w:r>
            <w:r w:rsidRPr="004B4277">
              <w:rPr>
                <w:sz w:val="24"/>
                <w:szCs w:val="24"/>
              </w:rPr>
              <w:t xml:space="preserve"> </w:t>
            </w:r>
            <w:r w:rsidR="00C37768" w:rsidRPr="004B4277">
              <w:rPr>
                <w:b/>
                <w:sz w:val="24"/>
                <w:szCs w:val="24"/>
                <w:lang w:val="ro-RO" w:eastAsia="ro-RO"/>
              </w:rPr>
              <w:t>Secretul profesional și schimbul de informații confidențiale</w:t>
            </w:r>
          </w:p>
          <w:p w14:paraId="7CCFB039" w14:textId="0C470DB6" w:rsidR="00F045CC" w:rsidRPr="004B4277" w:rsidRDefault="00F045CC" w:rsidP="00F045CC">
            <w:pPr>
              <w:ind w:left="-5" w:firstLine="0"/>
              <w:rPr>
                <w:sz w:val="24"/>
                <w:szCs w:val="24"/>
              </w:rPr>
            </w:pPr>
          </w:p>
          <w:p w14:paraId="31BA791E" w14:textId="191D5C31" w:rsidR="00F045CC" w:rsidRDefault="00F045CC" w:rsidP="00F045CC">
            <w:pPr>
              <w:ind w:left="-5" w:firstLine="0"/>
              <w:rPr>
                <w:sz w:val="24"/>
                <w:szCs w:val="24"/>
              </w:rPr>
            </w:pPr>
            <w:r w:rsidRPr="00983106">
              <w:rPr>
                <w:sz w:val="24"/>
                <w:szCs w:val="24"/>
              </w:rPr>
              <w:t>(1</w:t>
            </w:r>
            <w:r w:rsidRPr="006E5DFA">
              <w:rPr>
                <w:sz w:val="24"/>
                <w:szCs w:val="24"/>
              </w:rPr>
              <w:t xml:space="preserve">) </w:t>
            </w:r>
            <w:r w:rsidR="006E5DFA" w:rsidRPr="006E5DFA">
              <w:rPr>
                <w:sz w:val="24"/>
                <w:szCs w:val="24"/>
              </w:rPr>
              <w:t xml:space="preserve">CNPF şi persoanele angajate sau au fost angajate în cadrul CNPF, inclusiv persoanele cărora le-au fost </w:t>
            </w:r>
            <w:r w:rsidR="006E5DFA" w:rsidRPr="006E5DFA">
              <w:rPr>
                <w:sz w:val="24"/>
                <w:szCs w:val="24"/>
              </w:rPr>
              <w:lastRenderedPageBreak/>
              <w:t>delegate atribuții prevăzute de Legea privind piețele de instrumente financiare, au obligaţia de a respecta secretul profesional în sensul prezentei legi şi al Regulamentului CNPF privind cerințele prudențiale ale societăților de investiții.</w:t>
            </w:r>
            <w:r w:rsidR="006E5DFA" w:rsidRPr="00CD5CB0">
              <w:rPr>
                <w:sz w:val="28"/>
                <w:szCs w:val="28"/>
              </w:rPr>
              <w:t xml:space="preserve">   </w:t>
            </w:r>
          </w:p>
          <w:p w14:paraId="1543DC76" w14:textId="0361ABD6" w:rsidR="002E358B" w:rsidRDefault="002E358B" w:rsidP="00F045CC">
            <w:pPr>
              <w:ind w:left="-5" w:firstLine="0"/>
              <w:rPr>
                <w:sz w:val="24"/>
                <w:szCs w:val="24"/>
              </w:rPr>
            </w:pPr>
          </w:p>
          <w:p w14:paraId="59C53589" w14:textId="3A8BAA08" w:rsidR="00F045CC" w:rsidRPr="004B4277" w:rsidRDefault="00F045CC" w:rsidP="009374E5">
            <w:pPr>
              <w:numPr>
                <w:ilvl w:val="0"/>
                <w:numId w:val="15"/>
              </w:numPr>
              <w:tabs>
                <w:tab w:val="left" w:pos="426"/>
              </w:tabs>
              <w:ind w:hanging="10"/>
              <w:rPr>
                <w:sz w:val="24"/>
                <w:szCs w:val="24"/>
              </w:rPr>
            </w:pPr>
            <w:r w:rsidRPr="004B4277">
              <w:rPr>
                <w:sz w:val="24"/>
                <w:szCs w:val="24"/>
              </w:rPr>
              <w:t>Informaţiile confidenţiale pe care CNPF şi persoanele prevăzute la alin. (1) le obţin în cursul îndeplinirii atribuţiilor lor pot fi divulgate numai într-o formă sintetică sau agregată, astfel încât nici</w:t>
            </w:r>
            <w:r w:rsidR="006E5DFA">
              <w:rPr>
                <w:sz w:val="24"/>
                <w:szCs w:val="24"/>
              </w:rPr>
              <w:t xml:space="preserve"> o societate de investiții</w:t>
            </w:r>
            <w:r w:rsidRPr="004B4277">
              <w:rPr>
                <w:sz w:val="24"/>
                <w:szCs w:val="24"/>
              </w:rPr>
              <w:t xml:space="preserve"> sau firmă de investiţii şi nici</w:t>
            </w:r>
            <w:r w:rsidR="006E5DFA">
              <w:rPr>
                <w:sz w:val="24"/>
                <w:szCs w:val="24"/>
              </w:rPr>
              <w:t xml:space="preserve"> </w:t>
            </w:r>
            <w:r w:rsidRPr="004B4277">
              <w:rPr>
                <w:sz w:val="24"/>
                <w:szCs w:val="24"/>
              </w:rPr>
              <w:t xml:space="preserve">o persoană să nu poată fi identificată, cu excepţia cazurilor reglementate de </w:t>
            </w:r>
            <w:r w:rsidR="00FB0728" w:rsidRPr="004B4277">
              <w:rPr>
                <w:sz w:val="24"/>
                <w:szCs w:val="24"/>
              </w:rPr>
              <w:t>Codul de procedură penală a Republicii Moldova nr.122/2003</w:t>
            </w:r>
            <w:r w:rsidRPr="004B4277">
              <w:rPr>
                <w:sz w:val="24"/>
                <w:szCs w:val="24"/>
              </w:rPr>
              <w:t xml:space="preserve">.   </w:t>
            </w:r>
          </w:p>
          <w:p w14:paraId="7DA3A71A" w14:textId="093CC9C9" w:rsidR="00F045CC" w:rsidRPr="006E5DFA" w:rsidRDefault="006E5DFA" w:rsidP="009374E5">
            <w:pPr>
              <w:numPr>
                <w:ilvl w:val="0"/>
                <w:numId w:val="15"/>
              </w:numPr>
              <w:tabs>
                <w:tab w:val="left" w:pos="426"/>
              </w:tabs>
              <w:ind w:hanging="10"/>
              <w:rPr>
                <w:sz w:val="24"/>
                <w:szCs w:val="24"/>
              </w:rPr>
            </w:pPr>
            <w:r w:rsidRPr="006E5DFA">
              <w:rPr>
                <w:sz w:val="24"/>
                <w:szCs w:val="24"/>
              </w:rPr>
              <w:t>În cazul în care societatea de investiții sau firma de investiţii este în procedură de insolvabilitate sau  în lichidare, informaţiile confidenţiale care nu privesc terţe părţi pot fi divulgate, autorităților judiciare, organelor de investigații/urmărire penală în conformitate cu legea, în cadrul procedurilor respective, dacă această dezvăluire este necesară pentru buna desfășurare a acestor proceduri</w:t>
            </w:r>
            <w:r w:rsidR="00F045CC" w:rsidRPr="006E5DFA">
              <w:rPr>
                <w:sz w:val="24"/>
                <w:szCs w:val="24"/>
              </w:rPr>
              <w:t xml:space="preserve">.   </w:t>
            </w:r>
          </w:p>
          <w:p w14:paraId="0A4E8496" w14:textId="4FE44B50" w:rsidR="00F045CC" w:rsidRPr="004B4277" w:rsidRDefault="00F045CC" w:rsidP="009374E5">
            <w:pPr>
              <w:numPr>
                <w:ilvl w:val="0"/>
                <w:numId w:val="15"/>
              </w:numPr>
              <w:tabs>
                <w:tab w:val="left" w:pos="426"/>
              </w:tabs>
              <w:ind w:hanging="10"/>
              <w:rPr>
                <w:sz w:val="24"/>
                <w:szCs w:val="24"/>
              </w:rPr>
            </w:pPr>
            <w:r w:rsidRPr="004B4277">
              <w:rPr>
                <w:sz w:val="24"/>
                <w:szCs w:val="24"/>
              </w:rPr>
              <w:t xml:space="preserve">CNPF utilizează informaţiile confidenţiale colectate, </w:t>
            </w:r>
            <w:r w:rsidR="006E5DFA">
              <w:rPr>
                <w:sz w:val="24"/>
                <w:szCs w:val="24"/>
              </w:rPr>
              <w:t>modificate</w:t>
            </w:r>
            <w:r w:rsidRPr="004B4277">
              <w:rPr>
                <w:sz w:val="24"/>
                <w:szCs w:val="24"/>
              </w:rPr>
              <w:t xml:space="preserve"> sau transmise în temeiul prezentei legi şi al Regulamentului </w:t>
            </w:r>
            <w:r w:rsidR="006E5DFA">
              <w:rPr>
                <w:sz w:val="24"/>
                <w:szCs w:val="24"/>
              </w:rPr>
              <w:t xml:space="preserve">CNPF </w:t>
            </w:r>
            <w:r w:rsidRPr="004B4277">
              <w:rPr>
                <w:sz w:val="24"/>
                <w:szCs w:val="24"/>
              </w:rPr>
              <w:t xml:space="preserve">privind cerințele prudențiale ale societăților de investiții numai pentru îndeplinirea atribuţiilor care îi revin şi, în special, în următoarele scopuri:   </w:t>
            </w:r>
          </w:p>
          <w:p w14:paraId="014136F4" w14:textId="3797E082" w:rsidR="00F045CC" w:rsidRPr="004B4277" w:rsidRDefault="00F045CC" w:rsidP="00F045CC">
            <w:pPr>
              <w:ind w:left="-5" w:firstLine="5"/>
              <w:rPr>
                <w:sz w:val="24"/>
                <w:szCs w:val="24"/>
              </w:rPr>
            </w:pPr>
            <w:r w:rsidRPr="004B4277">
              <w:rPr>
                <w:sz w:val="24"/>
                <w:szCs w:val="24"/>
              </w:rPr>
              <w:t xml:space="preserve"> a) pentru a monitoriza respectarea dispoziţiilor prudenţiale prevăzute în prezenta lege şi în Regulamentul </w:t>
            </w:r>
            <w:r w:rsidR="006E5DFA">
              <w:rPr>
                <w:sz w:val="24"/>
                <w:szCs w:val="24"/>
              </w:rPr>
              <w:t xml:space="preserve">CNPF </w:t>
            </w:r>
            <w:r w:rsidRPr="004B4277">
              <w:rPr>
                <w:sz w:val="24"/>
                <w:szCs w:val="24"/>
              </w:rPr>
              <w:t xml:space="preserve">privind cerințele prudențiale ale societăților de investiții;     </w:t>
            </w:r>
          </w:p>
          <w:p w14:paraId="3DE5D48E" w14:textId="77777777" w:rsidR="00F045CC" w:rsidRPr="004B4277" w:rsidRDefault="00F045CC" w:rsidP="00F045CC">
            <w:pPr>
              <w:ind w:left="-5" w:firstLine="5"/>
              <w:rPr>
                <w:sz w:val="24"/>
                <w:szCs w:val="24"/>
              </w:rPr>
            </w:pPr>
            <w:r w:rsidRPr="004B4277">
              <w:rPr>
                <w:sz w:val="24"/>
                <w:szCs w:val="24"/>
              </w:rPr>
              <w:lastRenderedPageBreak/>
              <w:t xml:space="preserve"> b) pentru a impune sancţiuni;   </w:t>
            </w:r>
          </w:p>
          <w:p w14:paraId="351821FB" w14:textId="77777777" w:rsidR="00F045CC" w:rsidRPr="004B4277" w:rsidRDefault="00F045CC" w:rsidP="009374E5">
            <w:pPr>
              <w:numPr>
                <w:ilvl w:val="0"/>
                <w:numId w:val="16"/>
              </w:numPr>
              <w:tabs>
                <w:tab w:val="left" w:pos="376"/>
              </w:tabs>
              <w:ind w:left="34" w:firstLine="5"/>
              <w:rPr>
                <w:sz w:val="24"/>
                <w:szCs w:val="24"/>
              </w:rPr>
            </w:pPr>
            <w:r w:rsidRPr="004B4277">
              <w:rPr>
                <w:sz w:val="24"/>
                <w:szCs w:val="24"/>
              </w:rPr>
              <w:t xml:space="preserve">în cadrul unor căi de atac administrative împotriva unor decizii ale CNPF;   </w:t>
            </w:r>
          </w:p>
          <w:p w14:paraId="79DC69AE" w14:textId="6CFC5B07" w:rsidR="00F045CC" w:rsidRPr="004B4277" w:rsidRDefault="00F045CC" w:rsidP="009374E5">
            <w:pPr>
              <w:numPr>
                <w:ilvl w:val="0"/>
                <w:numId w:val="16"/>
              </w:numPr>
              <w:tabs>
                <w:tab w:val="left" w:pos="376"/>
              </w:tabs>
              <w:ind w:left="34" w:firstLine="5"/>
              <w:rPr>
                <w:sz w:val="24"/>
                <w:szCs w:val="24"/>
              </w:rPr>
            </w:pPr>
            <w:r w:rsidRPr="004B4277">
              <w:rPr>
                <w:sz w:val="24"/>
                <w:szCs w:val="24"/>
              </w:rPr>
              <w:t>în cadrul acţiunilor în jus</w:t>
            </w:r>
            <w:r w:rsidR="001E74A3">
              <w:rPr>
                <w:sz w:val="24"/>
                <w:szCs w:val="24"/>
              </w:rPr>
              <w:t>tiţie iniţiate în temeiul art. 51</w:t>
            </w:r>
            <w:r w:rsidRPr="004B4277">
              <w:rPr>
                <w:sz w:val="24"/>
                <w:szCs w:val="24"/>
              </w:rPr>
              <w:t xml:space="preserve">.   </w:t>
            </w:r>
          </w:p>
          <w:p w14:paraId="17CF2DB4" w14:textId="3143480C" w:rsidR="00F045CC" w:rsidRDefault="00C52256" w:rsidP="00F045CC">
            <w:pPr>
              <w:ind w:left="-5" w:firstLine="0"/>
              <w:rPr>
                <w:sz w:val="24"/>
                <w:szCs w:val="24"/>
              </w:rPr>
            </w:pPr>
            <w:r w:rsidRPr="00C52256">
              <w:rPr>
                <w:sz w:val="24"/>
                <w:szCs w:val="24"/>
              </w:rPr>
              <w:t>(5)</w:t>
            </w:r>
            <w:r>
              <w:rPr>
                <w:b/>
                <w:sz w:val="24"/>
                <w:szCs w:val="24"/>
              </w:rPr>
              <w:t xml:space="preserve"> </w:t>
            </w:r>
            <w:r w:rsidR="00F045CC" w:rsidRPr="004B4277">
              <w:rPr>
                <w:sz w:val="24"/>
                <w:szCs w:val="24"/>
              </w:rPr>
              <w:t xml:space="preserve">Persoanele fizice şi juridice şi alte autorităţi decât CNPF care primesc informaţii confidenţiale în temeiul prezentei legi şi al Regulamentului </w:t>
            </w:r>
            <w:r w:rsidR="006E5DFA">
              <w:rPr>
                <w:sz w:val="24"/>
                <w:szCs w:val="24"/>
              </w:rPr>
              <w:t xml:space="preserve">CNPF </w:t>
            </w:r>
            <w:r w:rsidR="00F045CC" w:rsidRPr="004B4277">
              <w:rPr>
                <w:sz w:val="24"/>
                <w:szCs w:val="24"/>
              </w:rPr>
              <w:t xml:space="preserve">privind cerințele prudențiale ale societăților de investiții utilizează aceste informaţii </w:t>
            </w:r>
            <w:r w:rsidR="00254DBE">
              <w:rPr>
                <w:sz w:val="24"/>
                <w:szCs w:val="24"/>
              </w:rPr>
              <w:t>doar</w:t>
            </w:r>
            <w:r w:rsidR="00F045CC" w:rsidRPr="004B4277">
              <w:rPr>
                <w:sz w:val="24"/>
                <w:szCs w:val="24"/>
              </w:rPr>
              <w:t xml:space="preserve"> în conformitate cu legislaţia naţională.   </w:t>
            </w:r>
          </w:p>
          <w:p w14:paraId="7382D7E9" w14:textId="70D94BD2" w:rsidR="007D12EE" w:rsidRDefault="007D12EE" w:rsidP="00F045CC">
            <w:pPr>
              <w:ind w:left="-5" w:firstLine="0"/>
              <w:rPr>
                <w:sz w:val="24"/>
                <w:szCs w:val="24"/>
              </w:rPr>
            </w:pPr>
          </w:p>
          <w:p w14:paraId="5B3EAF3F" w14:textId="77777777" w:rsidR="003F1A21" w:rsidRPr="004B4277" w:rsidRDefault="003F1A21" w:rsidP="00F045CC">
            <w:pPr>
              <w:ind w:left="-5" w:firstLine="0"/>
              <w:rPr>
                <w:sz w:val="24"/>
                <w:szCs w:val="24"/>
              </w:rPr>
            </w:pPr>
          </w:p>
          <w:p w14:paraId="0218FEAD" w14:textId="1391F979" w:rsidR="00F045CC" w:rsidRPr="004B4277" w:rsidRDefault="00C52256" w:rsidP="00F045CC">
            <w:pPr>
              <w:ind w:left="-5" w:firstLine="0"/>
              <w:rPr>
                <w:sz w:val="24"/>
                <w:szCs w:val="24"/>
              </w:rPr>
            </w:pPr>
            <w:r w:rsidRPr="00C52256">
              <w:rPr>
                <w:sz w:val="24"/>
                <w:szCs w:val="24"/>
              </w:rPr>
              <w:t>(6)</w:t>
            </w:r>
            <w:r>
              <w:rPr>
                <w:b/>
                <w:sz w:val="24"/>
                <w:szCs w:val="24"/>
              </w:rPr>
              <w:t xml:space="preserve"> </w:t>
            </w:r>
            <w:r w:rsidR="00F045CC" w:rsidRPr="004B4277">
              <w:rPr>
                <w:sz w:val="24"/>
                <w:szCs w:val="24"/>
              </w:rPr>
              <w:t xml:space="preserve">CNPF poate face schimb de informaţii confidenţiale în scopurile prevăzute la alin. (4), poate preciza în mod expres modul în care trebuie tratate informaţiile respective şi poate limita în mod expres orice transmitere ulterioară a informaţiilor respective.   </w:t>
            </w:r>
          </w:p>
          <w:p w14:paraId="13EEF3BD" w14:textId="407E4F87" w:rsidR="00F045CC" w:rsidRPr="004B4277" w:rsidRDefault="00C52256" w:rsidP="00C52256">
            <w:pPr>
              <w:ind w:firstLine="0"/>
              <w:rPr>
                <w:sz w:val="24"/>
                <w:szCs w:val="24"/>
              </w:rPr>
            </w:pPr>
            <w:r w:rsidRPr="00C52256">
              <w:rPr>
                <w:sz w:val="24"/>
                <w:szCs w:val="24"/>
              </w:rPr>
              <w:t>(7)</w:t>
            </w:r>
            <w:r>
              <w:rPr>
                <w:b/>
                <w:sz w:val="24"/>
                <w:szCs w:val="24"/>
              </w:rPr>
              <w:t xml:space="preserve"> </w:t>
            </w:r>
            <w:r w:rsidR="007D12EE" w:rsidRPr="007D12EE">
              <w:rPr>
                <w:sz w:val="24"/>
                <w:szCs w:val="24"/>
              </w:rPr>
              <w:t>Obligaţia de păstrare a confidențialității conform la alin. (1)-(3) nu împiedică CNPF să transmită Comisiei Europene informaţii confidenţiale în măsura în care aceste  informaţii sunt necesare pentru exercitarea competenţelor care îi revin.</w:t>
            </w:r>
          </w:p>
          <w:p w14:paraId="510958AD" w14:textId="38A3BE89" w:rsidR="00F045CC" w:rsidRPr="004B4277" w:rsidRDefault="00F045CC" w:rsidP="00F045CC">
            <w:pPr>
              <w:ind w:left="-5" w:firstLine="0"/>
              <w:rPr>
                <w:sz w:val="24"/>
                <w:szCs w:val="24"/>
              </w:rPr>
            </w:pPr>
            <w:r w:rsidRPr="004B4277">
              <w:rPr>
                <w:sz w:val="24"/>
                <w:szCs w:val="24"/>
              </w:rPr>
              <w:t>(</w:t>
            </w:r>
            <w:r w:rsidR="00C52256">
              <w:rPr>
                <w:sz w:val="24"/>
                <w:szCs w:val="24"/>
              </w:rPr>
              <w:t>8</w:t>
            </w:r>
            <w:r w:rsidRPr="004B4277">
              <w:rPr>
                <w:sz w:val="24"/>
                <w:szCs w:val="24"/>
              </w:rPr>
              <w:t xml:space="preserve">) CNPF poate furniza informaţii confidenţiale ABE, </w:t>
            </w:r>
            <w:r w:rsidR="00254DBE">
              <w:rPr>
                <w:sz w:val="24"/>
                <w:szCs w:val="24"/>
              </w:rPr>
              <w:t>ESMA</w:t>
            </w:r>
            <w:r w:rsidRPr="004B4277">
              <w:rPr>
                <w:sz w:val="24"/>
                <w:szCs w:val="24"/>
              </w:rPr>
              <w:t xml:space="preserve">, CERS, băncilor centrale ale statelor membre, Sistemului European al Băncilor Centrale şi Băncii Centrale Europene, în calitatea lor de autorităţi monetare, şi, dacă este cazul, autorităţilor publice responsabile pentru supravegherea sistemelor de plată şi de decontare, </w:t>
            </w:r>
            <w:r w:rsidR="007D12EE" w:rsidRPr="007D12EE">
              <w:rPr>
                <w:sz w:val="24"/>
                <w:szCs w:val="24"/>
              </w:rPr>
              <w:t xml:space="preserve">în măsura în care </w:t>
            </w:r>
            <w:r w:rsidR="007D12EE" w:rsidRPr="007D12EE">
              <w:rPr>
                <w:sz w:val="24"/>
                <w:szCs w:val="24"/>
              </w:rPr>
              <w:lastRenderedPageBreak/>
              <w:t xml:space="preserve">aceste  </w:t>
            </w:r>
            <w:r w:rsidR="007D12EE">
              <w:rPr>
                <w:sz w:val="24"/>
                <w:szCs w:val="24"/>
              </w:rPr>
              <w:t>informaţii</w:t>
            </w:r>
            <w:r w:rsidRPr="004B4277">
              <w:rPr>
                <w:sz w:val="24"/>
                <w:szCs w:val="24"/>
              </w:rPr>
              <w:t xml:space="preserve"> sunt necesare pentru îndeplinirea sarcinilor acestora.   </w:t>
            </w:r>
          </w:p>
          <w:p w14:paraId="4FC85AB8" w14:textId="77777777" w:rsidR="005635FA" w:rsidRPr="004B4277" w:rsidRDefault="005635FA" w:rsidP="00DC36D7">
            <w:pPr>
              <w:pStyle w:val="Listparagraf"/>
              <w:tabs>
                <w:tab w:val="left" w:pos="406"/>
                <w:tab w:val="left" w:pos="709"/>
                <w:tab w:val="left" w:pos="993"/>
              </w:tabs>
              <w:ind w:left="0" w:firstLine="0"/>
              <w:rPr>
                <w:sz w:val="24"/>
                <w:szCs w:val="24"/>
              </w:rPr>
            </w:pPr>
          </w:p>
        </w:tc>
        <w:tc>
          <w:tcPr>
            <w:tcW w:w="1843" w:type="dxa"/>
          </w:tcPr>
          <w:p w14:paraId="544D2EDE" w14:textId="23FC432A"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300BD550" w14:textId="77777777" w:rsidR="005635FA" w:rsidRPr="004B4277" w:rsidRDefault="005635FA" w:rsidP="0035170C">
            <w:pPr>
              <w:ind w:firstLine="0"/>
              <w:rPr>
                <w:sz w:val="24"/>
                <w:szCs w:val="24"/>
              </w:rPr>
            </w:pPr>
          </w:p>
        </w:tc>
      </w:tr>
      <w:tr w:rsidR="00FB0728" w:rsidRPr="004B4277" w14:paraId="4CFB2414" w14:textId="77777777" w:rsidTr="00DF44A1">
        <w:tc>
          <w:tcPr>
            <w:tcW w:w="4962" w:type="dxa"/>
          </w:tcPr>
          <w:p w14:paraId="62F271F6" w14:textId="77777777" w:rsidR="007A6410" w:rsidRPr="004B4277" w:rsidRDefault="007A6410" w:rsidP="007A6410">
            <w:pPr>
              <w:pStyle w:val="title-article-norm"/>
              <w:spacing w:before="0" w:beforeAutospacing="0" w:after="0" w:afterAutospacing="0"/>
              <w:jc w:val="both"/>
              <w:rPr>
                <w:b/>
              </w:rPr>
            </w:pPr>
            <w:r w:rsidRPr="004B4277">
              <w:rPr>
                <w:b/>
              </w:rPr>
              <w:lastRenderedPageBreak/>
              <w:t>Articolul 16</w:t>
            </w:r>
          </w:p>
          <w:p w14:paraId="0A0AE434" w14:textId="77777777" w:rsidR="007A6410" w:rsidRPr="004B4277" w:rsidRDefault="007A6410" w:rsidP="007A6410">
            <w:pPr>
              <w:pStyle w:val="stitle-article-norm"/>
              <w:spacing w:before="0" w:beforeAutospacing="0" w:after="0" w:afterAutospacing="0"/>
              <w:jc w:val="both"/>
              <w:rPr>
                <w:b/>
              </w:rPr>
            </w:pPr>
            <w:r w:rsidRPr="004B4277">
              <w:rPr>
                <w:b/>
              </w:rPr>
              <w:t>Acorduri de cooperare cu țări terțe pentru schimbul de informații</w:t>
            </w:r>
          </w:p>
          <w:p w14:paraId="5EE15FB4" w14:textId="77777777" w:rsidR="007A6410" w:rsidRPr="004B4277" w:rsidRDefault="007A6410" w:rsidP="007A6410">
            <w:pPr>
              <w:pStyle w:val="norm"/>
              <w:spacing w:before="0" w:beforeAutospacing="0" w:after="0" w:afterAutospacing="0"/>
              <w:jc w:val="both"/>
            </w:pPr>
            <w:r w:rsidRPr="004B4277">
              <w:t>În scopul îndeplinirii sarcinilor de supraveghere care le revin în temeiul prezentei directive sau al Regulamentului (UE) 2019/2033 și în scopul de a face schimb de informații, autoritățile competente, ABE și ESMA pot, în conformitate cu articolul 33 din Regulamentul (UE) nr. 1093/2010 sau, după caz, cu articolul 33 din Regulamentul (UE) nr. 1095/2010, să încheie acorduri de cooperare cu autoritățile de supraveghere din țări terțe, precum și cu autorități sau organisme din țări terțe responsabile pentru următoarele sarcini, cu condiția ca informațiile comunicate să facă obiectul unor garanții ale secretului profesional cel puțin echivalente cu cele prevăzute la articolul 15 din prezenta directivă:</w:t>
            </w:r>
          </w:p>
          <w:p w14:paraId="25A53F38" w14:textId="5199A809" w:rsidR="007A6410" w:rsidRPr="004B4277" w:rsidRDefault="007A6410" w:rsidP="007A6410">
            <w:pPr>
              <w:ind w:firstLine="22"/>
              <w:rPr>
                <w:sz w:val="24"/>
                <w:szCs w:val="24"/>
              </w:rPr>
            </w:pPr>
            <w:r w:rsidRPr="004B4277">
              <w:rPr>
                <w:sz w:val="24"/>
                <w:szCs w:val="24"/>
              </w:rPr>
              <w:t>(a)  supravegherea instituțiilor financiare și a piețelor financiare, inclusiv supravegherea entităților financiare autorizate să funcționeze ca contrapărți centrale în cazul în care contrapărțile centrale au fost recunoscute în temeiul articolului 25 din Regulamentul (UE) nr. 648/2012 al Parlamentului European și al Consiliului;</w:t>
            </w:r>
          </w:p>
          <w:p w14:paraId="25021F20" w14:textId="65DB5C3D" w:rsidR="007A6410" w:rsidRPr="004B4277" w:rsidRDefault="007A6410" w:rsidP="007A6410">
            <w:pPr>
              <w:ind w:firstLine="22"/>
              <w:rPr>
                <w:sz w:val="24"/>
                <w:szCs w:val="24"/>
              </w:rPr>
            </w:pPr>
            <w:r w:rsidRPr="004B4277">
              <w:rPr>
                <w:sz w:val="24"/>
                <w:szCs w:val="24"/>
              </w:rPr>
              <w:t>(b)  procedurile de lichidare sau de faliment ale firmelor de investiții și proceduri similare;</w:t>
            </w:r>
          </w:p>
          <w:p w14:paraId="4A040EEB" w14:textId="67F51C0B" w:rsidR="007A6410" w:rsidRPr="004B4277" w:rsidRDefault="007A6410" w:rsidP="007A6410">
            <w:pPr>
              <w:ind w:firstLine="0"/>
              <w:rPr>
                <w:sz w:val="24"/>
                <w:szCs w:val="24"/>
              </w:rPr>
            </w:pPr>
            <w:r w:rsidRPr="004B4277">
              <w:rPr>
                <w:sz w:val="24"/>
                <w:szCs w:val="24"/>
              </w:rPr>
              <w:lastRenderedPageBreak/>
              <w:t>(c)  supravegherea organismelor care intervin în procedurile de lichidare sau de faliment ale firmelor de investiții sau în proceduri similare;</w:t>
            </w:r>
          </w:p>
          <w:p w14:paraId="2C84A98E" w14:textId="4F1BBC87" w:rsidR="007A6410" w:rsidRPr="004B4277" w:rsidRDefault="007A6410" w:rsidP="007A6410">
            <w:pPr>
              <w:ind w:firstLine="0"/>
              <w:rPr>
                <w:sz w:val="24"/>
                <w:szCs w:val="24"/>
              </w:rPr>
            </w:pPr>
            <w:r w:rsidRPr="004B4277">
              <w:rPr>
                <w:sz w:val="24"/>
                <w:szCs w:val="24"/>
              </w:rPr>
              <w:t>(d)  efectuarea auditului statutar al instituțiilor financiare sau al instituțiilor care administrează sisteme de compensare;</w:t>
            </w:r>
          </w:p>
          <w:p w14:paraId="03C1307D" w14:textId="1D906DA1" w:rsidR="007A6410" w:rsidRPr="004B4277" w:rsidRDefault="007A6410" w:rsidP="007A6410">
            <w:pPr>
              <w:ind w:firstLine="0"/>
              <w:rPr>
                <w:sz w:val="24"/>
                <w:szCs w:val="24"/>
              </w:rPr>
            </w:pPr>
            <w:r w:rsidRPr="004B4277">
              <w:rPr>
                <w:sz w:val="24"/>
                <w:szCs w:val="24"/>
              </w:rPr>
              <w:t>(e)  supravegherea persoanelor însărcinate cu efectuarea auditului statutar al conturilor instituțiilor financiare;</w:t>
            </w:r>
          </w:p>
          <w:p w14:paraId="03237B1B" w14:textId="3DA6F5A4" w:rsidR="007A6410" w:rsidRPr="004B4277" w:rsidRDefault="007A6410" w:rsidP="007A6410">
            <w:pPr>
              <w:ind w:firstLine="0"/>
              <w:rPr>
                <w:sz w:val="24"/>
                <w:szCs w:val="24"/>
              </w:rPr>
            </w:pPr>
            <w:r w:rsidRPr="004B4277">
              <w:rPr>
                <w:sz w:val="24"/>
                <w:szCs w:val="24"/>
              </w:rPr>
              <w:t>(f)  supravegherea persoanelor care sunt active pe piețe de comercializare a certificatelor de emisii în scopul asigurării unei imagini de ansamblu consolidate asupra piețelor financiare și spot;</w:t>
            </w:r>
          </w:p>
          <w:p w14:paraId="0ABF6EEA" w14:textId="6BCC2583" w:rsidR="005635FA" w:rsidRPr="004B4277" w:rsidRDefault="007A6410" w:rsidP="007A6410">
            <w:pPr>
              <w:ind w:firstLine="0"/>
              <w:rPr>
                <w:sz w:val="24"/>
                <w:szCs w:val="24"/>
              </w:rPr>
            </w:pPr>
            <w:r w:rsidRPr="004B4277">
              <w:rPr>
                <w:sz w:val="24"/>
                <w:szCs w:val="24"/>
              </w:rPr>
              <w:t>(g)  supravegherea persoanelor care sunt active pe piețele instrumentelor financiare derivate pe mărfuri agricole în scopul asigurării unei imagini de ansamblu consolidate asupra piețelor financiare și spot.</w:t>
            </w:r>
          </w:p>
        </w:tc>
        <w:tc>
          <w:tcPr>
            <w:tcW w:w="5244" w:type="dxa"/>
          </w:tcPr>
          <w:p w14:paraId="6FD05684" w14:textId="1FE73385" w:rsidR="003672E0" w:rsidRPr="004B4277" w:rsidRDefault="003672E0" w:rsidP="003672E0">
            <w:pPr>
              <w:ind w:left="-5" w:firstLine="0"/>
              <w:rPr>
                <w:sz w:val="24"/>
                <w:szCs w:val="24"/>
              </w:rPr>
            </w:pPr>
            <w:r w:rsidRPr="004B4277">
              <w:rPr>
                <w:b/>
                <w:sz w:val="24"/>
                <w:szCs w:val="24"/>
              </w:rPr>
              <w:lastRenderedPageBreak/>
              <w:t>Art</w:t>
            </w:r>
            <w:r w:rsidR="00EF2140">
              <w:rPr>
                <w:b/>
                <w:sz w:val="24"/>
                <w:szCs w:val="24"/>
              </w:rPr>
              <w:t>icolul 19</w:t>
            </w:r>
            <w:r w:rsidRPr="004B4277">
              <w:rPr>
                <w:b/>
                <w:sz w:val="24"/>
                <w:szCs w:val="24"/>
              </w:rPr>
              <w:t>.</w:t>
            </w:r>
            <w:r w:rsidR="00EF2140">
              <w:rPr>
                <w:b/>
                <w:sz w:val="24"/>
                <w:szCs w:val="24"/>
              </w:rPr>
              <w:t xml:space="preserve"> Cooperarea cu țări terțe pentru schimbul de informații</w:t>
            </w:r>
            <w:r w:rsidRPr="004B4277">
              <w:rPr>
                <w:sz w:val="24"/>
                <w:szCs w:val="24"/>
              </w:rPr>
              <w:t xml:space="preserve"> </w:t>
            </w:r>
          </w:p>
          <w:p w14:paraId="652174BB" w14:textId="1E6D0E8B" w:rsidR="003672E0" w:rsidRPr="004B4277" w:rsidRDefault="003672E0" w:rsidP="003672E0">
            <w:pPr>
              <w:ind w:left="-5" w:firstLine="0"/>
              <w:rPr>
                <w:sz w:val="24"/>
                <w:szCs w:val="24"/>
              </w:rPr>
            </w:pPr>
            <w:r w:rsidRPr="004B4277">
              <w:rPr>
                <w:sz w:val="24"/>
                <w:szCs w:val="24"/>
              </w:rPr>
              <w:t>În scopul îndeplinirii sarcinilor de supraveghere care îi revin în temeiul prezentei legi sau al Regulamentului</w:t>
            </w:r>
            <w:r w:rsidR="007D12EE">
              <w:rPr>
                <w:sz w:val="24"/>
                <w:szCs w:val="24"/>
              </w:rPr>
              <w:t xml:space="preserve"> CNPF</w:t>
            </w:r>
            <w:r w:rsidRPr="004B4277">
              <w:rPr>
                <w:sz w:val="24"/>
                <w:szCs w:val="24"/>
              </w:rPr>
              <w:t xml:space="preserve"> privind cerințele prudențiale ale societăților de investiții şi în scopul de a face schimb de informaţii, CNPF poate încheia, acorduri de cooperare cu autorităţile de supraveghere din ţări terţe, precum şi cu autorităţi sau organisme din ţări terţe responsabile pentru exercitarea următoarelor atribuţii, cu condiţia ca informaţiile comunicate să facă obiectul unor garanţii ale secretului profesional cel puţin echivalente cu cele prevăzute la art. </w:t>
            </w:r>
            <w:r w:rsidR="001E74A3">
              <w:rPr>
                <w:sz w:val="24"/>
                <w:szCs w:val="24"/>
              </w:rPr>
              <w:t>18</w:t>
            </w:r>
            <w:r w:rsidRPr="004B4277">
              <w:rPr>
                <w:sz w:val="24"/>
                <w:szCs w:val="24"/>
              </w:rPr>
              <w:t xml:space="preserve">:   </w:t>
            </w:r>
          </w:p>
          <w:p w14:paraId="4F880485" w14:textId="77777777" w:rsidR="003672E0" w:rsidRPr="004B4277" w:rsidRDefault="003672E0" w:rsidP="009374E5">
            <w:pPr>
              <w:numPr>
                <w:ilvl w:val="0"/>
                <w:numId w:val="17"/>
              </w:numPr>
              <w:tabs>
                <w:tab w:val="left" w:pos="284"/>
              </w:tabs>
              <w:ind w:left="-5" w:firstLine="5"/>
              <w:rPr>
                <w:sz w:val="24"/>
                <w:szCs w:val="24"/>
              </w:rPr>
            </w:pPr>
            <w:r w:rsidRPr="004B4277">
              <w:rPr>
                <w:sz w:val="24"/>
                <w:szCs w:val="24"/>
              </w:rPr>
              <w:t xml:space="preserve">supravegherea instituţiilor financiare şi a pieţelor financiare, inclusiv supravegherea entităţilor financiare autorizate să funcţioneze în calitate de contrapărţi centrale în cazul în care contrapărţile centrale au fost recunoscute conform actelor normative, contrapărţile centrale şi registrele centrale de tranzacţii;   </w:t>
            </w:r>
          </w:p>
          <w:p w14:paraId="3022534F" w14:textId="1825BF23" w:rsidR="003672E0" w:rsidRPr="004B4277" w:rsidRDefault="003672E0" w:rsidP="009374E5">
            <w:pPr>
              <w:numPr>
                <w:ilvl w:val="0"/>
                <w:numId w:val="17"/>
              </w:numPr>
              <w:tabs>
                <w:tab w:val="left" w:pos="284"/>
              </w:tabs>
              <w:ind w:left="0" w:firstLine="0"/>
              <w:rPr>
                <w:sz w:val="24"/>
                <w:szCs w:val="24"/>
              </w:rPr>
            </w:pPr>
            <w:r w:rsidRPr="004B4277">
              <w:rPr>
                <w:sz w:val="24"/>
                <w:szCs w:val="24"/>
              </w:rPr>
              <w:t xml:space="preserve">atribuţii în cadrul procedurilor de lichidare sau de faliment ale </w:t>
            </w:r>
            <w:r w:rsidR="00757F8F">
              <w:rPr>
                <w:sz w:val="24"/>
                <w:szCs w:val="24"/>
              </w:rPr>
              <w:t>societăților de investiții</w:t>
            </w:r>
            <w:r w:rsidRPr="004B4277">
              <w:rPr>
                <w:sz w:val="24"/>
                <w:szCs w:val="24"/>
              </w:rPr>
              <w:t xml:space="preserve"> sau ale firmelor de investiţii şi proceduri similare;   </w:t>
            </w:r>
          </w:p>
          <w:p w14:paraId="2FE2D43E" w14:textId="22D1B6E3" w:rsidR="003672E0" w:rsidRPr="004B4277" w:rsidRDefault="003672E0" w:rsidP="009374E5">
            <w:pPr>
              <w:numPr>
                <w:ilvl w:val="0"/>
                <w:numId w:val="17"/>
              </w:numPr>
              <w:tabs>
                <w:tab w:val="left" w:pos="284"/>
              </w:tabs>
              <w:ind w:left="0" w:firstLine="0"/>
              <w:rPr>
                <w:sz w:val="24"/>
                <w:szCs w:val="24"/>
              </w:rPr>
            </w:pPr>
            <w:r w:rsidRPr="004B4277">
              <w:rPr>
                <w:sz w:val="24"/>
                <w:szCs w:val="24"/>
              </w:rPr>
              <w:t xml:space="preserve">supravegherea organismelor care intervin în procedurile de lichidare sau de faliment ale </w:t>
            </w:r>
            <w:r w:rsidR="00757F8F">
              <w:rPr>
                <w:sz w:val="24"/>
                <w:szCs w:val="24"/>
              </w:rPr>
              <w:t>societăților de investiții</w:t>
            </w:r>
            <w:r w:rsidRPr="004B4277">
              <w:rPr>
                <w:sz w:val="24"/>
                <w:szCs w:val="24"/>
              </w:rPr>
              <w:t xml:space="preserve"> sau ale firmelor de investiţii ori în proceduri similare;   </w:t>
            </w:r>
          </w:p>
          <w:p w14:paraId="40C31F55" w14:textId="2BFD7EB0" w:rsidR="003672E0" w:rsidRPr="004B4277" w:rsidRDefault="003672E0" w:rsidP="009374E5">
            <w:pPr>
              <w:numPr>
                <w:ilvl w:val="0"/>
                <w:numId w:val="17"/>
              </w:numPr>
              <w:tabs>
                <w:tab w:val="left" w:pos="284"/>
              </w:tabs>
              <w:ind w:left="0" w:firstLine="0"/>
              <w:rPr>
                <w:sz w:val="24"/>
                <w:szCs w:val="24"/>
              </w:rPr>
            </w:pPr>
            <w:r w:rsidRPr="004B4277">
              <w:rPr>
                <w:sz w:val="24"/>
                <w:szCs w:val="24"/>
              </w:rPr>
              <w:lastRenderedPageBreak/>
              <w:t xml:space="preserve">efectuarea auditului </w:t>
            </w:r>
            <w:r w:rsidR="00FB0728" w:rsidRPr="004B4277">
              <w:rPr>
                <w:sz w:val="24"/>
                <w:szCs w:val="24"/>
              </w:rPr>
              <w:t>situațiilor financiare anuale</w:t>
            </w:r>
            <w:r w:rsidRPr="004B4277">
              <w:rPr>
                <w:sz w:val="24"/>
                <w:szCs w:val="24"/>
              </w:rPr>
              <w:t xml:space="preserve"> al instituţiilor financiare sau al instituţiilor care administrează sisteme de compensare;   </w:t>
            </w:r>
          </w:p>
          <w:p w14:paraId="24101FD8" w14:textId="0B2A8E6A" w:rsidR="005635FA" w:rsidRPr="004B4277" w:rsidRDefault="003672E0" w:rsidP="009374E5">
            <w:pPr>
              <w:numPr>
                <w:ilvl w:val="0"/>
                <w:numId w:val="17"/>
              </w:numPr>
              <w:tabs>
                <w:tab w:val="left" w:pos="284"/>
              </w:tabs>
              <w:ind w:left="0" w:firstLine="0"/>
              <w:rPr>
                <w:sz w:val="24"/>
                <w:szCs w:val="24"/>
              </w:rPr>
            </w:pPr>
            <w:r w:rsidRPr="004B4277">
              <w:rPr>
                <w:sz w:val="24"/>
                <w:szCs w:val="24"/>
              </w:rPr>
              <w:t xml:space="preserve">supravegherea persoanelor însărcinate cu efectuarea auditului </w:t>
            </w:r>
            <w:r w:rsidR="00254DBE">
              <w:rPr>
                <w:sz w:val="24"/>
                <w:szCs w:val="24"/>
              </w:rPr>
              <w:t>anual al situațiilor</w:t>
            </w:r>
            <w:r w:rsidRPr="004B4277">
              <w:rPr>
                <w:sz w:val="24"/>
                <w:szCs w:val="24"/>
              </w:rPr>
              <w:t xml:space="preserve"> financiare;</w:t>
            </w:r>
          </w:p>
          <w:p w14:paraId="3BAA413C" w14:textId="77777777" w:rsidR="003672E0" w:rsidRPr="004B4277" w:rsidRDefault="003672E0" w:rsidP="009374E5">
            <w:pPr>
              <w:numPr>
                <w:ilvl w:val="0"/>
                <w:numId w:val="17"/>
              </w:numPr>
              <w:tabs>
                <w:tab w:val="left" w:pos="284"/>
              </w:tabs>
              <w:ind w:left="0" w:firstLine="0"/>
              <w:rPr>
                <w:sz w:val="24"/>
                <w:szCs w:val="24"/>
              </w:rPr>
            </w:pPr>
            <w:r w:rsidRPr="004B4277">
              <w:rPr>
                <w:sz w:val="24"/>
                <w:szCs w:val="24"/>
              </w:rPr>
              <w:t xml:space="preserve">supravegherea persoanelor care sunt active pe pieţe de comercializare a certificatelor de emisii, în scopul asigurării unei imagini de ansamblu consolidate asupra pieţelor financiare şi spot;   </w:t>
            </w:r>
          </w:p>
          <w:p w14:paraId="6D0ECDBD" w14:textId="0D7DA924" w:rsidR="003672E0" w:rsidRPr="004B4277" w:rsidRDefault="003672E0" w:rsidP="009374E5">
            <w:pPr>
              <w:numPr>
                <w:ilvl w:val="0"/>
                <w:numId w:val="17"/>
              </w:numPr>
              <w:tabs>
                <w:tab w:val="left" w:pos="284"/>
              </w:tabs>
              <w:ind w:left="0" w:firstLine="0"/>
              <w:rPr>
                <w:sz w:val="24"/>
                <w:szCs w:val="24"/>
              </w:rPr>
            </w:pPr>
            <w:r w:rsidRPr="004B4277">
              <w:rPr>
                <w:sz w:val="24"/>
                <w:szCs w:val="24"/>
              </w:rPr>
              <w:t xml:space="preserve">supravegherea persoanelor care sunt active pe pieţele instrumentelor financiare derivate pe mărfuri agricole, în scopul asigurării unei imagini de ansamblu consolidate asupra pieţelor financiare şi spot. </w:t>
            </w:r>
          </w:p>
        </w:tc>
        <w:tc>
          <w:tcPr>
            <w:tcW w:w="1843" w:type="dxa"/>
          </w:tcPr>
          <w:p w14:paraId="6BF7B77B" w14:textId="12B3DA7B"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1946D236" w14:textId="77777777" w:rsidR="005635FA" w:rsidRPr="004B4277" w:rsidRDefault="005635FA" w:rsidP="0035170C">
            <w:pPr>
              <w:ind w:firstLine="0"/>
              <w:rPr>
                <w:sz w:val="24"/>
                <w:szCs w:val="24"/>
              </w:rPr>
            </w:pPr>
          </w:p>
        </w:tc>
      </w:tr>
      <w:tr w:rsidR="00FB0728" w:rsidRPr="004B4277" w14:paraId="0D5685B0" w14:textId="77777777" w:rsidTr="00DF44A1">
        <w:tc>
          <w:tcPr>
            <w:tcW w:w="4962" w:type="dxa"/>
          </w:tcPr>
          <w:p w14:paraId="7B3502DF" w14:textId="77777777" w:rsidR="007A6410" w:rsidRPr="004B4277" w:rsidRDefault="007A6410" w:rsidP="007A6410">
            <w:pPr>
              <w:pStyle w:val="title-article-norm"/>
              <w:spacing w:before="0" w:beforeAutospacing="0" w:after="0" w:afterAutospacing="0"/>
              <w:jc w:val="both"/>
              <w:rPr>
                <w:b/>
              </w:rPr>
            </w:pPr>
            <w:r w:rsidRPr="004B4277">
              <w:rPr>
                <w:b/>
              </w:rPr>
              <w:lastRenderedPageBreak/>
              <w:t>Articolul 17</w:t>
            </w:r>
          </w:p>
          <w:p w14:paraId="3BBC0BF7" w14:textId="77777777" w:rsidR="007A6410" w:rsidRPr="004B4277" w:rsidRDefault="007A6410" w:rsidP="007A6410">
            <w:pPr>
              <w:pStyle w:val="stitle-article-norm"/>
              <w:spacing w:before="0" w:beforeAutospacing="0" w:after="0" w:afterAutospacing="0"/>
              <w:jc w:val="both"/>
              <w:rPr>
                <w:b/>
              </w:rPr>
            </w:pPr>
            <w:r w:rsidRPr="004B4277">
              <w:rPr>
                <w:b/>
              </w:rPr>
              <w:t>Obligațiile persoanelor responsabile cu controlul conturilor anuale și consolidate</w:t>
            </w:r>
          </w:p>
          <w:p w14:paraId="3823CC63" w14:textId="735B30B6" w:rsidR="007A6410" w:rsidRPr="004B4277" w:rsidRDefault="007A6410" w:rsidP="007A6410">
            <w:pPr>
              <w:pStyle w:val="norm"/>
              <w:spacing w:before="0" w:beforeAutospacing="0" w:after="0" w:afterAutospacing="0"/>
              <w:jc w:val="both"/>
            </w:pPr>
            <w:r w:rsidRPr="004B4277">
              <w:t xml:space="preserve">Statele membre adoptă dispoziții care prevăd că orice persoană care este autorizată în conformitate cu Directiva 2006/43/CE a Parlamentului European și a Consiliului și care îndeplinește în cadrul unei firme de investiții sarcinile prevăzute la articolul 73 din Directiva 2009/65/CE sau la articolul 34 din Directiva 2013/34/UE sau orice altă sarcină statutară are obligația de a informa cu promptitudine autoritățile competente în legătură cu orice fapt sau decizie privind respectiva firmă </w:t>
            </w:r>
            <w:r w:rsidRPr="004B4277">
              <w:lastRenderedPageBreak/>
              <w:t>de investiții sau o întreprindere având legături strânse cu respectiva firmă de investiții, care:</w:t>
            </w:r>
          </w:p>
          <w:p w14:paraId="43592D20" w14:textId="2B7ED53F" w:rsidR="007A6410" w:rsidRPr="004B4277" w:rsidRDefault="007A6410" w:rsidP="007A6410">
            <w:pPr>
              <w:ind w:firstLine="22"/>
              <w:rPr>
                <w:sz w:val="24"/>
                <w:szCs w:val="24"/>
              </w:rPr>
            </w:pPr>
            <w:r w:rsidRPr="004B4277">
              <w:rPr>
                <w:sz w:val="24"/>
                <w:szCs w:val="24"/>
              </w:rPr>
              <w:t>(a)  constituie o încălcare gravă a actelor cu putere de lege sau a actelor administrative stabilite în temeiul prezentei directive;</w:t>
            </w:r>
          </w:p>
          <w:p w14:paraId="56E46830" w14:textId="0FC25D89" w:rsidR="007A6410" w:rsidRPr="004B4277" w:rsidRDefault="007A6410" w:rsidP="007A6410">
            <w:pPr>
              <w:ind w:firstLine="22"/>
              <w:rPr>
                <w:sz w:val="24"/>
                <w:szCs w:val="24"/>
              </w:rPr>
            </w:pPr>
            <w:r w:rsidRPr="004B4277">
              <w:rPr>
                <w:sz w:val="24"/>
                <w:szCs w:val="24"/>
              </w:rPr>
              <w:t>(b)  poate compromite continuitatea funcționării firmei de investiții respective sau</w:t>
            </w:r>
          </w:p>
          <w:p w14:paraId="5AB558C7" w14:textId="36376374" w:rsidR="005635FA" w:rsidRPr="004B4277" w:rsidRDefault="007A6410" w:rsidP="007A6410">
            <w:pPr>
              <w:ind w:firstLine="22"/>
              <w:rPr>
                <w:sz w:val="24"/>
                <w:szCs w:val="24"/>
              </w:rPr>
            </w:pPr>
            <w:r w:rsidRPr="004B4277">
              <w:rPr>
                <w:sz w:val="24"/>
                <w:szCs w:val="24"/>
              </w:rPr>
              <w:t>(c)  poate conduce la refuzul certificării conturilor sau la formularea anumitor rezerve.</w:t>
            </w:r>
          </w:p>
        </w:tc>
        <w:tc>
          <w:tcPr>
            <w:tcW w:w="5244" w:type="dxa"/>
          </w:tcPr>
          <w:p w14:paraId="7A1BA63A" w14:textId="6A51ADDD" w:rsidR="005635FA" w:rsidRPr="004B4277" w:rsidRDefault="009473E3" w:rsidP="00DC36D7">
            <w:pPr>
              <w:pStyle w:val="Listparagraf"/>
              <w:tabs>
                <w:tab w:val="left" w:pos="406"/>
                <w:tab w:val="left" w:pos="709"/>
                <w:tab w:val="left" w:pos="993"/>
              </w:tabs>
              <w:ind w:left="0" w:firstLine="0"/>
              <w:rPr>
                <w:sz w:val="24"/>
                <w:szCs w:val="24"/>
              </w:rPr>
            </w:pPr>
            <w:r w:rsidRPr="004B4277">
              <w:rPr>
                <w:sz w:val="24"/>
                <w:szCs w:val="24"/>
              </w:rPr>
              <w:lastRenderedPageBreak/>
              <w:t>---</w:t>
            </w:r>
          </w:p>
        </w:tc>
        <w:tc>
          <w:tcPr>
            <w:tcW w:w="1843" w:type="dxa"/>
          </w:tcPr>
          <w:p w14:paraId="11C4FA68" w14:textId="17CC3ECE" w:rsidR="005635FA" w:rsidRPr="00DF44A1" w:rsidRDefault="00A3046A" w:rsidP="00B2188A">
            <w:pPr>
              <w:ind w:firstLine="0"/>
              <w:jc w:val="center"/>
              <w:rPr>
                <w:sz w:val="24"/>
                <w:szCs w:val="24"/>
              </w:rPr>
            </w:pPr>
            <w:r w:rsidRPr="00DF44A1">
              <w:rPr>
                <w:sz w:val="24"/>
                <w:szCs w:val="24"/>
              </w:rPr>
              <w:t>transpus par</w:t>
            </w:r>
            <w:r w:rsidRPr="00DF44A1">
              <w:rPr>
                <w:sz w:val="24"/>
                <w:szCs w:val="24"/>
                <w:lang w:val="ro-RO"/>
              </w:rPr>
              <w:t>ți</w:t>
            </w:r>
            <w:r w:rsidRPr="00DF44A1">
              <w:rPr>
                <w:sz w:val="24"/>
                <w:szCs w:val="24"/>
              </w:rPr>
              <w:t>al</w:t>
            </w:r>
          </w:p>
        </w:tc>
        <w:tc>
          <w:tcPr>
            <w:tcW w:w="3544" w:type="dxa"/>
          </w:tcPr>
          <w:p w14:paraId="4CC71AA8" w14:textId="3D319D9B" w:rsidR="005635FA" w:rsidRPr="00DF44A1" w:rsidRDefault="00A3046A">
            <w:pPr>
              <w:ind w:firstLine="0"/>
              <w:rPr>
                <w:sz w:val="24"/>
                <w:szCs w:val="24"/>
              </w:rPr>
            </w:pPr>
            <w:r w:rsidRPr="00DF44A1">
              <w:rPr>
                <w:sz w:val="24"/>
                <w:szCs w:val="24"/>
              </w:rPr>
              <w:t xml:space="preserve">Aspectele vizate de art.17 din Directiva 2019/2034 sunt reflectate </w:t>
            </w:r>
            <w:r w:rsidR="00FB0728" w:rsidRPr="00DF44A1">
              <w:rPr>
                <w:sz w:val="24"/>
                <w:szCs w:val="24"/>
              </w:rPr>
              <w:t xml:space="preserve"> în</w:t>
            </w:r>
            <w:r w:rsidRPr="00DF44A1">
              <w:rPr>
                <w:sz w:val="24"/>
                <w:szCs w:val="24"/>
              </w:rPr>
              <w:t xml:space="preserve"> prevederile</w:t>
            </w:r>
            <w:r w:rsidR="00FB0728" w:rsidRPr="00DF44A1">
              <w:rPr>
                <w:sz w:val="24"/>
                <w:szCs w:val="24"/>
              </w:rPr>
              <w:t xml:space="preserve"> Leg</w:t>
            </w:r>
            <w:r w:rsidRPr="00DF44A1">
              <w:rPr>
                <w:sz w:val="24"/>
                <w:szCs w:val="24"/>
              </w:rPr>
              <w:t>ii</w:t>
            </w:r>
            <w:r w:rsidR="00FB0728" w:rsidRPr="00DF44A1">
              <w:rPr>
                <w:sz w:val="24"/>
                <w:szCs w:val="24"/>
              </w:rPr>
              <w:t xml:space="preserve"> nr.271/2017 privind auditul situați</w:t>
            </w:r>
            <w:bookmarkStart w:id="0" w:name="_GoBack"/>
            <w:bookmarkEnd w:id="0"/>
            <w:r w:rsidR="00FB0728" w:rsidRPr="00DF44A1">
              <w:rPr>
                <w:sz w:val="24"/>
                <w:szCs w:val="24"/>
              </w:rPr>
              <w:t>ilor financiare</w:t>
            </w:r>
            <w:r w:rsidR="008B515F" w:rsidRPr="00DF44A1">
              <w:rPr>
                <w:sz w:val="24"/>
                <w:szCs w:val="24"/>
              </w:rPr>
              <w:t>.</w:t>
            </w:r>
          </w:p>
        </w:tc>
      </w:tr>
      <w:tr w:rsidR="00FB0728" w:rsidRPr="004B4277" w14:paraId="0F3441A1" w14:textId="77777777" w:rsidTr="00DF44A1">
        <w:tc>
          <w:tcPr>
            <w:tcW w:w="4962" w:type="dxa"/>
          </w:tcPr>
          <w:p w14:paraId="33FBE40D" w14:textId="77777777" w:rsidR="007A6410" w:rsidRPr="004B4277" w:rsidRDefault="007A6410" w:rsidP="007A6410">
            <w:pPr>
              <w:pStyle w:val="title-article-norm"/>
              <w:spacing w:before="0" w:beforeAutospacing="0" w:after="0" w:afterAutospacing="0"/>
              <w:jc w:val="both"/>
              <w:rPr>
                <w:b/>
              </w:rPr>
            </w:pPr>
            <w:r w:rsidRPr="004B4277">
              <w:rPr>
                <w:b/>
              </w:rPr>
              <w:lastRenderedPageBreak/>
              <w:t>Articolul 18</w:t>
            </w:r>
          </w:p>
          <w:p w14:paraId="6168A6DB" w14:textId="77777777" w:rsidR="007A6410" w:rsidRPr="004B4277" w:rsidRDefault="007A6410" w:rsidP="007A6410">
            <w:pPr>
              <w:pStyle w:val="stitle-article-norm"/>
              <w:spacing w:before="0" w:beforeAutospacing="0" w:after="0" w:afterAutospacing="0"/>
              <w:jc w:val="both"/>
              <w:rPr>
                <w:b/>
              </w:rPr>
            </w:pPr>
            <w:r w:rsidRPr="004B4277">
              <w:rPr>
                <w:b/>
              </w:rPr>
              <w:t>Sancțiuni administrative și alte măsuri administrative</w:t>
            </w:r>
          </w:p>
          <w:p w14:paraId="5A0FACC0" w14:textId="5F0E00FE" w:rsidR="007A6410" w:rsidRPr="004B4277" w:rsidRDefault="007A6410" w:rsidP="007A6410">
            <w:pPr>
              <w:ind w:firstLine="22"/>
              <w:rPr>
                <w:sz w:val="24"/>
                <w:szCs w:val="24"/>
              </w:rPr>
            </w:pPr>
            <w:r w:rsidRPr="004B4277">
              <w:rPr>
                <w:rStyle w:val="no-parag"/>
                <w:sz w:val="24"/>
                <w:szCs w:val="24"/>
              </w:rPr>
              <w:t>(1)  </w:t>
            </w:r>
            <w:r w:rsidRPr="004B4277">
              <w:rPr>
                <w:sz w:val="24"/>
                <w:szCs w:val="24"/>
              </w:rPr>
              <w:t xml:space="preserve"> Fără a aduce atingere competențelor de supraveghere menționate în titlul IV capitolul 2 secțiunea 4 din prezenta directivă, inclusiv competențelor de investigare și competențelor autorităților competente de a impune măsuri corective, precum și dreptului statelor membre de a prevedea și a impune sancțiuni penale, statele membre stabilesc norme privind sancțiunile administrative și alte măsuri administrative și se asigură că autoritățile lor competente au competența să impună astfel de sancțiuni și măsuri cu privire la încălcări ale dispozițiilor naționale de transpunere a prezentei directive și ale Regulamentului (UE) 2019/2033, inclusiv în cazul în care o firmă de investiții:</w:t>
            </w:r>
          </w:p>
          <w:p w14:paraId="461FFF42" w14:textId="15CD94C1" w:rsidR="007A6410" w:rsidRPr="004B4277" w:rsidRDefault="007A6410" w:rsidP="007A6410">
            <w:pPr>
              <w:ind w:firstLine="0"/>
              <w:rPr>
                <w:sz w:val="24"/>
                <w:szCs w:val="24"/>
              </w:rPr>
            </w:pPr>
            <w:r w:rsidRPr="004B4277">
              <w:rPr>
                <w:sz w:val="24"/>
                <w:szCs w:val="24"/>
              </w:rPr>
              <w:t>(a)  nu instituie mecanismele de guvernanță internă, astfel cum se prevede la articolul 26;</w:t>
            </w:r>
          </w:p>
          <w:p w14:paraId="3F1EC348" w14:textId="51AE6478" w:rsidR="007A6410" w:rsidRPr="004B4277" w:rsidRDefault="007A6410" w:rsidP="007A6410">
            <w:pPr>
              <w:ind w:firstLine="0"/>
              <w:rPr>
                <w:sz w:val="24"/>
                <w:szCs w:val="24"/>
              </w:rPr>
            </w:pPr>
            <w:r w:rsidRPr="004B4277">
              <w:rPr>
                <w:sz w:val="24"/>
                <w:szCs w:val="24"/>
              </w:rPr>
              <w:t xml:space="preserve">(b)  nu raportează informațiile sau furnizează informații incomplete sau inexacte privind respectarea obligației de îndeplinire a cerințelor </w:t>
            </w:r>
            <w:r w:rsidRPr="004B4277">
              <w:rPr>
                <w:sz w:val="24"/>
                <w:szCs w:val="24"/>
              </w:rPr>
              <w:lastRenderedPageBreak/>
              <w:t>de fonduri proprii prevăzute în articolul 11 din Regulamentul (UE) 2019/2033 autorităților competente, încălcând articolul 54 alineatul (1) litera (b) din respectivul regulament;</w:t>
            </w:r>
          </w:p>
          <w:p w14:paraId="38DCA601" w14:textId="7F6E1BDB" w:rsidR="007A6410" w:rsidRPr="004B4277" w:rsidRDefault="007A6410" w:rsidP="007A6410">
            <w:pPr>
              <w:ind w:firstLine="0"/>
              <w:rPr>
                <w:sz w:val="24"/>
                <w:szCs w:val="24"/>
              </w:rPr>
            </w:pPr>
            <w:r w:rsidRPr="004B4277">
              <w:rPr>
                <w:sz w:val="24"/>
                <w:szCs w:val="24"/>
              </w:rPr>
              <w:t>(c)  nu transmite autorităților competente, încălcând articolul 54 alineatul (1) litera (e) din Regulamentul (UE) 2019/2033, informații privind riscul de concentrare sau furnizează informații incomplete sau inexacte;</w:t>
            </w:r>
          </w:p>
          <w:p w14:paraId="434F0A6A" w14:textId="6F7B7F7F" w:rsidR="007A6410" w:rsidRPr="004B4277" w:rsidRDefault="007A6410" w:rsidP="007A6410">
            <w:pPr>
              <w:ind w:firstLine="0"/>
              <w:rPr>
                <w:sz w:val="24"/>
                <w:szCs w:val="24"/>
              </w:rPr>
            </w:pPr>
            <w:r w:rsidRPr="004B4277">
              <w:rPr>
                <w:sz w:val="24"/>
                <w:szCs w:val="24"/>
              </w:rPr>
              <w:t>(d)  este expusă unui risc de concentrare care depășește limitele stabilite la articolul 37 din Regulamentul (UE) 2019/2033, fără a aduce atingere articolelor 38 și 39 din regulamentul menționat;</w:t>
            </w:r>
          </w:p>
          <w:p w14:paraId="63281F63" w14:textId="4EDA6171" w:rsidR="007A6410" w:rsidRPr="004B4277" w:rsidRDefault="007A6410" w:rsidP="007A6410">
            <w:pPr>
              <w:ind w:firstLine="22"/>
              <w:rPr>
                <w:sz w:val="24"/>
                <w:szCs w:val="24"/>
              </w:rPr>
            </w:pPr>
            <w:r w:rsidRPr="004B4277">
              <w:rPr>
                <w:sz w:val="24"/>
                <w:szCs w:val="24"/>
              </w:rPr>
              <w:t>(e)  nu își îndeplinește în mod repetat sau constant obligația de a dispune de active lichide, încălcând articolul 43 din Regulamentul (UE) 2019/2033, fără a aduce atingere articolului 44 din regulamentul menționat;</w:t>
            </w:r>
          </w:p>
          <w:p w14:paraId="2F7A0241" w14:textId="2FECEE8F" w:rsidR="007A6410" w:rsidRPr="004B4277" w:rsidRDefault="007A6410" w:rsidP="007A6410">
            <w:pPr>
              <w:ind w:firstLine="22"/>
              <w:rPr>
                <w:sz w:val="24"/>
                <w:szCs w:val="24"/>
              </w:rPr>
            </w:pPr>
            <w:r w:rsidRPr="004B4277">
              <w:rPr>
                <w:sz w:val="24"/>
                <w:szCs w:val="24"/>
              </w:rPr>
              <w:t>(f)  nu transmite informații sau furnizează informații incomplete sau inexacte, încălcând dispozițiile prevăzute în partea a șasea a Regulamentului (UE) 2019/2033;</w:t>
            </w:r>
          </w:p>
          <w:p w14:paraId="20C131D4" w14:textId="4FFCDC4B" w:rsidR="007A6410" w:rsidRPr="004B4277" w:rsidRDefault="007A6410" w:rsidP="007A6410">
            <w:pPr>
              <w:ind w:firstLine="22"/>
              <w:rPr>
                <w:sz w:val="24"/>
                <w:szCs w:val="24"/>
              </w:rPr>
            </w:pPr>
            <w:r w:rsidRPr="004B4277">
              <w:rPr>
                <w:sz w:val="24"/>
                <w:szCs w:val="24"/>
              </w:rPr>
              <w:t>(g)  efectuează plăți către deținătorii instrumentelor incluse în fondurile sale proprii în cazurile în care articolul 28, 52 sau 63 din Regulamentul (UE) nr. 575/2013 interzice astfel de plăți către deținătorii de instrumente incluse în fonduri proprii;</w:t>
            </w:r>
          </w:p>
          <w:p w14:paraId="7FFE95E2" w14:textId="1E77E6BA" w:rsidR="007A6410" w:rsidRPr="004B4277" w:rsidRDefault="007A6410" w:rsidP="007A6410">
            <w:pPr>
              <w:ind w:firstLine="22"/>
              <w:rPr>
                <w:sz w:val="24"/>
                <w:szCs w:val="24"/>
              </w:rPr>
            </w:pPr>
            <w:r w:rsidRPr="004B4277">
              <w:rPr>
                <w:sz w:val="24"/>
                <w:szCs w:val="24"/>
              </w:rPr>
              <w:t xml:space="preserve">(h)  este găsită vinovată de o încălcare gravă a dispozițiilor naționale adoptate în temeiul </w:t>
            </w:r>
            <w:r w:rsidRPr="004B4277">
              <w:rPr>
                <w:sz w:val="24"/>
                <w:szCs w:val="24"/>
              </w:rPr>
              <w:lastRenderedPageBreak/>
              <w:t>Directivei (UE) 2015/849 a Parlamentului European și a Consiliului;</w:t>
            </w:r>
          </w:p>
          <w:p w14:paraId="0FC8D023" w14:textId="014C323F" w:rsidR="007A6410" w:rsidRPr="004B4277" w:rsidRDefault="007A6410" w:rsidP="007A6410">
            <w:pPr>
              <w:ind w:firstLine="22"/>
              <w:rPr>
                <w:sz w:val="24"/>
                <w:szCs w:val="24"/>
              </w:rPr>
            </w:pPr>
            <w:r w:rsidRPr="004B4277">
              <w:rPr>
                <w:sz w:val="24"/>
                <w:szCs w:val="24"/>
              </w:rPr>
              <w:t>(i)  permite uneia sau mai multor persoane care nu respectă articolul 91 din Directiva 2013/36/UE să devină sau să rămână membri ai organului de conducere.</w:t>
            </w:r>
          </w:p>
          <w:p w14:paraId="25E57947" w14:textId="77777777" w:rsidR="007A6410" w:rsidRPr="004B4277" w:rsidRDefault="007A6410" w:rsidP="007A6410">
            <w:pPr>
              <w:pStyle w:val="norm"/>
              <w:spacing w:before="0" w:beforeAutospacing="0" w:after="0" w:afterAutospacing="0"/>
              <w:jc w:val="both"/>
            </w:pPr>
            <w:r w:rsidRPr="004B4277">
              <w:t>Statele membre care nu stabilesc norme privind sancțiunile administrative pentru încălcări care fac obiectul dreptului penal intern îi comunică Comisiei dispozițiile de drept penal relevante.</w:t>
            </w:r>
          </w:p>
          <w:p w14:paraId="6F6A52DC" w14:textId="77777777" w:rsidR="007A6410" w:rsidRPr="004B4277" w:rsidRDefault="007A6410" w:rsidP="007A6410">
            <w:pPr>
              <w:pStyle w:val="norm"/>
              <w:spacing w:before="0" w:beforeAutospacing="0" w:after="0" w:afterAutospacing="0"/>
              <w:jc w:val="both"/>
            </w:pPr>
            <w:r w:rsidRPr="004B4277">
              <w:t>Sancțiunile administrative și alte măsuri administrative trebuie să fie eficace, proporționale și cu efect de descurajare.</w:t>
            </w:r>
          </w:p>
          <w:p w14:paraId="7348C693" w14:textId="119C54E5" w:rsidR="007A6410" w:rsidRPr="004B4277" w:rsidRDefault="007A6410" w:rsidP="007A6410">
            <w:pPr>
              <w:ind w:firstLine="22"/>
              <w:rPr>
                <w:sz w:val="24"/>
                <w:szCs w:val="24"/>
              </w:rPr>
            </w:pPr>
            <w:r w:rsidRPr="004B4277">
              <w:rPr>
                <w:rStyle w:val="no-parag"/>
                <w:sz w:val="24"/>
                <w:szCs w:val="24"/>
              </w:rPr>
              <w:t>(2)  </w:t>
            </w:r>
            <w:r w:rsidRPr="004B4277">
              <w:rPr>
                <w:sz w:val="24"/>
                <w:szCs w:val="24"/>
              </w:rPr>
              <w:t xml:space="preserve"> Sancțiunile administrative și alte măsuri administrative menționate la alineatul (1) primul paragraf includ următoarele:</w:t>
            </w:r>
          </w:p>
          <w:p w14:paraId="21C3326F" w14:textId="1C5C62D6" w:rsidR="007A6410" w:rsidRPr="004B4277" w:rsidRDefault="007A6410" w:rsidP="007A6410">
            <w:pPr>
              <w:ind w:firstLine="22"/>
              <w:rPr>
                <w:sz w:val="24"/>
                <w:szCs w:val="24"/>
              </w:rPr>
            </w:pPr>
            <w:r w:rsidRPr="004B4277">
              <w:rPr>
                <w:sz w:val="24"/>
                <w:szCs w:val="24"/>
              </w:rPr>
              <w:t>(a)  o declarație publică în care se indică persoana fizică sau juridică, firma de investiții, societatea de investiții holding sau societatea financiară holding mixtă responsabilă și natura încălcării;</w:t>
            </w:r>
          </w:p>
          <w:p w14:paraId="3FF61B19" w14:textId="665031FD" w:rsidR="007A6410" w:rsidRPr="004B4277" w:rsidRDefault="007A6410" w:rsidP="007A6410">
            <w:pPr>
              <w:ind w:firstLine="22"/>
              <w:rPr>
                <w:sz w:val="24"/>
                <w:szCs w:val="24"/>
              </w:rPr>
            </w:pPr>
            <w:r w:rsidRPr="004B4277">
              <w:rPr>
                <w:sz w:val="24"/>
                <w:szCs w:val="24"/>
              </w:rPr>
              <w:t>(b)  un ordin prin care i se cere persoanei fizice sau juridice responsabile să înceteze comportamentul respectiv și să se abțină de la repetarea comportamentului respectiv;</w:t>
            </w:r>
          </w:p>
          <w:p w14:paraId="72962112" w14:textId="476F830E" w:rsidR="007A6410" w:rsidRPr="004B4277" w:rsidRDefault="007A6410" w:rsidP="007A6410">
            <w:pPr>
              <w:ind w:firstLine="22"/>
              <w:rPr>
                <w:sz w:val="24"/>
                <w:szCs w:val="24"/>
              </w:rPr>
            </w:pPr>
            <w:r w:rsidRPr="004B4277">
              <w:rPr>
                <w:sz w:val="24"/>
                <w:szCs w:val="24"/>
              </w:rPr>
              <w:t>(c)  o interdicție temporară de a exercita funcții în cadrul firmei de investiții impusă membrilor organului de conducere al firmei de investiții sau oricărei alte persoane fizice considerate responsabile;</w:t>
            </w:r>
          </w:p>
          <w:p w14:paraId="3223F6BC" w14:textId="0E90E284" w:rsidR="007A6410" w:rsidRPr="004B4277" w:rsidRDefault="007A6410" w:rsidP="007A6410">
            <w:pPr>
              <w:ind w:firstLine="22"/>
              <w:rPr>
                <w:sz w:val="24"/>
                <w:szCs w:val="24"/>
              </w:rPr>
            </w:pPr>
            <w:r w:rsidRPr="004B4277">
              <w:rPr>
                <w:sz w:val="24"/>
                <w:szCs w:val="24"/>
              </w:rPr>
              <w:t xml:space="preserve">(d)  în cazul unei persoane juridice, sancțiuni administrative pecuniare de până la 10 % din valoarea totală netă anuală a cifrei de afaceri, care </w:t>
            </w:r>
            <w:r w:rsidRPr="004B4277">
              <w:rPr>
                <w:sz w:val="24"/>
                <w:szCs w:val="24"/>
              </w:rPr>
              <w:lastRenderedPageBreak/>
              <w:t>include venitul brut constând în dobânzile de primit și alte venituri similare, venitul rezultat din acțiuni și alte titluri cu randament fix sau variabil, precum și comisioanele sau taxele percepute de întreprindere în exercițiul financiar precedent;</w:t>
            </w:r>
          </w:p>
          <w:p w14:paraId="01842940" w14:textId="0433CBD0" w:rsidR="007A6410" w:rsidRPr="004B4277" w:rsidRDefault="007A6410" w:rsidP="007A6410">
            <w:pPr>
              <w:ind w:firstLine="22"/>
              <w:rPr>
                <w:sz w:val="24"/>
                <w:szCs w:val="24"/>
              </w:rPr>
            </w:pPr>
            <w:r w:rsidRPr="004B4277">
              <w:rPr>
                <w:sz w:val="24"/>
                <w:szCs w:val="24"/>
              </w:rPr>
              <w:t>(e)  în cazul unei persoane juridice, sancțiuni administrative pecuniare de până la dublul cuantumului profiturilor obținute sau al pierderilor evitate ca urmare a încălcării, în cazul în care aceste profituri sau pierderi pot fi calculate;</w:t>
            </w:r>
          </w:p>
          <w:p w14:paraId="18FF3E80" w14:textId="51CB8CC6" w:rsidR="007A6410" w:rsidRPr="004B4277" w:rsidRDefault="007A6410" w:rsidP="007A6410">
            <w:pPr>
              <w:ind w:firstLine="22"/>
              <w:rPr>
                <w:sz w:val="24"/>
                <w:szCs w:val="24"/>
              </w:rPr>
            </w:pPr>
            <w:r w:rsidRPr="004B4277">
              <w:rPr>
                <w:sz w:val="24"/>
                <w:szCs w:val="24"/>
              </w:rPr>
              <w:t>(f)  în cazul unei persoane fizice, sancțiuni administrative pecuniare în valoare de până la 5 000 000 EUR sau, în statele membre a căror monedă nu este moneda euro, de o valoare echivalentă în moneda națională la 25 decembrie 2019.</w:t>
            </w:r>
          </w:p>
          <w:p w14:paraId="130D6B93" w14:textId="30E670B5" w:rsidR="007A6410" w:rsidRPr="004B4277" w:rsidRDefault="007A6410" w:rsidP="007A6410">
            <w:pPr>
              <w:pStyle w:val="norm"/>
              <w:spacing w:before="0" w:beforeAutospacing="0" w:after="0" w:afterAutospacing="0"/>
              <w:jc w:val="both"/>
            </w:pPr>
            <w:r w:rsidRPr="004B4277">
              <w:t>În cazul în care o întreprindere menționată la litera (d) din primul paragraf este o filială, venitul brut relevant este venitul brut rezultat din conturile consolidate ale întreprinderii-mamă de cel mai înalt rang din exercițiul financiar precedent.</w:t>
            </w:r>
          </w:p>
          <w:p w14:paraId="04E4AD4A" w14:textId="3F2BCE7B" w:rsidR="007A6410" w:rsidRDefault="007A6410" w:rsidP="007A6410">
            <w:pPr>
              <w:pStyle w:val="norm"/>
              <w:spacing w:before="0" w:beforeAutospacing="0" w:after="0" w:afterAutospacing="0"/>
              <w:jc w:val="both"/>
            </w:pPr>
            <w:r w:rsidRPr="004B4277">
              <w:t>Statele membre se asigură că în cazul în care o firmă de investiții încalcă dispozițiile naționale de transpunere a prezentei directive sau încalcă dispozițiile Regulamentului (UE) 2019/2033, autoritatea competentă poate aplica sancțiuni administrative membrilor organului de conducere și altor persoane fizice care, în temeiul dreptului intern, sunt responsabile de încălcare.</w:t>
            </w:r>
          </w:p>
          <w:p w14:paraId="0E9D12E9" w14:textId="5B2C2E3F" w:rsidR="007528CB" w:rsidRDefault="007528CB" w:rsidP="007A6410">
            <w:pPr>
              <w:pStyle w:val="norm"/>
              <w:spacing w:before="0" w:beforeAutospacing="0" w:after="0" w:afterAutospacing="0"/>
              <w:jc w:val="both"/>
            </w:pPr>
          </w:p>
          <w:p w14:paraId="48F707FE" w14:textId="5A72CB36" w:rsidR="007528CB" w:rsidRDefault="007528CB" w:rsidP="007A6410">
            <w:pPr>
              <w:pStyle w:val="norm"/>
              <w:spacing w:before="0" w:beforeAutospacing="0" w:after="0" w:afterAutospacing="0"/>
              <w:jc w:val="both"/>
            </w:pPr>
          </w:p>
          <w:p w14:paraId="00EAC43E" w14:textId="10CF9554" w:rsidR="007528CB" w:rsidRDefault="007528CB" w:rsidP="007A6410">
            <w:pPr>
              <w:pStyle w:val="norm"/>
              <w:spacing w:before="0" w:beforeAutospacing="0" w:after="0" w:afterAutospacing="0"/>
              <w:jc w:val="both"/>
            </w:pPr>
          </w:p>
          <w:p w14:paraId="06A08273" w14:textId="7A5C8815" w:rsidR="007528CB" w:rsidRDefault="007528CB" w:rsidP="007A6410">
            <w:pPr>
              <w:pStyle w:val="norm"/>
              <w:spacing w:before="0" w:beforeAutospacing="0" w:after="0" w:afterAutospacing="0"/>
              <w:jc w:val="both"/>
            </w:pPr>
          </w:p>
          <w:p w14:paraId="4ADD8716" w14:textId="37C1D240" w:rsidR="007528CB" w:rsidRDefault="007528CB" w:rsidP="007A6410">
            <w:pPr>
              <w:pStyle w:val="norm"/>
              <w:spacing w:before="0" w:beforeAutospacing="0" w:after="0" w:afterAutospacing="0"/>
              <w:jc w:val="both"/>
            </w:pPr>
          </w:p>
          <w:p w14:paraId="21ABA97C" w14:textId="11D09372" w:rsidR="007528CB" w:rsidRDefault="007528CB" w:rsidP="007A6410">
            <w:pPr>
              <w:pStyle w:val="norm"/>
              <w:spacing w:before="0" w:beforeAutospacing="0" w:after="0" w:afterAutospacing="0"/>
              <w:jc w:val="both"/>
            </w:pPr>
          </w:p>
          <w:p w14:paraId="09B5379C" w14:textId="3F99ABB5" w:rsidR="007528CB" w:rsidRDefault="007528CB" w:rsidP="007A6410">
            <w:pPr>
              <w:pStyle w:val="norm"/>
              <w:spacing w:before="0" w:beforeAutospacing="0" w:after="0" w:afterAutospacing="0"/>
              <w:jc w:val="both"/>
            </w:pPr>
          </w:p>
          <w:p w14:paraId="055D15D3" w14:textId="25CB2A5D" w:rsidR="007528CB" w:rsidRDefault="007528CB" w:rsidP="007A6410">
            <w:pPr>
              <w:pStyle w:val="norm"/>
              <w:spacing w:before="0" w:beforeAutospacing="0" w:after="0" w:afterAutospacing="0"/>
              <w:jc w:val="both"/>
            </w:pPr>
          </w:p>
          <w:p w14:paraId="7E24F1C5" w14:textId="391FC2EB" w:rsidR="007528CB" w:rsidRDefault="007528CB" w:rsidP="007A6410">
            <w:pPr>
              <w:pStyle w:val="norm"/>
              <w:spacing w:before="0" w:beforeAutospacing="0" w:after="0" w:afterAutospacing="0"/>
              <w:jc w:val="both"/>
            </w:pPr>
          </w:p>
          <w:p w14:paraId="12857662" w14:textId="3D125FCF" w:rsidR="007528CB" w:rsidRDefault="007528CB" w:rsidP="007A6410">
            <w:pPr>
              <w:pStyle w:val="norm"/>
              <w:spacing w:before="0" w:beforeAutospacing="0" w:after="0" w:afterAutospacing="0"/>
              <w:jc w:val="both"/>
            </w:pPr>
          </w:p>
          <w:p w14:paraId="04F2565A" w14:textId="3371D2A2" w:rsidR="007528CB" w:rsidRDefault="007528CB" w:rsidP="007A6410">
            <w:pPr>
              <w:pStyle w:val="norm"/>
              <w:spacing w:before="0" w:beforeAutospacing="0" w:after="0" w:afterAutospacing="0"/>
              <w:jc w:val="both"/>
            </w:pPr>
          </w:p>
          <w:p w14:paraId="30AA5B42" w14:textId="2801FEC4" w:rsidR="007528CB" w:rsidRDefault="007528CB" w:rsidP="007A6410">
            <w:pPr>
              <w:pStyle w:val="norm"/>
              <w:spacing w:before="0" w:beforeAutospacing="0" w:after="0" w:afterAutospacing="0"/>
              <w:jc w:val="both"/>
            </w:pPr>
          </w:p>
          <w:p w14:paraId="6F975E39" w14:textId="52209CAB" w:rsidR="007528CB" w:rsidRDefault="007528CB" w:rsidP="007A6410">
            <w:pPr>
              <w:pStyle w:val="norm"/>
              <w:spacing w:before="0" w:beforeAutospacing="0" w:after="0" w:afterAutospacing="0"/>
              <w:jc w:val="both"/>
            </w:pPr>
          </w:p>
          <w:p w14:paraId="38089D37" w14:textId="083D036D" w:rsidR="007A6410" w:rsidRPr="004B4277" w:rsidRDefault="007A6410" w:rsidP="007A6410">
            <w:pPr>
              <w:ind w:firstLine="0"/>
              <w:rPr>
                <w:sz w:val="24"/>
                <w:szCs w:val="24"/>
              </w:rPr>
            </w:pPr>
            <w:r w:rsidRPr="004B4277">
              <w:rPr>
                <w:rStyle w:val="no-parag"/>
                <w:sz w:val="24"/>
                <w:szCs w:val="24"/>
              </w:rPr>
              <w:t>(3)  </w:t>
            </w:r>
            <w:r w:rsidRPr="004B4277">
              <w:rPr>
                <w:sz w:val="24"/>
                <w:szCs w:val="24"/>
              </w:rPr>
              <w:t xml:space="preserve"> Statele membre se asigură că, atunci când stabilesc tipul sancțiunilor administrative sau al altor măsuri administrative menționate la alineatul (1) și nivelul sancțiunilor administrative pecuniare, autoritățile competente iau în considerare toate circumstanțele relevante, inclusiv, după caz:</w:t>
            </w:r>
          </w:p>
          <w:p w14:paraId="12395AF6" w14:textId="0E7D78AE" w:rsidR="007A6410" w:rsidRPr="004B4277" w:rsidRDefault="007A6410" w:rsidP="007A6410">
            <w:pPr>
              <w:ind w:firstLine="0"/>
              <w:rPr>
                <w:sz w:val="24"/>
                <w:szCs w:val="24"/>
              </w:rPr>
            </w:pPr>
            <w:r w:rsidRPr="004B4277">
              <w:rPr>
                <w:sz w:val="24"/>
                <w:szCs w:val="24"/>
              </w:rPr>
              <w:t>(a)  gravitatea și durata încălcării;</w:t>
            </w:r>
          </w:p>
          <w:p w14:paraId="27104739" w14:textId="347E02B8" w:rsidR="007A6410" w:rsidRPr="004B4277" w:rsidRDefault="007A6410" w:rsidP="007A6410">
            <w:pPr>
              <w:ind w:firstLine="0"/>
              <w:rPr>
                <w:sz w:val="24"/>
                <w:szCs w:val="24"/>
              </w:rPr>
            </w:pPr>
            <w:r w:rsidRPr="004B4277">
              <w:rPr>
                <w:sz w:val="24"/>
                <w:szCs w:val="24"/>
              </w:rPr>
              <w:t>(b)  gradul de responsabilitate al persoanelor fizice sau juridice responsabile de încălcare;</w:t>
            </w:r>
          </w:p>
          <w:p w14:paraId="47DAE091" w14:textId="47AA82BC" w:rsidR="007A6410" w:rsidRPr="004B4277" w:rsidRDefault="007A6410" w:rsidP="007A6410">
            <w:pPr>
              <w:ind w:firstLine="22"/>
              <w:rPr>
                <w:sz w:val="24"/>
                <w:szCs w:val="24"/>
              </w:rPr>
            </w:pPr>
            <w:r w:rsidRPr="004B4277">
              <w:rPr>
                <w:sz w:val="24"/>
                <w:szCs w:val="24"/>
              </w:rPr>
              <w:t>(c)  capacitatea financiară a persoanelor fizice sau juridice responsabile de încălcare, inclusiv cifra de afaceri totală a persoanelor juridice sau venitul anual al persoanelor fizice;</w:t>
            </w:r>
          </w:p>
          <w:p w14:paraId="3A0207B7" w14:textId="06A93A61" w:rsidR="007A6410" w:rsidRPr="004B4277" w:rsidRDefault="00EA274B" w:rsidP="007A6410">
            <w:pPr>
              <w:ind w:firstLine="22"/>
              <w:rPr>
                <w:sz w:val="24"/>
                <w:szCs w:val="24"/>
              </w:rPr>
            </w:pPr>
            <w:r w:rsidRPr="004B4277">
              <w:rPr>
                <w:sz w:val="24"/>
                <w:szCs w:val="24"/>
              </w:rPr>
              <w:t>(d) </w:t>
            </w:r>
            <w:r w:rsidR="007A6410" w:rsidRPr="004B4277">
              <w:rPr>
                <w:sz w:val="24"/>
                <w:szCs w:val="24"/>
              </w:rPr>
              <w:t>importanța profiturilor obținute sau a pierderilor evitate de persoanele juridice responsabile de încălcare;</w:t>
            </w:r>
          </w:p>
          <w:p w14:paraId="333DB25D" w14:textId="66A9576D" w:rsidR="007A6410" w:rsidRPr="004B4277" w:rsidRDefault="007A6410" w:rsidP="007A6410">
            <w:pPr>
              <w:ind w:firstLine="22"/>
              <w:rPr>
                <w:sz w:val="24"/>
                <w:szCs w:val="24"/>
              </w:rPr>
            </w:pPr>
            <w:r w:rsidRPr="004B4277">
              <w:rPr>
                <w:sz w:val="24"/>
                <w:szCs w:val="24"/>
              </w:rPr>
              <w:t>(e) orice pierderi suferite de terți ca urmare a încălcării;</w:t>
            </w:r>
          </w:p>
          <w:p w14:paraId="0265A040" w14:textId="17E9137D" w:rsidR="007A6410" w:rsidRPr="004B4277" w:rsidRDefault="00EA274B" w:rsidP="00EA274B">
            <w:pPr>
              <w:tabs>
                <w:tab w:val="left" w:pos="346"/>
              </w:tabs>
              <w:ind w:firstLine="22"/>
              <w:rPr>
                <w:sz w:val="24"/>
                <w:szCs w:val="24"/>
              </w:rPr>
            </w:pPr>
            <w:r w:rsidRPr="004B4277">
              <w:rPr>
                <w:sz w:val="24"/>
                <w:szCs w:val="24"/>
              </w:rPr>
              <w:t>(f) </w:t>
            </w:r>
            <w:r w:rsidR="007A6410" w:rsidRPr="004B4277">
              <w:rPr>
                <w:sz w:val="24"/>
                <w:szCs w:val="24"/>
              </w:rPr>
              <w:t>nivelul de cooperare cu autoritățile competente relevante;</w:t>
            </w:r>
          </w:p>
          <w:p w14:paraId="0B13E8A5" w14:textId="528E5B35" w:rsidR="007A6410" w:rsidRPr="004B4277" w:rsidRDefault="007A6410" w:rsidP="00EA274B">
            <w:pPr>
              <w:tabs>
                <w:tab w:val="left" w:pos="346"/>
              </w:tabs>
              <w:ind w:firstLine="22"/>
              <w:rPr>
                <w:sz w:val="24"/>
                <w:szCs w:val="24"/>
              </w:rPr>
            </w:pPr>
            <w:r w:rsidRPr="004B4277">
              <w:rPr>
                <w:sz w:val="24"/>
                <w:szCs w:val="24"/>
              </w:rPr>
              <w:lastRenderedPageBreak/>
              <w:t>(g)  încălcările anterioare comise de persoanele fizice sau juridice responsabile de încălcare;</w:t>
            </w:r>
          </w:p>
          <w:p w14:paraId="5A1A7140" w14:textId="5926A97B" w:rsidR="005635FA" w:rsidRPr="004B4277" w:rsidRDefault="00EA274B" w:rsidP="00EA274B">
            <w:pPr>
              <w:tabs>
                <w:tab w:val="left" w:pos="315"/>
                <w:tab w:val="left" w:pos="346"/>
              </w:tabs>
              <w:ind w:firstLine="22"/>
              <w:rPr>
                <w:sz w:val="24"/>
                <w:szCs w:val="24"/>
              </w:rPr>
            </w:pPr>
            <w:r w:rsidRPr="004B4277">
              <w:rPr>
                <w:sz w:val="24"/>
                <w:szCs w:val="24"/>
              </w:rPr>
              <w:t>(h) </w:t>
            </w:r>
            <w:r w:rsidR="007A6410" w:rsidRPr="004B4277">
              <w:rPr>
                <w:sz w:val="24"/>
                <w:szCs w:val="24"/>
              </w:rPr>
              <w:t>orice posibile consecințe sistemice ale încălcării.</w:t>
            </w:r>
          </w:p>
        </w:tc>
        <w:tc>
          <w:tcPr>
            <w:tcW w:w="5244" w:type="dxa"/>
          </w:tcPr>
          <w:p w14:paraId="07262360" w14:textId="77777777" w:rsidR="00751F6E" w:rsidRPr="00F56873" w:rsidRDefault="00751F6E" w:rsidP="00E55154">
            <w:pPr>
              <w:ind w:firstLine="0"/>
              <w:rPr>
                <w:b/>
                <w:sz w:val="24"/>
                <w:szCs w:val="24"/>
              </w:rPr>
            </w:pPr>
          </w:p>
          <w:p w14:paraId="16FEFB3F" w14:textId="33780F10" w:rsidR="00220A2D" w:rsidRDefault="00220A2D" w:rsidP="00E55154">
            <w:pPr>
              <w:ind w:firstLine="0"/>
              <w:rPr>
                <w:b/>
                <w:sz w:val="24"/>
                <w:szCs w:val="24"/>
              </w:rPr>
            </w:pPr>
            <w:r>
              <w:rPr>
                <w:b/>
                <w:sz w:val="24"/>
                <w:szCs w:val="24"/>
              </w:rPr>
              <w:t>Articolul 4</w:t>
            </w:r>
            <w:r w:rsidR="00A3046A">
              <w:rPr>
                <w:b/>
                <w:sz w:val="24"/>
                <w:szCs w:val="24"/>
              </w:rPr>
              <w:t>7</w:t>
            </w:r>
            <w:r w:rsidR="00B21B7D" w:rsidRPr="00F56873">
              <w:rPr>
                <w:b/>
                <w:sz w:val="24"/>
                <w:szCs w:val="24"/>
              </w:rPr>
              <w:t>.</w:t>
            </w:r>
            <w:r>
              <w:rPr>
                <w:b/>
                <w:sz w:val="24"/>
                <w:szCs w:val="24"/>
              </w:rPr>
              <w:t xml:space="preserve"> Sancțiuni și măsuri administrative</w:t>
            </w:r>
          </w:p>
          <w:p w14:paraId="0D9F3E58" w14:textId="552B8F57" w:rsidR="00B21B7D" w:rsidRPr="00F56873" w:rsidRDefault="00220A2D" w:rsidP="00E55154">
            <w:pPr>
              <w:ind w:firstLine="0"/>
              <w:rPr>
                <w:sz w:val="24"/>
                <w:szCs w:val="24"/>
              </w:rPr>
            </w:pPr>
            <w:r>
              <w:rPr>
                <w:sz w:val="24"/>
                <w:szCs w:val="24"/>
              </w:rPr>
              <w:t xml:space="preserve">(1) </w:t>
            </w:r>
            <w:r w:rsidR="00B21B7D" w:rsidRPr="00F56873">
              <w:rPr>
                <w:sz w:val="24"/>
                <w:szCs w:val="24"/>
              </w:rPr>
              <w:t xml:space="preserve">CNPF stabileşte şi aplică sancţiuni şi măsuri administrative pentru încălcarea prevederilor prezentei legi şi ale Regulamentului </w:t>
            </w:r>
            <w:r w:rsidR="00FD761E" w:rsidRPr="00F56873">
              <w:rPr>
                <w:sz w:val="24"/>
                <w:szCs w:val="24"/>
              </w:rPr>
              <w:t xml:space="preserve">CNPF </w:t>
            </w:r>
            <w:r w:rsidR="00B21B7D" w:rsidRPr="00F56873">
              <w:rPr>
                <w:sz w:val="24"/>
                <w:szCs w:val="24"/>
              </w:rPr>
              <w:t xml:space="preserve">privind cerințele prudențiale ale societăților de investiții.   </w:t>
            </w:r>
          </w:p>
          <w:p w14:paraId="3C6C3DF1" w14:textId="5E1B2A46" w:rsidR="00F56873" w:rsidRPr="00F56873" w:rsidRDefault="00220A2D" w:rsidP="00F56873">
            <w:pPr>
              <w:ind w:left="-5" w:firstLine="0"/>
              <w:rPr>
                <w:sz w:val="24"/>
                <w:szCs w:val="24"/>
              </w:rPr>
            </w:pPr>
            <w:r w:rsidRPr="00220A2D">
              <w:rPr>
                <w:sz w:val="24"/>
                <w:szCs w:val="24"/>
              </w:rPr>
              <w:t>(</w:t>
            </w:r>
            <w:r w:rsidR="00E55154" w:rsidRPr="00220A2D">
              <w:rPr>
                <w:sz w:val="24"/>
                <w:szCs w:val="24"/>
              </w:rPr>
              <w:t>2</w:t>
            </w:r>
            <w:r w:rsidRPr="00220A2D">
              <w:rPr>
                <w:sz w:val="24"/>
                <w:szCs w:val="24"/>
              </w:rPr>
              <w:t>)</w:t>
            </w:r>
            <w:r w:rsidR="00E55154" w:rsidRPr="00F56873">
              <w:rPr>
                <w:sz w:val="24"/>
                <w:szCs w:val="24"/>
              </w:rPr>
              <w:t xml:space="preserve"> </w:t>
            </w:r>
            <w:r w:rsidR="00170392">
              <w:rPr>
                <w:sz w:val="24"/>
                <w:szCs w:val="24"/>
              </w:rPr>
              <w:t>Sunt pasibile de</w:t>
            </w:r>
            <w:r w:rsidR="00F56873" w:rsidRPr="00F56873">
              <w:rPr>
                <w:sz w:val="24"/>
                <w:szCs w:val="24"/>
              </w:rPr>
              <w:t xml:space="preserve"> sancțiune administrativă următoarele fapte săvârşite de societatea de investiții, de membrii organului de conducere ai unei societăți de invetiții, precum şi de persoanele fizice responsabile de încălcare, care intră sub incidenţa prevederilor prezentei legi şi ale Regulamentului CNPF privind cerințele prudențiale ale societăților de investiții:   </w:t>
            </w:r>
          </w:p>
          <w:p w14:paraId="1F9113CE" w14:textId="11EBA618" w:rsidR="00F56873" w:rsidRPr="00F56873" w:rsidRDefault="00F56873" w:rsidP="00F56873">
            <w:pPr>
              <w:numPr>
                <w:ilvl w:val="0"/>
                <w:numId w:val="18"/>
              </w:numPr>
              <w:tabs>
                <w:tab w:val="left" w:pos="284"/>
              </w:tabs>
              <w:ind w:left="0" w:firstLine="0"/>
              <w:rPr>
                <w:sz w:val="24"/>
                <w:szCs w:val="24"/>
              </w:rPr>
            </w:pPr>
            <w:r w:rsidRPr="00F56873">
              <w:rPr>
                <w:sz w:val="24"/>
                <w:szCs w:val="24"/>
              </w:rPr>
              <w:t xml:space="preserve">nerespectarea prevederilor art. </w:t>
            </w:r>
            <w:r w:rsidR="0056340D">
              <w:rPr>
                <w:sz w:val="24"/>
                <w:szCs w:val="24"/>
              </w:rPr>
              <w:t>22</w:t>
            </w:r>
            <w:r w:rsidRPr="00F56873">
              <w:rPr>
                <w:sz w:val="24"/>
                <w:szCs w:val="24"/>
              </w:rPr>
              <w:t xml:space="preserve"> privind obligaţia de a institui mecanisme de guvernanţă internă, inclusiv ținînd cont de cerințele prevăzute în Legea privind piețele de instrumente financiare;   </w:t>
            </w:r>
          </w:p>
          <w:p w14:paraId="1BB183BB" w14:textId="77777777" w:rsidR="00F56873" w:rsidRPr="00F56873" w:rsidRDefault="00F56873" w:rsidP="00F56873">
            <w:pPr>
              <w:numPr>
                <w:ilvl w:val="0"/>
                <w:numId w:val="18"/>
              </w:numPr>
              <w:tabs>
                <w:tab w:val="left" w:pos="284"/>
              </w:tabs>
              <w:ind w:left="0" w:firstLine="0"/>
              <w:rPr>
                <w:sz w:val="24"/>
                <w:szCs w:val="24"/>
              </w:rPr>
            </w:pPr>
            <w:r w:rsidRPr="00F56873">
              <w:rPr>
                <w:sz w:val="24"/>
                <w:szCs w:val="24"/>
              </w:rPr>
              <w:t xml:space="preserve">nerespectarea obligaţiei și a termenului de raportare a informaţiilor sau furnizarea către CNPF de informaţii incomplete sau inexacte privind cerinţele de fonduri proprii prevăzute de </w:t>
            </w:r>
            <w:r w:rsidRPr="00F56873">
              <w:rPr>
                <w:sz w:val="24"/>
                <w:szCs w:val="24"/>
              </w:rPr>
              <w:lastRenderedPageBreak/>
              <w:t xml:space="preserve">Regulamentul CNPF privind cerințele prudențiale ale societăților de investiții;   </w:t>
            </w:r>
          </w:p>
          <w:p w14:paraId="041751C3" w14:textId="77777777" w:rsidR="00F56873" w:rsidRPr="00F56873" w:rsidRDefault="00F56873" w:rsidP="00F56873">
            <w:pPr>
              <w:numPr>
                <w:ilvl w:val="0"/>
                <w:numId w:val="18"/>
              </w:numPr>
              <w:tabs>
                <w:tab w:val="left" w:pos="284"/>
              </w:tabs>
              <w:ind w:left="-5" w:firstLine="5"/>
              <w:rPr>
                <w:sz w:val="24"/>
                <w:szCs w:val="24"/>
              </w:rPr>
            </w:pPr>
            <w:r w:rsidRPr="00F56873">
              <w:rPr>
                <w:sz w:val="24"/>
                <w:szCs w:val="24"/>
              </w:rPr>
              <w:t xml:space="preserve">nerespectarea obligaţiei și a termenului de a transmite la CNPF informaţii privind riscul de concentrare sau furnizarea de informaţii incomplete sau inexacte, cu încălcarea prevederilor Regulamentului CNPF privind cerințele prudențiale ale societăților de investiții;   </w:t>
            </w:r>
          </w:p>
          <w:p w14:paraId="0DA85B7E" w14:textId="77777777" w:rsidR="00F56873" w:rsidRPr="00170392" w:rsidRDefault="00F56873" w:rsidP="00F56873">
            <w:pPr>
              <w:numPr>
                <w:ilvl w:val="0"/>
                <w:numId w:val="18"/>
              </w:numPr>
              <w:tabs>
                <w:tab w:val="left" w:pos="142"/>
                <w:tab w:val="left" w:pos="284"/>
              </w:tabs>
              <w:ind w:left="0" w:firstLine="0"/>
              <w:rPr>
                <w:sz w:val="24"/>
                <w:szCs w:val="24"/>
              </w:rPr>
            </w:pPr>
            <w:r w:rsidRPr="00F56873">
              <w:rPr>
                <w:sz w:val="24"/>
                <w:szCs w:val="24"/>
              </w:rPr>
              <w:t xml:space="preserve">expunerea la un risc de concentrare care depăşeşte limitele stabilite la pct.37 din  Regulamentul CNPF privind cerințele prudențiale ale societăților de investiții, fără a aduce atingere prevederilor aferente obligației de notificare în cazul depășirii acestor limite și calculul expunerilor mari din portofoliul de </w:t>
            </w:r>
            <w:r w:rsidRPr="00170392">
              <w:rPr>
                <w:sz w:val="24"/>
                <w:szCs w:val="24"/>
              </w:rPr>
              <w:t xml:space="preserve">tranzacționare (K‐CON);   </w:t>
            </w:r>
          </w:p>
          <w:p w14:paraId="0ECAA65A" w14:textId="560713F2" w:rsidR="00F56873" w:rsidRPr="00F56873" w:rsidRDefault="00170392" w:rsidP="00F56873">
            <w:pPr>
              <w:numPr>
                <w:ilvl w:val="0"/>
                <w:numId w:val="18"/>
              </w:numPr>
              <w:tabs>
                <w:tab w:val="left" w:pos="284"/>
              </w:tabs>
              <w:ind w:left="-5" w:firstLine="5"/>
              <w:rPr>
                <w:sz w:val="24"/>
                <w:szCs w:val="24"/>
              </w:rPr>
            </w:pPr>
            <w:r w:rsidRPr="00170392">
              <w:rPr>
                <w:sz w:val="24"/>
                <w:szCs w:val="24"/>
              </w:rPr>
              <w:t>neîndeplinirea obligaţiei de a deţine active lichide, prin încălcări repetate sau sistematice a prevederilor aferente</w:t>
            </w:r>
            <w:r w:rsidR="00F56873" w:rsidRPr="00170392">
              <w:rPr>
                <w:sz w:val="24"/>
                <w:szCs w:val="24"/>
              </w:rPr>
              <w:t xml:space="preserve"> cerințelor de lichiditate stipulate în pct. 43 din Regulamentul CNPF privind</w:t>
            </w:r>
            <w:r w:rsidR="00F56873" w:rsidRPr="00F56873">
              <w:rPr>
                <w:sz w:val="24"/>
                <w:szCs w:val="24"/>
              </w:rPr>
              <w:t xml:space="preserve"> cerințele prudențiale ale societăților de investiții, fără a aduce atingere pct.44 din regulamentului menţionat;   </w:t>
            </w:r>
          </w:p>
          <w:p w14:paraId="0F5C794E" w14:textId="77777777" w:rsidR="00F56873" w:rsidRPr="00F56873" w:rsidRDefault="00F56873" w:rsidP="00F56873">
            <w:pPr>
              <w:numPr>
                <w:ilvl w:val="0"/>
                <w:numId w:val="18"/>
              </w:numPr>
              <w:tabs>
                <w:tab w:val="left" w:pos="284"/>
              </w:tabs>
              <w:ind w:left="-5" w:firstLine="5"/>
              <w:rPr>
                <w:sz w:val="24"/>
                <w:szCs w:val="24"/>
              </w:rPr>
            </w:pPr>
            <w:r w:rsidRPr="00F56873">
              <w:rPr>
                <w:sz w:val="24"/>
                <w:szCs w:val="24"/>
              </w:rPr>
              <w:t xml:space="preserve">nerespectarea regimului de raportare și publicare a informațiilor prevăzute de Regulamentul CNPF privind cerințele prudențiale ale societăților de investiții,  și/sau furnizarea de informaţii incomplete sau inexacte,;   </w:t>
            </w:r>
          </w:p>
          <w:p w14:paraId="69A6580F" w14:textId="77777777" w:rsidR="00F56873" w:rsidRPr="00F56873" w:rsidRDefault="00F56873" w:rsidP="00F56873">
            <w:pPr>
              <w:numPr>
                <w:ilvl w:val="0"/>
                <w:numId w:val="18"/>
              </w:numPr>
              <w:tabs>
                <w:tab w:val="left" w:pos="284"/>
              </w:tabs>
              <w:ind w:left="0" w:firstLine="5"/>
              <w:rPr>
                <w:sz w:val="24"/>
                <w:szCs w:val="24"/>
              </w:rPr>
            </w:pPr>
            <w:r w:rsidRPr="00F56873">
              <w:rPr>
                <w:sz w:val="24"/>
                <w:szCs w:val="24"/>
              </w:rPr>
              <w:t xml:space="preserve">efectuarea de plăţi către deţinătorii instrumentelor incluse în fondurile proprii ale societății de investiții în cazurile în care legislația interzice astfel de plăţi către deţinătorii de instrumente incluse în fonduri proprii;   </w:t>
            </w:r>
          </w:p>
          <w:p w14:paraId="2D8D3687" w14:textId="77777777" w:rsidR="00F56873" w:rsidRPr="00F56873" w:rsidRDefault="00F56873" w:rsidP="00F56873">
            <w:pPr>
              <w:numPr>
                <w:ilvl w:val="0"/>
                <w:numId w:val="18"/>
              </w:numPr>
              <w:tabs>
                <w:tab w:val="left" w:pos="284"/>
              </w:tabs>
              <w:ind w:left="0" w:firstLine="5"/>
              <w:rPr>
                <w:sz w:val="24"/>
                <w:szCs w:val="24"/>
              </w:rPr>
            </w:pPr>
            <w:r w:rsidRPr="00F56873">
              <w:rPr>
                <w:sz w:val="24"/>
                <w:szCs w:val="24"/>
              </w:rPr>
              <w:lastRenderedPageBreak/>
              <w:t>încălcarea prevederilor Legii nr.308/2017 cu privire la prevenirea și combaterea spălării banilor și finanțării terorismului;</w:t>
            </w:r>
          </w:p>
          <w:p w14:paraId="1D71B548" w14:textId="79B83A5D" w:rsidR="00F56873" w:rsidRPr="00F56873" w:rsidRDefault="00170392" w:rsidP="00F56873">
            <w:pPr>
              <w:numPr>
                <w:ilvl w:val="0"/>
                <w:numId w:val="18"/>
              </w:numPr>
              <w:tabs>
                <w:tab w:val="left" w:pos="284"/>
              </w:tabs>
              <w:ind w:left="0" w:firstLine="5"/>
              <w:rPr>
                <w:sz w:val="24"/>
                <w:szCs w:val="24"/>
              </w:rPr>
            </w:pPr>
            <w:r>
              <w:rPr>
                <w:sz w:val="24"/>
                <w:szCs w:val="24"/>
              </w:rPr>
              <w:t xml:space="preserve">admiterea </w:t>
            </w:r>
            <w:r w:rsidR="00F56873" w:rsidRPr="00F56873">
              <w:rPr>
                <w:sz w:val="24"/>
                <w:szCs w:val="24"/>
              </w:rPr>
              <w:t>societatea de investiții uneia sau mai multor persoane care nu respectă cerințele față de membrii organului de conducere potrivit Legii privind piețele de instumente financiare</w:t>
            </w:r>
            <w:r>
              <w:rPr>
                <w:sz w:val="24"/>
                <w:szCs w:val="24"/>
              </w:rPr>
              <w:t>,</w:t>
            </w:r>
            <w:r w:rsidR="00F56873" w:rsidRPr="00F56873">
              <w:rPr>
                <w:sz w:val="24"/>
                <w:szCs w:val="24"/>
              </w:rPr>
              <w:t xml:space="preserve"> să </w:t>
            </w:r>
            <w:r>
              <w:rPr>
                <w:sz w:val="24"/>
                <w:szCs w:val="24"/>
              </w:rPr>
              <w:t>fie numite</w:t>
            </w:r>
            <w:r w:rsidR="00F56873" w:rsidRPr="00F56873">
              <w:rPr>
                <w:sz w:val="24"/>
                <w:szCs w:val="24"/>
              </w:rPr>
              <w:t xml:space="preserve"> sau să</w:t>
            </w:r>
            <w:r>
              <w:rPr>
                <w:sz w:val="24"/>
                <w:szCs w:val="24"/>
              </w:rPr>
              <w:t>-și mențină calitatea de membru</w:t>
            </w:r>
            <w:r w:rsidR="00F56873" w:rsidRPr="00F56873">
              <w:rPr>
                <w:sz w:val="24"/>
                <w:szCs w:val="24"/>
              </w:rPr>
              <w:t xml:space="preserve"> a organului de conducere;</w:t>
            </w:r>
          </w:p>
          <w:p w14:paraId="2E4455A3" w14:textId="0D68F120" w:rsidR="00F56873" w:rsidRPr="00F56873" w:rsidRDefault="00F56873" w:rsidP="00F56873">
            <w:pPr>
              <w:numPr>
                <w:ilvl w:val="0"/>
                <w:numId w:val="18"/>
              </w:numPr>
              <w:tabs>
                <w:tab w:val="left" w:pos="284"/>
              </w:tabs>
              <w:ind w:left="0" w:firstLine="5"/>
              <w:rPr>
                <w:sz w:val="24"/>
                <w:szCs w:val="24"/>
              </w:rPr>
            </w:pPr>
            <w:r w:rsidRPr="00F56873">
              <w:rPr>
                <w:sz w:val="24"/>
                <w:szCs w:val="24"/>
              </w:rPr>
              <w:t xml:space="preserve">nerespectarea obligației impuse prin art. </w:t>
            </w:r>
            <w:r w:rsidR="00185376">
              <w:rPr>
                <w:sz w:val="24"/>
                <w:szCs w:val="24"/>
              </w:rPr>
              <w:t>34</w:t>
            </w:r>
            <w:r w:rsidRPr="00F56873">
              <w:rPr>
                <w:sz w:val="24"/>
                <w:szCs w:val="24"/>
              </w:rPr>
              <w:t xml:space="preserve"> alin.(2) lit.n);</w:t>
            </w:r>
          </w:p>
          <w:p w14:paraId="0E9616D3" w14:textId="73BB39D4" w:rsidR="00F56873" w:rsidRPr="00F56873" w:rsidRDefault="00F56873" w:rsidP="00F56873">
            <w:pPr>
              <w:numPr>
                <w:ilvl w:val="0"/>
                <w:numId w:val="18"/>
              </w:numPr>
              <w:tabs>
                <w:tab w:val="left" w:pos="284"/>
                <w:tab w:val="left" w:pos="426"/>
              </w:tabs>
              <w:ind w:left="0" w:firstLine="5"/>
              <w:rPr>
                <w:sz w:val="24"/>
                <w:szCs w:val="24"/>
              </w:rPr>
            </w:pPr>
            <w:r w:rsidRPr="00F56873">
              <w:rPr>
                <w:sz w:val="24"/>
                <w:szCs w:val="24"/>
              </w:rPr>
              <w:t xml:space="preserve">prezentarea incorectă a </w:t>
            </w:r>
            <w:r w:rsidR="00170392">
              <w:rPr>
                <w:sz w:val="24"/>
                <w:szCs w:val="24"/>
              </w:rPr>
              <w:t>situațiilor</w:t>
            </w:r>
            <w:r w:rsidRPr="00F56873">
              <w:rPr>
                <w:sz w:val="24"/>
                <w:szCs w:val="24"/>
              </w:rPr>
              <w:t xml:space="preserve"> financiare sau </w:t>
            </w:r>
            <w:r w:rsidR="00170392">
              <w:rPr>
                <w:sz w:val="24"/>
                <w:szCs w:val="24"/>
              </w:rPr>
              <w:t xml:space="preserve">a </w:t>
            </w:r>
            <w:r w:rsidRPr="00F56873">
              <w:rPr>
                <w:sz w:val="24"/>
                <w:szCs w:val="24"/>
              </w:rPr>
              <w:t>expuneri</w:t>
            </w:r>
            <w:r w:rsidR="00170392">
              <w:rPr>
                <w:sz w:val="24"/>
                <w:szCs w:val="24"/>
              </w:rPr>
              <w:t>lor</w:t>
            </w:r>
            <w:r w:rsidRPr="00F56873">
              <w:rPr>
                <w:sz w:val="24"/>
                <w:szCs w:val="24"/>
              </w:rPr>
              <w:t xml:space="preserve">  ca urmare a efectuării de operațiuni fictive și fără acoperire reală.   </w:t>
            </w:r>
          </w:p>
          <w:p w14:paraId="2EF65081" w14:textId="4AF6C798" w:rsidR="00F56873" w:rsidRPr="00F56873" w:rsidRDefault="00F56873" w:rsidP="00F56873">
            <w:pPr>
              <w:tabs>
                <w:tab w:val="left" w:pos="284"/>
              </w:tabs>
              <w:ind w:firstLine="0"/>
              <w:rPr>
                <w:sz w:val="24"/>
                <w:szCs w:val="24"/>
              </w:rPr>
            </w:pPr>
            <w:r w:rsidRPr="00F56873">
              <w:rPr>
                <w:sz w:val="24"/>
                <w:szCs w:val="24"/>
              </w:rPr>
              <w:t>(</w:t>
            </w:r>
            <w:r w:rsidR="00185376">
              <w:rPr>
                <w:sz w:val="24"/>
                <w:szCs w:val="24"/>
              </w:rPr>
              <w:t>3</w:t>
            </w:r>
            <w:r w:rsidRPr="00F56873">
              <w:rPr>
                <w:sz w:val="24"/>
                <w:szCs w:val="24"/>
              </w:rPr>
              <w:t xml:space="preserve">) </w:t>
            </w:r>
            <w:r w:rsidR="00170392">
              <w:rPr>
                <w:sz w:val="24"/>
                <w:szCs w:val="24"/>
              </w:rPr>
              <w:t>Î</w:t>
            </w:r>
            <w:r w:rsidRPr="00F56873">
              <w:rPr>
                <w:sz w:val="24"/>
                <w:szCs w:val="24"/>
              </w:rPr>
              <w:t>ncălcărilor prevăzute la alin. (</w:t>
            </w:r>
            <w:r w:rsidR="00185376">
              <w:rPr>
                <w:sz w:val="24"/>
                <w:szCs w:val="24"/>
              </w:rPr>
              <w:t>2</w:t>
            </w:r>
            <w:r w:rsidRPr="00F56873">
              <w:rPr>
                <w:sz w:val="24"/>
                <w:szCs w:val="24"/>
              </w:rPr>
              <w:t xml:space="preserve">), cu excepția </w:t>
            </w:r>
            <w:r w:rsidR="00170392">
              <w:rPr>
                <w:sz w:val="24"/>
                <w:szCs w:val="24"/>
              </w:rPr>
              <w:t>celei</w:t>
            </w:r>
            <w:r w:rsidRPr="00F56873">
              <w:rPr>
                <w:sz w:val="24"/>
                <w:szCs w:val="24"/>
              </w:rPr>
              <w:t xml:space="preserve"> de la lit.h) se sancţionează </w:t>
            </w:r>
            <w:r w:rsidR="00170392">
              <w:rPr>
                <w:sz w:val="24"/>
                <w:szCs w:val="24"/>
              </w:rPr>
              <w:t>după cum urmează</w:t>
            </w:r>
            <w:r w:rsidRPr="00F56873">
              <w:rPr>
                <w:sz w:val="24"/>
                <w:szCs w:val="24"/>
              </w:rPr>
              <w:t xml:space="preserve">:   </w:t>
            </w:r>
          </w:p>
          <w:p w14:paraId="3A7B3304" w14:textId="331D0F4C" w:rsidR="00F56873" w:rsidRPr="00F56873" w:rsidRDefault="00F56873" w:rsidP="00F56873">
            <w:pPr>
              <w:numPr>
                <w:ilvl w:val="0"/>
                <w:numId w:val="19"/>
              </w:numPr>
              <w:tabs>
                <w:tab w:val="left" w:pos="284"/>
                <w:tab w:val="left" w:pos="426"/>
              </w:tabs>
              <w:ind w:hanging="10"/>
              <w:rPr>
                <w:sz w:val="24"/>
                <w:szCs w:val="24"/>
              </w:rPr>
            </w:pPr>
            <w:r w:rsidRPr="00F56873">
              <w:rPr>
                <w:sz w:val="24"/>
                <w:szCs w:val="24"/>
              </w:rPr>
              <w:t xml:space="preserve"> avertisment public</w:t>
            </w:r>
            <w:r w:rsidR="008746DD">
              <w:rPr>
                <w:sz w:val="24"/>
                <w:szCs w:val="24"/>
              </w:rPr>
              <w:t xml:space="preserve">, publicat pe </w:t>
            </w:r>
            <w:r w:rsidR="00B50DB7">
              <w:rPr>
                <w:sz w:val="24"/>
                <w:szCs w:val="24"/>
              </w:rPr>
              <w:t>site-ul</w:t>
            </w:r>
            <w:r w:rsidR="008746DD">
              <w:rPr>
                <w:sz w:val="24"/>
                <w:szCs w:val="24"/>
              </w:rPr>
              <w:t xml:space="preserve"> web oficial a</w:t>
            </w:r>
            <w:r w:rsidR="00B50DB7">
              <w:rPr>
                <w:sz w:val="24"/>
                <w:szCs w:val="24"/>
              </w:rPr>
              <w:t>l</w:t>
            </w:r>
            <w:r w:rsidR="008746DD">
              <w:rPr>
                <w:sz w:val="24"/>
                <w:szCs w:val="24"/>
              </w:rPr>
              <w:t xml:space="preserve"> </w:t>
            </w:r>
            <w:r w:rsidRPr="00F56873">
              <w:rPr>
                <w:sz w:val="24"/>
                <w:szCs w:val="24"/>
              </w:rPr>
              <w:t xml:space="preserve">CNPF;   </w:t>
            </w:r>
          </w:p>
          <w:p w14:paraId="2360E53D" w14:textId="5DEE4F40" w:rsidR="00F56873" w:rsidRPr="00F56873" w:rsidRDefault="00F56873" w:rsidP="00F56873">
            <w:pPr>
              <w:numPr>
                <w:ilvl w:val="0"/>
                <w:numId w:val="19"/>
              </w:numPr>
              <w:tabs>
                <w:tab w:val="left" w:pos="284"/>
              </w:tabs>
              <w:ind w:left="-5" w:hanging="10"/>
              <w:rPr>
                <w:sz w:val="24"/>
                <w:szCs w:val="24"/>
              </w:rPr>
            </w:pPr>
            <w:r w:rsidRPr="00F56873">
              <w:rPr>
                <w:sz w:val="24"/>
                <w:szCs w:val="24"/>
              </w:rPr>
              <w:t xml:space="preserve">emiterea unei decizii prin care i se </w:t>
            </w:r>
            <w:r w:rsidR="008746DD">
              <w:rPr>
                <w:sz w:val="24"/>
                <w:szCs w:val="24"/>
              </w:rPr>
              <w:t>impune</w:t>
            </w:r>
            <w:r w:rsidRPr="00F56873">
              <w:rPr>
                <w:sz w:val="24"/>
                <w:szCs w:val="24"/>
              </w:rPr>
              <w:t xml:space="preserve"> persoanei fizice sau juridice responsabile să înceteze comportamentul </w:t>
            </w:r>
            <w:r w:rsidR="008746DD">
              <w:rPr>
                <w:sz w:val="24"/>
                <w:szCs w:val="24"/>
              </w:rPr>
              <w:t>ilicit</w:t>
            </w:r>
            <w:r w:rsidRPr="00F56873">
              <w:rPr>
                <w:sz w:val="24"/>
                <w:szCs w:val="24"/>
              </w:rPr>
              <w:t xml:space="preserve"> şi să se abţină de la repetarea comportamentului respectiv;</w:t>
            </w:r>
          </w:p>
          <w:p w14:paraId="57472542" w14:textId="3067CCAA" w:rsidR="00F56873" w:rsidRPr="00F56873" w:rsidRDefault="00F56873" w:rsidP="00F56873">
            <w:pPr>
              <w:numPr>
                <w:ilvl w:val="0"/>
                <w:numId w:val="19"/>
              </w:numPr>
              <w:tabs>
                <w:tab w:val="left" w:pos="284"/>
              </w:tabs>
              <w:ind w:left="-5" w:hanging="10"/>
              <w:rPr>
                <w:sz w:val="24"/>
                <w:szCs w:val="24"/>
              </w:rPr>
            </w:pPr>
            <w:r w:rsidRPr="00F56873">
              <w:rPr>
                <w:sz w:val="24"/>
                <w:szCs w:val="24"/>
              </w:rPr>
              <w:t>interzicerea pentru membrii organului de conducere al societății de investiții</w:t>
            </w:r>
            <w:r w:rsidR="00A3046A">
              <w:rPr>
                <w:sz w:val="24"/>
                <w:szCs w:val="24"/>
              </w:rPr>
              <w:t xml:space="preserve"> </w:t>
            </w:r>
            <w:r w:rsidRPr="00F56873">
              <w:rPr>
                <w:sz w:val="24"/>
                <w:szCs w:val="24"/>
              </w:rPr>
              <w:t>şi pentru persoanele fizice responsabile de încălcare, în temeiul prezentei legi, de a exercita funcţii în cadrul societății de investiții pentru o perioadă cuprinsă între 30 de zile şi 2 ani;</w:t>
            </w:r>
          </w:p>
          <w:p w14:paraId="5F6D357C" w14:textId="446C37CD" w:rsidR="00F56873" w:rsidRPr="00F56873" w:rsidRDefault="00F56873" w:rsidP="00F56873">
            <w:pPr>
              <w:tabs>
                <w:tab w:val="left" w:pos="284"/>
              </w:tabs>
              <w:ind w:firstLine="0"/>
              <w:rPr>
                <w:sz w:val="24"/>
                <w:szCs w:val="24"/>
              </w:rPr>
            </w:pPr>
            <w:r w:rsidRPr="00F56873">
              <w:rPr>
                <w:sz w:val="24"/>
                <w:szCs w:val="24"/>
              </w:rPr>
              <w:t xml:space="preserve">d) suspendarea, pentru o perioadă de până la 90 de zile, </w:t>
            </w:r>
            <w:r w:rsidR="008746DD">
              <w:rPr>
                <w:sz w:val="24"/>
                <w:szCs w:val="24"/>
              </w:rPr>
              <w:t>conform deciziei</w:t>
            </w:r>
            <w:r w:rsidRPr="00F56873">
              <w:rPr>
                <w:sz w:val="24"/>
                <w:szCs w:val="24"/>
              </w:rPr>
              <w:t xml:space="preserve"> de suspendare emis</w:t>
            </w:r>
            <w:r w:rsidR="008746DD">
              <w:rPr>
                <w:sz w:val="24"/>
                <w:szCs w:val="24"/>
              </w:rPr>
              <w:t>e</w:t>
            </w:r>
            <w:r w:rsidRPr="00F56873">
              <w:rPr>
                <w:sz w:val="24"/>
                <w:szCs w:val="24"/>
              </w:rPr>
              <w:t xml:space="preserve"> de CNPF, a autorizaţiei acordate societății de investiții, dacă aceasta nu mai îndeplineşte cerinţele prudenţiale </w:t>
            </w:r>
            <w:r w:rsidRPr="00F56873">
              <w:rPr>
                <w:sz w:val="24"/>
                <w:szCs w:val="24"/>
              </w:rPr>
              <w:lastRenderedPageBreak/>
              <w:t xml:space="preserve">prevăzute de Regulamentul CNPF privind cerințele prudențiale ale societăților de investiții sau măsurile dispuse de CNPF potrivit art. </w:t>
            </w:r>
            <w:r w:rsidR="00185376">
              <w:rPr>
                <w:sz w:val="24"/>
                <w:szCs w:val="24"/>
              </w:rPr>
              <w:t>3</w:t>
            </w:r>
            <w:r w:rsidRPr="00F56873">
              <w:rPr>
                <w:sz w:val="24"/>
                <w:szCs w:val="24"/>
              </w:rPr>
              <w:t xml:space="preserve">4 alin. (2) şi art. </w:t>
            </w:r>
            <w:r w:rsidR="00185376">
              <w:rPr>
                <w:sz w:val="24"/>
                <w:szCs w:val="24"/>
              </w:rPr>
              <w:t>37</w:t>
            </w:r>
            <w:r w:rsidRPr="00F56873">
              <w:rPr>
                <w:sz w:val="24"/>
                <w:szCs w:val="24"/>
              </w:rPr>
              <w:t xml:space="preserve">.   </w:t>
            </w:r>
          </w:p>
          <w:p w14:paraId="7BA9AE16" w14:textId="77777777" w:rsidR="00F56873" w:rsidRPr="00F56873" w:rsidRDefault="00F56873" w:rsidP="00F56873">
            <w:pPr>
              <w:tabs>
                <w:tab w:val="left" w:pos="284"/>
              </w:tabs>
              <w:ind w:left="-5" w:firstLine="0"/>
              <w:rPr>
                <w:sz w:val="24"/>
                <w:szCs w:val="24"/>
              </w:rPr>
            </w:pPr>
            <w:r w:rsidRPr="00F56873">
              <w:rPr>
                <w:sz w:val="24"/>
                <w:szCs w:val="24"/>
              </w:rPr>
              <w:t>e) în cazul persoanelor juridice, amendă de la 10.000 lei până la 10% din valoarea totală netă anuală a cifrei de afaceri, care include și venitul investițional</w:t>
            </w:r>
            <w:r w:rsidRPr="00F56873">
              <w:rPr>
                <w:strike/>
                <w:sz w:val="24"/>
                <w:szCs w:val="24"/>
              </w:rPr>
              <w:t>;</w:t>
            </w:r>
            <w:r w:rsidRPr="00F56873">
              <w:rPr>
                <w:sz w:val="24"/>
                <w:szCs w:val="24"/>
              </w:rPr>
              <w:t xml:space="preserve">   </w:t>
            </w:r>
          </w:p>
          <w:p w14:paraId="37886C3E" w14:textId="77777777" w:rsidR="00F56873" w:rsidRPr="00F56873" w:rsidRDefault="00F56873" w:rsidP="00F56873">
            <w:pPr>
              <w:tabs>
                <w:tab w:val="left" w:pos="284"/>
                <w:tab w:val="left" w:pos="426"/>
              </w:tabs>
              <w:ind w:firstLine="0"/>
              <w:rPr>
                <w:strike/>
                <w:sz w:val="24"/>
                <w:szCs w:val="24"/>
              </w:rPr>
            </w:pPr>
            <w:r w:rsidRPr="00F56873">
              <w:rPr>
                <w:sz w:val="24"/>
                <w:szCs w:val="24"/>
              </w:rPr>
              <w:t>f) în cazul persoanelor juridice, amendă de la 10.000 lei până la dublul cuantumului profiturilor obţinute sau al pierderilor evitate ca urmare a încălcării, în cazul în care aceste profituri sau pierderi pot fi calculate</w:t>
            </w:r>
            <w:r w:rsidRPr="00F56873">
              <w:rPr>
                <w:strike/>
                <w:sz w:val="24"/>
                <w:szCs w:val="24"/>
              </w:rPr>
              <w:t xml:space="preserve">;   </w:t>
            </w:r>
          </w:p>
          <w:p w14:paraId="07AD4FE2" w14:textId="77777777" w:rsidR="00F56873" w:rsidRPr="00F56873" w:rsidRDefault="00F56873" w:rsidP="00F56873">
            <w:pPr>
              <w:tabs>
                <w:tab w:val="left" w:pos="284"/>
              </w:tabs>
              <w:ind w:firstLine="0"/>
              <w:rPr>
                <w:strike/>
                <w:sz w:val="24"/>
                <w:szCs w:val="24"/>
              </w:rPr>
            </w:pPr>
            <w:r w:rsidRPr="00F56873">
              <w:rPr>
                <w:sz w:val="24"/>
                <w:szCs w:val="24"/>
              </w:rPr>
              <w:t>g) în cazul persoanelor fizice, amendă de la 5.000 lei  până la 95.808.000 lei</w:t>
            </w:r>
            <w:r w:rsidRPr="00F56873">
              <w:rPr>
                <w:strike/>
                <w:sz w:val="24"/>
                <w:szCs w:val="24"/>
              </w:rPr>
              <w:t xml:space="preserve">.   </w:t>
            </w:r>
          </w:p>
          <w:p w14:paraId="1EDE3DE9" w14:textId="46AFE45A" w:rsidR="00F56873" w:rsidRPr="00F56873" w:rsidRDefault="00F56873" w:rsidP="00F56873">
            <w:pPr>
              <w:ind w:left="-5" w:firstLine="0"/>
              <w:rPr>
                <w:sz w:val="24"/>
                <w:szCs w:val="24"/>
              </w:rPr>
            </w:pPr>
            <w:r w:rsidRPr="00F56873">
              <w:rPr>
                <w:sz w:val="24"/>
                <w:szCs w:val="24"/>
              </w:rPr>
              <w:t>(</w:t>
            </w:r>
            <w:r w:rsidR="00185376">
              <w:rPr>
                <w:sz w:val="24"/>
                <w:szCs w:val="24"/>
              </w:rPr>
              <w:t>4</w:t>
            </w:r>
            <w:r w:rsidRPr="00F56873">
              <w:rPr>
                <w:sz w:val="24"/>
                <w:szCs w:val="24"/>
              </w:rPr>
              <w:t>) În cazul constatării unor deficienţe care nu se încadrează, ţinând cont de natura şi gravitatea acestora, în categoria încălcărilor de la alin.(</w:t>
            </w:r>
            <w:r w:rsidR="00185376">
              <w:rPr>
                <w:sz w:val="24"/>
                <w:szCs w:val="24"/>
              </w:rPr>
              <w:t>2</w:t>
            </w:r>
            <w:r w:rsidRPr="00F56873">
              <w:rPr>
                <w:sz w:val="24"/>
                <w:szCs w:val="24"/>
              </w:rPr>
              <w:t xml:space="preserve">), CNPF poate aplica, inclusiv și următoarele:   </w:t>
            </w:r>
          </w:p>
          <w:p w14:paraId="4EF9DEF2" w14:textId="77777777" w:rsidR="00F56873" w:rsidRPr="00F56873" w:rsidRDefault="00F56873" w:rsidP="00F56873">
            <w:pPr>
              <w:numPr>
                <w:ilvl w:val="0"/>
                <w:numId w:val="20"/>
              </w:numPr>
              <w:tabs>
                <w:tab w:val="left" w:pos="426"/>
              </w:tabs>
              <w:ind w:hanging="10"/>
              <w:rPr>
                <w:sz w:val="24"/>
                <w:szCs w:val="24"/>
              </w:rPr>
            </w:pPr>
            <w:r w:rsidRPr="00F56873">
              <w:rPr>
                <w:sz w:val="24"/>
                <w:szCs w:val="24"/>
              </w:rPr>
              <w:t xml:space="preserve">atenţionarea membrilor organului de conducere al unei societăți de investiții şi a persoanelor fizice din cadrul societății de investiții responsabile de încălcare pentru faptele constatate de o gravitate scăzută;   </w:t>
            </w:r>
          </w:p>
          <w:p w14:paraId="62EAD8CE" w14:textId="36626B62" w:rsidR="00F56873" w:rsidRPr="00F56873" w:rsidRDefault="00F56873" w:rsidP="00F56873">
            <w:pPr>
              <w:numPr>
                <w:ilvl w:val="0"/>
                <w:numId w:val="20"/>
              </w:numPr>
              <w:tabs>
                <w:tab w:val="left" w:pos="284"/>
                <w:tab w:val="left" w:pos="426"/>
              </w:tabs>
              <w:ind w:hanging="10"/>
              <w:rPr>
                <w:sz w:val="24"/>
                <w:szCs w:val="24"/>
              </w:rPr>
            </w:pPr>
            <w:r w:rsidRPr="00F56873">
              <w:rPr>
                <w:sz w:val="24"/>
                <w:szCs w:val="24"/>
              </w:rPr>
              <w:t xml:space="preserve">dispunerea în sarcina societății de investiții, a unui plan de măsuri în scopul remedierii deficienţelor constatate şi/sau prevenirii apariţiei/materializării unor riscuri în activitatea societății de investițiiI.   </w:t>
            </w:r>
          </w:p>
          <w:p w14:paraId="668C5071" w14:textId="1B547E99" w:rsidR="00F56873" w:rsidRPr="00F56873" w:rsidRDefault="00F56873" w:rsidP="00F56873">
            <w:pPr>
              <w:pStyle w:val="Listparagraf"/>
              <w:tabs>
                <w:tab w:val="left" w:pos="284"/>
                <w:tab w:val="left" w:pos="426"/>
              </w:tabs>
              <w:ind w:left="10" w:firstLine="0"/>
              <w:rPr>
                <w:sz w:val="24"/>
                <w:szCs w:val="24"/>
              </w:rPr>
            </w:pPr>
            <w:r>
              <w:rPr>
                <w:sz w:val="24"/>
                <w:szCs w:val="24"/>
              </w:rPr>
              <w:t>(</w:t>
            </w:r>
            <w:r w:rsidR="00185376">
              <w:rPr>
                <w:sz w:val="24"/>
                <w:szCs w:val="24"/>
              </w:rPr>
              <w:t>5</w:t>
            </w:r>
            <w:r>
              <w:rPr>
                <w:sz w:val="24"/>
                <w:szCs w:val="24"/>
              </w:rPr>
              <w:t>)</w:t>
            </w:r>
            <w:r w:rsidRPr="00F56873">
              <w:rPr>
                <w:sz w:val="24"/>
                <w:szCs w:val="24"/>
              </w:rPr>
              <w:t>Sancţiunile princip</w:t>
            </w:r>
            <w:r w:rsidR="006954F0">
              <w:rPr>
                <w:sz w:val="24"/>
                <w:szCs w:val="24"/>
              </w:rPr>
              <w:t>ale prevăzute la alin. (</w:t>
            </w:r>
            <w:r w:rsidR="00185376">
              <w:rPr>
                <w:sz w:val="24"/>
                <w:szCs w:val="24"/>
              </w:rPr>
              <w:t>3</w:t>
            </w:r>
            <w:r w:rsidR="006954F0">
              <w:rPr>
                <w:sz w:val="24"/>
                <w:szCs w:val="24"/>
              </w:rPr>
              <w:t xml:space="preserve">) </w:t>
            </w:r>
            <w:r w:rsidRPr="00F56873">
              <w:rPr>
                <w:sz w:val="24"/>
                <w:szCs w:val="24"/>
              </w:rPr>
              <w:t xml:space="preserve">pot </w:t>
            </w:r>
            <w:r w:rsidR="006954F0">
              <w:rPr>
                <w:sz w:val="24"/>
                <w:szCs w:val="24"/>
              </w:rPr>
              <w:t xml:space="preserve">fi </w:t>
            </w:r>
            <w:r w:rsidRPr="00F56873">
              <w:rPr>
                <w:sz w:val="24"/>
                <w:szCs w:val="24"/>
              </w:rPr>
              <w:t>aplica</w:t>
            </w:r>
            <w:r w:rsidR="006954F0">
              <w:rPr>
                <w:sz w:val="24"/>
                <w:szCs w:val="24"/>
              </w:rPr>
              <w:t>te</w:t>
            </w:r>
            <w:r w:rsidRPr="00F56873">
              <w:rPr>
                <w:sz w:val="24"/>
                <w:szCs w:val="24"/>
              </w:rPr>
              <w:t xml:space="preserve"> cumulativ cu una sau mai multe sancţiuni complementare prevăzute la alin. (</w:t>
            </w:r>
            <w:r w:rsidR="00185376">
              <w:rPr>
                <w:sz w:val="24"/>
                <w:szCs w:val="24"/>
              </w:rPr>
              <w:t>4</w:t>
            </w:r>
            <w:r w:rsidRPr="00F56873">
              <w:rPr>
                <w:sz w:val="24"/>
                <w:szCs w:val="24"/>
              </w:rPr>
              <w:t xml:space="preserve">).   </w:t>
            </w:r>
          </w:p>
          <w:p w14:paraId="2FF6F7B0" w14:textId="1E448CCC" w:rsidR="00F56873" w:rsidRPr="00F56873" w:rsidRDefault="00185376" w:rsidP="00F56873">
            <w:pPr>
              <w:tabs>
                <w:tab w:val="left" w:pos="426"/>
              </w:tabs>
              <w:ind w:firstLine="0"/>
              <w:rPr>
                <w:sz w:val="24"/>
                <w:szCs w:val="24"/>
              </w:rPr>
            </w:pPr>
            <w:r>
              <w:rPr>
                <w:sz w:val="24"/>
                <w:szCs w:val="24"/>
              </w:rPr>
              <w:t>(6</w:t>
            </w:r>
            <w:r w:rsidR="00F56873" w:rsidRPr="00F56873">
              <w:rPr>
                <w:sz w:val="24"/>
                <w:szCs w:val="24"/>
              </w:rPr>
              <w:t>) În cazul în care o societate prevăzută la alin. (</w:t>
            </w:r>
            <w:r>
              <w:rPr>
                <w:sz w:val="24"/>
                <w:szCs w:val="24"/>
              </w:rPr>
              <w:t>3</w:t>
            </w:r>
            <w:r w:rsidR="00F56873" w:rsidRPr="00F56873">
              <w:rPr>
                <w:sz w:val="24"/>
                <w:szCs w:val="24"/>
              </w:rPr>
              <w:t xml:space="preserve">) lit. e) este o sucursală, cifra de afaceri reprezintă  </w:t>
            </w:r>
            <w:r w:rsidR="00F56873" w:rsidRPr="00F56873">
              <w:rPr>
                <w:sz w:val="24"/>
                <w:szCs w:val="24"/>
              </w:rPr>
              <w:lastRenderedPageBreak/>
              <w:t xml:space="preserve">venitul brut rezultat din conturile consolidate ale societăţii-mamă de cel mai înalt rang din exerciţiul financiar precedent.   </w:t>
            </w:r>
          </w:p>
          <w:p w14:paraId="3088DF59" w14:textId="2A63272E" w:rsidR="00F56873" w:rsidRPr="00F56873" w:rsidRDefault="00185376" w:rsidP="00F56873">
            <w:pPr>
              <w:tabs>
                <w:tab w:val="left" w:pos="567"/>
              </w:tabs>
              <w:ind w:firstLine="0"/>
              <w:rPr>
                <w:sz w:val="24"/>
                <w:szCs w:val="24"/>
              </w:rPr>
            </w:pPr>
            <w:r>
              <w:rPr>
                <w:sz w:val="24"/>
                <w:szCs w:val="24"/>
              </w:rPr>
              <w:t>(7</w:t>
            </w:r>
            <w:r w:rsidR="00F56873" w:rsidRPr="00F56873">
              <w:rPr>
                <w:sz w:val="24"/>
                <w:szCs w:val="24"/>
              </w:rPr>
              <w:t xml:space="preserve">) </w:t>
            </w:r>
            <w:r w:rsidR="006954F0">
              <w:rPr>
                <w:sz w:val="24"/>
                <w:szCs w:val="24"/>
              </w:rPr>
              <w:t>N</w:t>
            </w:r>
            <w:r w:rsidR="00F56873" w:rsidRPr="00F56873">
              <w:rPr>
                <w:sz w:val="24"/>
                <w:szCs w:val="24"/>
              </w:rPr>
              <w:t>erespect</w:t>
            </w:r>
            <w:r w:rsidR="006954F0">
              <w:rPr>
                <w:sz w:val="24"/>
                <w:szCs w:val="24"/>
              </w:rPr>
              <w:t>area</w:t>
            </w:r>
            <w:r w:rsidR="00F56873" w:rsidRPr="00F56873">
              <w:rPr>
                <w:sz w:val="24"/>
                <w:szCs w:val="24"/>
              </w:rPr>
              <w:t xml:space="preserve"> de către societatea de investiții a prevederilor Legii nr.308/2017 cu privire la prevenirea și combaterea spălării banilor și finanțării terorismului, </w:t>
            </w:r>
            <w:r w:rsidR="006954F0">
              <w:rPr>
                <w:sz w:val="24"/>
                <w:szCs w:val="24"/>
              </w:rPr>
              <w:t>atrage</w:t>
            </w:r>
            <w:r w:rsidR="00F56873" w:rsidRPr="00F56873">
              <w:rPr>
                <w:sz w:val="24"/>
                <w:szCs w:val="24"/>
              </w:rPr>
              <w:t xml:space="preserve"> sancţiuni potrivit dispoziţiilor Legii nr.75/2020 privind procedura de constatare a încălcărilor în domeniul prevenirii spălării banilor și finanțării terorismului și modul de aplicare a sancțiunilor.   </w:t>
            </w:r>
          </w:p>
          <w:p w14:paraId="55D5D136" w14:textId="3A0694F6" w:rsidR="00E55154" w:rsidRPr="00F56873" w:rsidRDefault="00185376" w:rsidP="00E55154">
            <w:pPr>
              <w:tabs>
                <w:tab w:val="left" w:pos="256"/>
              </w:tabs>
              <w:ind w:left="-5" w:firstLine="0"/>
              <w:rPr>
                <w:sz w:val="24"/>
                <w:szCs w:val="24"/>
              </w:rPr>
            </w:pPr>
            <w:r w:rsidRPr="00185376">
              <w:rPr>
                <w:sz w:val="24"/>
                <w:szCs w:val="24"/>
              </w:rPr>
              <w:t>(8)</w:t>
            </w:r>
            <w:r w:rsidR="00E55154" w:rsidRPr="00185376">
              <w:rPr>
                <w:sz w:val="24"/>
                <w:szCs w:val="24"/>
              </w:rPr>
              <w:t xml:space="preserve"> </w:t>
            </w:r>
            <w:r w:rsidR="00E55154" w:rsidRPr="00F56873">
              <w:rPr>
                <w:sz w:val="24"/>
                <w:szCs w:val="24"/>
              </w:rPr>
              <w:t>La stabilirea tipului sancţiunilor şi a cuantumului amenzilor</w:t>
            </w:r>
            <w:r w:rsidR="00B21B7D" w:rsidRPr="00F56873">
              <w:rPr>
                <w:sz w:val="24"/>
                <w:szCs w:val="24"/>
              </w:rPr>
              <w:t xml:space="preserve"> prevăzute la </w:t>
            </w:r>
            <w:r>
              <w:rPr>
                <w:sz w:val="24"/>
                <w:szCs w:val="24"/>
              </w:rPr>
              <w:t>alin.(2)-(7)</w:t>
            </w:r>
            <w:r w:rsidR="00E55154" w:rsidRPr="00F56873">
              <w:rPr>
                <w:sz w:val="24"/>
                <w:szCs w:val="24"/>
              </w:rPr>
              <w:t xml:space="preserve">, pentru ca acestea să fie eficace, proporţionale şi cu efect de descurajare, CNPF ia în considerare principiul proporţionalităţii şi al raţionamentului calificat, precum şi toate circumstanţele relevante, inclusiv, după caz:   </w:t>
            </w:r>
          </w:p>
          <w:p w14:paraId="06C7DD43" w14:textId="77777777" w:rsidR="00E55154" w:rsidRPr="00F56873" w:rsidRDefault="00E55154" w:rsidP="009374E5">
            <w:pPr>
              <w:numPr>
                <w:ilvl w:val="0"/>
                <w:numId w:val="22"/>
              </w:numPr>
              <w:tabs>
                <w:tab w:val="left" w:pos="256"/>
              </w:tabs>
              <w:ind w:left="-5" w:firstLine="0"/>
              <w:rPr>
                <w:sz w:val="24"/>
                <w:szCs w:val="24"/>
              </w:rPr>
            </w:pPr>
            <w:r w:rsidRPr="00F56873">
              <w:rPr>
                <w:sz w:val="24"/>
                <w:szCs w:val="24"/>
              </w:rPr>
              <w:t xml:space="preserve">gravitatea şi durata încălcării;   </w:t>
            </w:r>
          </w:p>
          <w:p w14:paraId="3C80023F" w14:textId="77777777" w:rsidR="00E55154" w:rsidRPr="00F56873" w:rsidRDefault="00E55154" w:rsidP="009374E5">
            <w:pPr>
              <w:numPr>
                <w:ilvl w:val="0"/>
                <w:numId w:val="22"/>
              </w:numPr>
              <w:tabs>
                <w:tab w:val="left" w:pos="256"/>
              </w:tabs>
              <w:ind w:left="-5" w:firstLine="0"/>
              <w:rPr>
                <w:sz w:val="24"/>
                <w:szCs w:val="24"/>
              </w:rPr>
            </w:pPr>
            <w:r w:rsidRPr="00F56873">
              <w:rPr>
                <w:sz w:val="24"/>
                <w:szCs w:val="24"/>
              </w:rPr>
              <w:t xml:space="preserve">gradul de responsabilitate al persoanelor fizice sau juridice responsabile de încălcare;   </w:t>
            </w:r>
          </w:p>
          <w:p w14:paraId="15E2F97D" w14:textId="77777777" w:rsidR="00E55154" w:rsidRPr="00F56873" w:rsidRDefault="00E55154" w:rsidP="009374E5">
            <w:pPr>
              <w:numPr>
                <w:ilvl w:val="0"/>
                <w:numId w:val="22"/>
              </w:numPr>
              <w:tabs>
                <w:tab w:val="left" w:pos="256"/>
                <w:tab w:val="left" w:pos="284"/>
              </w:tabs>
              <w:ind w:left="-5" w:firstLine="0"/>
              <w:rPr>
                <w:sz w:val="24"/>
                <w:szCs w:val="24"/>
              </w:rPr>
            </w:pPr>
            <w:r w:rsidRPr="00F56873">
              <w:rPr>
                <w:sz w:val="24"/>
                <w:szCs w:val="24"/>
              </w:rPr>
              <w:t xml:space="preserve">capacitatea financiară a persoanelor fizice sau juridice responsabile de încălcare, inclusiv cifra de afaceri totală a persoanelor juridice sau venitul anual al persoanelor fizice;   </w:t>
            </w:r>
          </w:p>
          <w:p w14:paraId="3F89F8A4" w14:textId="77777777" w:rsidR="00E55154" w:rsidRPr="00F56873" w:rsidRDefault="00E55154" w:rsidP="009374E5">
            <w:pPr>
              <w:numPr>
                <w:ilvl w:val="0"/>
                <w:numId w:val="22"/>
              </w:numPr>
              <w:tabs>
                <w:tab w:val="left" w:pos="256"/>
                <w:tab w:val="left" w:pos="284"/>
              </w:tabs>
              <w:ind w:left="-5" w:firstLine="0"/>
              <w:rPr>
                <w:sz w:val="24"/>
                <w:szCs w:val="24"/>
              </w:rPr>
            </w:pPr>
            <w:r w:rsidRPr="00F56873">
              <w:rPr>
                <w:sz w:val="24"/>
                <w:szCs w:val="24"/>
              </w:rPr>
              <w:t xml:space="preserve">importanţa profiturilor obţinute sau a pierderilor evitate de persoanele juridice responsabile de încălcare;   </w:t>
            </w:r>
          </w:p>
          <w:p w14:paraId="2B148951" w14:textId="77777777" w:rsidR="00E55154" w:rsidRPr="00F56873" w:rsidRDefault="00E55154" w:rsidP="009374E5">
            <w:pPr>
              <w:numPr>
                <w:ilvl w:val="0"/>
                <w:numId w:val="22"/>
              </w:numPr>
              <w:tabs>
                <w:tab w:val="left" w:pos="256"/>
              </w:tabs>
              <w:ind w:left="-5" w:firstLine="0"/>
              <w:rPr>
                <w:sz w:val="24"/>
                <w:szCs w:val="24"/>
              </w:rPr>
            </w:pPr>
            <w:r w:rsidRPr="00F56873">
              <w:rPr>
                <w:sz w:val="24"/>
                <w:szCs w:val="24"/>
              </w:rPr>
              <w:t xml:space="preserve">orice pierderi suferite de terţi ca urmare a încălcării;   </w:t>
            </w:r>
          </w:p>
          <w:p w14:paraId="4DE4A4D1" w14:textId="77777777" w:rsidR="00E55154" w:rsidRPr="00F56873" w:rsidRDefault="00E55154" w:rsidP="009374E5">
            <w:pPr>
              <w:numPr>
                <w:ilvl w:val="0"/>
                <w:numId w:val="22"/>
              </w:numPr>
              <w:tabs>
                <w:tab w:val="left" w:pos="256"/>
              </w:tabs>
              <w:ind w:left="-5" w:firstLine="0"/>
              <w:rPr>
                <w:sz w:val="24"/>
                <w:szCs w:val="24"/>
              </w:rPr>
            </w:pPr>
            <w:r w:rsidRPr="00F56873">
              <w:rPr>
                <w:sz w:val="24"/>
                <w:szCs w:val="24"/>
              </w:rPr>
              <w:t xml:space="preserve">gradul de cooperare cu autorităţile competente relevante;   </w:t>
            </w:r>
          </w:p>
          <w:p w14:paraId="5793CF33" w14:textId="77777777" w:rsidR="00E55154" w:rsidRPr="00F56873" w:rsidRDefault="00E55154" w:rsidP="009374E5">
            <w:pPr>
              <w:numPr>
                <w:ilvl w:val="0"/>
                <w:numId w:val="22"/>
              </w:numPr>
              <w:tabs>
                <w:tab w:val="left" w:pos="256"/>
              </w:tabs>
              <w:ind w:left="-5" w:firstLine="0"/>
              <w:rPr>
                <w:sz w:val="24"/>
                <w:szCs w:val="24"/>
              </w:rPr>
            </w:pPr>
            <w:r w:rsidRPr="00F56873">
              <w:rPr>
                <w:sz w:val="24"/>
                <w:szCs w:val="24"/>
              </w:rPr>
              <w:lastRenderedPageBreak/>
              <w:t xml:space="preserve">încălcările anterioare comise de persoanele fizice sau juridice responsabile de încălcare;   </w:t>
            </w:r>
          </w:p>
          <w:p w14:paraId="4377988A" w14:textId="6C7447EE" w:rsidR="005635FA" w:rsidRPr="00F56873" w:rsidRDefault="00E55154" w:rsidP="009374E5">
            <w:pPr>
              <w:numPr>
                <w:ilvl w:val="0"/>
                <w:numId w:val="22"/>
              </w:numPr>
              <w:tabs>
                <w:tab w:val="left" w:pos="256"/>
              </w:tabs>
              <w:ind w:left="-5" w:firstLine="0"/>
              <w:rPr>
                <w:sz w:val="24"/>
                <w:szCs w:val="24"/>
              </w:rPr>
            </w:pPr>
            <w:r w:rsidRPr="00F56873">
              <w:rPr>
                <w:sz w:val="24"/>
                <w:szCs w:val="24"/>
              </w:rPr>
              <w:t xml:space="preserve">orice posibile consecinţe sistemice ale încălcării.   </w:t>
            </w:r>
          </w:p>
        </w:tc>
        <w:tc>
          <w:tcPr>
            <w:tcW w:w="1843" w:type="dxa"/>
          </w:tcPr>
          <w:p w14:paraId="5E23BC60" w14:textId="3934B020"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1BFE8B57" w14:textId="77777777" w:rsidR="005635FA" w:rsidRPr="004B4277" w:rsidRDefault="005635FA" w:rsidP="0035170C">
            <w:pPr>
              <w:ind w:firstLine="0"/>
              <w:rPr>
                <w:sz w:val="24"/>
                <w:szCs w:val="24"/>
              </w:rPr>
            </w:pPr>
          </w:p>
        </w:tc>
      </w:tr>
      <w:tr w:rsidR="00FB0728" w:rsidRPr="004B4277" w14:paraId="41DDD396" w14:textId="77777777" w:rsidTr="00DF44A1">
        <w:tc>
          <w:tcPr>
            <w:tcW w:w="4962" w:type="dxa"/>
          </w:tcPr>
          <w:p w14:paraId="005B58E0" w14:textId="77777777" w:rsidR="007A6410" w:rsidRPr="004B4277" w:rsidRDefault="007A6410" w:rsidP="007A6410">
            <w:pPr>
              <w:ind w:firstLine="0"/>
              <w:rPr>
                <w:b/>
                <w:sz w:val="24"/>
                <w:szCs w:val="24"/>
                <w:lang w:val="ro-RO" w:eastAsia="ro-RO"/>
              </w:rPr>
            </w:pPr>
            <w:r w:rsidRPr="004B4277">
              <w:rPr>
                <w:b/>
                <w:sz w:val="24"/>
                <w:szCs w:val="24"/>
                <w:lang w:val="ro-RO" w:eastAsia="ro-RO"/>
              </w:rPr>
              <w:lastRenderedPageBreak/>
              <w:t>Articolul 19</w:t>
            </w:r>
          </w:p>
          <w:p w14:paraId="4B6D4B03" w14:textId="77777777" w:rsidR="007A6410" w:rsidRPr="004B4277" w:rsidRDefault="007A6410" w:rsidP="007A6410">
            <w:pPr>
              <w:ind w:firstLine="0"/>
              <w:rPr>
                <w:b/>
                <w:sz w:val="24"/>
                <w:szCs w:val="24"/>
                <w:lang w:val="ro-RO" w:eastAsia="ro-RO"/>
              </w:rPr>
            </w:pPr>
            <w:r w:rsidRPr="004B4277">
              <w:rPr>
                <w:b/>
                <w:sz w:val="24"/>
                <w:szCs w:val="24"/>
                <w:lang w:val="ro-RO" w:eastAsia="ro-RO"/>
              </w:rPr>
              <w:t>Competențe de investigare</w:t>
            </w:r>
          </w:p>
          <w:p w14:paraId="3AE3906D" w14:textId="77777777" w:rsidR="007A6410" w:rsidRPr="004B4277" w:rsidRDefault="007A6410" w:rsidP="007A6410">
            <w:pPr>
              <w:ind w:firstLine="0"/>
              <w:rPr>
                <w:sz w:val="24"/>
                <w:szCs w:val="24"/>
                <w:lang w:val="ro-RO" w:eastAsia="ro-RO"/>
              </w:rPr>
            </w:pPr>
            <w:r w:rsidRPr="004B4277">
              <w:rPr>
                <w:sz w:val="24"/>
                <w:szCs w:val="24"/>
                <w:lang w:val="ro-RO" w:eastAsia="ro-RO"/>
              </w:rPr>
              <w:t>Statele membre se asigură că autoritățile competente au toate competențele de colectare a informațiilor și de investigare necesare pentru exercitarea funcțiilor lor, inclusiv:</w:t>
            </w:r>
          </w:p>
          <w:p w14:paraId="7806D959" w14:textId="1D7FEDF9" w:rsidR="007A6410" w:rsidRPr="004B4277" w:rsidRDefault="007A6410" w:rsidP="007A6410">
            <w:pPr>
              <w:ind w:firstLine="0"/>
              <w:rPr>
                <w:sz w:val="24"/>
                <w:szCs w:val="24"/>
                <w:lang w:val="ro-RO" w:eastAsia="ro-RO"/>
              </w:rPr>
            </w:pPr>
            <w:r w:rsidRPr="004B4277">
              <w:rPr>
                <w:sz w:val="24"/>
                <w:szCs w:val="24"/>
                <w:lang w:val="ro-RO" w:eastAsia="ro-RO"/>
              </w:rPr>
              <w:t>(a)  competența de a solicita informații de la următoarele persoane fizice sau juridice:</w:t>
            </w:r>
          </w:p>
          <w:p w14:paraId="0D14EF14" w14:textId="6511F75D" w:rsidR="007A6410" w:rsidRPr="004B4277" w:rsidRDefault="007A6410" w:rsidP="007A6410">
            <w:pPr>
              <w:ind w:firstLine="0"/>
              <w:rPr>
                <w:sz w:val="24"/>
                <w:szCs w:val="24"/>
                <w:lang w:val="ro-RO" w:eastAsia="ro-RO"/>
              </w:rPr>
            </w:pPr>
            <w:r w:rsidRPr="004B4277">
              <w:rPr>
                <w:sz w:val="24"/>
                <w:szCs w:val="24"/>
                <w:lang w:val="ro-RO" w:eastAsia="ro-RO"/>
              </w:rPr>
              <w:t>(i)  firme de investiții stabilite în statul membru în cauză;</w:t>
            </w:r>
          </w:p>
          <w:p w14:paraId="4DF249CB" w14:textId="23AD93E5" w:rsidR="007A6410" w:rsidRPr="004B4277" w:rsidRDefault="007A6410" w:rsidP="007A6410">
            <w:pPr>
              <w:ind w:firstLine="0"/>
              <w:rPr>
                <w:sz w:val="24"/>
                <w:szCs w:val="24"/>
                <w:lang w:val="ro-RO" w:eastAsia="ro-RO"/>
              </w:rPr>
            </w:pPr>
            <w:r w:rsidRPr="004B4277">
              <w:rPr>
                <w:sz w:val="24"/>
                <w:szCs w:val="24"/>
                <w:lang w:val="ro-RO" w:eastAsia="ro-RO"/>
              </w:rPr>
              <w:t>(ii)  societăți de investiții holding stabilite în statul membru în cauză;</w:t>
            </w:r>
          </w:p>
          <w:p w14:paraId="6E7F0214" w14:textId="4ADD2BE9" w:rsidR="007A6410" w:rsidRPr="004B4277" w:rsidRDefault="007A6410" w:rsidP="007A6410">
            <w:pPr>
              <w:ind w:firstLine="0"/>
              <w:rPr>
                <w:sz w:val="24"/>
                <w:szCs w:val="24"/>
                <w:lang w:val="ro-RO" w:eastAsia="ro-RO"/>
              </w:rPr>
            </w:pPr>
            <w:r w:rsidRPr="004B4277">
              <w:rPr>
                <w:sz w:val="24"/>
                <w:szCs w:val="24"/>
                <w:lang w:val="ro-RO" w:eastAsia="ro-RO"/>
              </w:rPr>
              <w:t>(iii)  societăți financiare holding mixte stabilite în statul membru în cauză;</w:t>
            </w:r>
          </w:p>
          <w:p w14:paraId="51492161" w14:textId="4E98193C" w:rsidR="007A6410" w:rsidRPr="004B4277" w:rsidRDefault="007A6410" w:rsidP="007A6410">
            <w:pPr>
              <w:ind w:firstLine="0"/>
              <w:rPr>
                <w:sz w:val="24"/>
                <w:szCs w:val="24"/>
                <w:lang w:val="ro-RO" w:eastAsia="ro-RO"/>
              </w:rPr>
            </w:pPr>
            <w:r w:rsidRPr="004B4277">
              <w:rPr>
                <w:sz w:val="24"/>
                <w:szCs w:val="24"/>
                <w:lang w:val="ro-RO" w:eastAsia="ro-RO"/>
              </w:rPr>
              <w:t>(iv)  societăți holding cu activitate mixtă stabilite în statul membru în cauză;</w:t>
            </w:r>
          </w:p>
          <w:p w14:paraId="7334D42B" w14:textId="3B5C8399" w:rsidR="007A6410" w:rsidRPr="004B4277" w:rsidRDefault="007A6410" w:rsidP="007A6410">
            <w:pPr>
              <w:ind w:firstLine="0"/>
              <w:rPr>
                <w:sz w:val="24"/>
                <w:szCs w:val="24"/>
                <w:lang w:val="ro-RO" w:eastAsia="ro-RO"/>
              </w:rPr>
            </w:pPr>
            <w:r w:rsidRPr="004B4277">
              <w:rPr>
                <w:sz w:val="24"/>
                <w:szCs w:val="24"/>
                <w:lang w:val="ro-RO" w:eastAsia="ro-RO"/>
              </w:rPr>
              <w:t>(v)  persoane care aparțin entităților menționate la punctele (i)-(iv);</w:t>
            </w:r>
          </w:p>
          <w:p w14:paraId="7323C6DD" w14:textId="36F108E4" w:rsidR="007A6410" w:rsidRPr="004B4277" w:rsidRDefault="007A6410" w:rsidP="007A6410">
            <w:pPr>
              <w:ind w:firstLine="0"/>
              <w:rPr>
                <w:sz w:val="24"/>
                <w:szCs w:val="24"/>
                <w:lang w:val="ro-RO" w:eastAsia="ro-RO"/>
              </w:rPr>
            </w:pPr>
            <w:r w:rsidRPr="004B4277">
              <w:rPr>
                <w:sz w:val="24"/>
                <w:szCs w:val="24"/>
                <w:lang w:val="ro-RO" w:eastAsia="ro-RO"/>
              </w:rPr>
              <w:t>(vi)  părți terțe către care entitățile menționate la punctele (i)-(iv) au externalizat anumite funcții sau activități operaționale;</w:t>
            </w:r>
          </w:p>
          <w:p w14:paraId="5D9BC8F4" w14:textId="37B663DC" w:rsidR="007A6410" w:rsidRPr="004B4277" w:rsidRDefault="007A6410" w:rsidP="007A6410">
            <w:pPr>
              <w:ind w:firstLine="0"/>
              <w:rPr>
                <w:sz w:val="24"/>
                <w:szCs w:val="24"/>
                <w:lang w:val="ro-RO" w:eastAsia="ro-RO"/>
              </w:rPr>
            </w:pPr>
            <w:r w:rsidRPr="004B4277">
              <w:rPr>
                <w:sz w:val="24"/>
                <w:szCs w:val="24"/>
                <w:lang w:val="ro-RO" w:eastAsia="ro-RO"/>
              </w:rPr>
              <w:t>(b)  competența de a efectua toate investigațiile necesare în legătură cu orice persoană menționată la litera (a) care este stabilită sau se află în statul membru în cauză, inclusiv dreptul:</w:t>
            </w:r>
          </w:p>
          <w:p w14:paraId="0B17723F" w14:textId="35D09FDF" w:rsidR="007A6410" w:rsidRPr="004B4277" w:rsidRDefault="007A6410" w:rsidP="007A6410">
            <w:pPr>
              <w:ind w:firstLine="0"/>
              <w:rPr>
                <w:sz w:val="24"/>
                <w:szCs w:val="24"/>
                <w:lang w:val="ro-RO" w:eastAsia="ro-RO"/>
              </w:rPr>
            </w:pPr>
            <w:r w:rsidRPr="004B4277">
              <w:rPr>
                <w:sz w:val="24"/>
                <w:szCs w:val="24"/>
                <w:lang w:val="ro-RO" w:eastAsia="ro-RO"/>
              </w:rPr>
              <w:t>(i)  de a solicita prezentarea de documente de către persoanele menționate la litera (a);</w:t>
            </w:r>
          </w:p>
          <w:p w14:paraId="512C93A2" w14:textId="03DAF208" w:rsidR="007A6410" w:rsidRPr="004B4277" w:rsidRDefault="007A6410" w:rsidP="007A6410">
            <w:pPr>
              <w:ind w:firstLine="0"/>
              <w:rPr>
                <w:sz w:val="24"/>
                <w:szCs w:val="24"/>
                <w:lang w:val="ro-RO" w:eastAsia="ro-RO"/>
              </w:rPr>
            </w:pPr>
            <w:r w:rsidRPr="004B4277">
              <w:rPr>
                <w:sz w:val="24"/>
                <w:szCs w:val="24"/>
                <w:lang w:val="ro-RO" w:eastAsia="ro-RO"/>
              </w:rPr>
              <w:lastRenderedPageBreak/>
              <w:t>(ii)  de a examina evidențele și registrele persoanelor menționate la litera (a) și de a obține copii ale acestora sau extrase din acestea;</w:t>
            </w:r>
          </w:p>
          <w:p w14:paraId="4D407395" w14:textId="1F2574AA" w:rsidR="007A6410" w:rsidRPr="004B4277" w:rsidRDefault="007A6410" w:rsidP="007A6410">
            <w:pPr>
              <w:ind w:firstLine="0"/>
              <w:rPr>
                <w:sz w:val="24"/>
                <w:szCs w:val="24"/>
                <w:lang w:val="ro-RO" w:eastAsia="ro-RO"/>
              </w:rPr>
            </w:pPr>
            <w:r w:rsidRPr="004B4277">
              <w:rPr>
                <w:sz w:val="24"/>
                <w:szCs w:val="24"/>
                <w:lang w:val="ro-RO" w:eastAsia="ro-RO"/>
              </w:rPr>
              <w:t>(iii)  de a obține explicații scrise sau orale de la persoanele menționate la litera (a) sau de la reprezentanții ori personalul acestora;</w:t>
            </w:r>
          </w:p>
          <w:p w14:paraId="3A567230" w14:textId="7A1A7B2D" w:rsidR="007A6410" w:rsidRPr="004B4277" w:rsidRDefault="007A6410" w:rsidP="007A6410">
            <w:pPr>
              <w:ind w:firstLine="0"/>
              <w:rPr>
                <w:sz w:val="24"/>
                <w:szCs w:val="24"/>
                <w:lang w:val="ro-RO" w:eastAsia="ro-RO"/>
              </w:rPr>
            </w:pPr>
            <w:r w:rsidRPr="004B4277">
              <w:rPr>
                <w:sz w:val="24"/>
                <w:szCs w:val="24"/>
                <w:lang w:val="ro-RO" w:eastAsia="ro-RO"/>
              </w:rPr>
              <w:t>(iv)  de a intervieva orice altă persoană relevantă în scopul colectării de informații referitoare la obiectul unei investigații;</w:t>
            </w:r>
          </w:p>
          <w:p w14:paraId="375FFA5C" w14:textId="47C1C903" w:rsidR="005635FA" w:rsidRPr="004B4277" w:rsidRDefault="007A6410" w:rsidP="007A6410">
            <w:pPr>
              <w:ind w:firstLine="0"/>
              <w:rPr>
                <w:sz w:val="24"/>
                <w:szCs w:val="24"/>
                <w:lang w:val="ro-RO" w:eastAsia="ro-RO"/>
              </w:rPr>
            </w:pPr>
            <w:r w:rsidRPr="004B4277">
              <w:rPr>
                <w:sz w:val="24"/>
                <w:szCs w:val="24"/>
                <w:lang w:val="ro-RO" w:eastAsia="ro-RO"/>
              </w:rPr>
              <w:t>(c)  competența de a efectua toate inspecțiile necesare la sediile comerciale ale persoanelor juridice menționate la litera (a) și ale oricăror alte întreprinderi incluse în supravegherea respectării testului capitalului la nivel de grup, în cazul în care autoritatea competentă este supraveghetorul grupului, sub rezerva notificării prealabile a celorlalte autorități competente în cauză.</w:t>
            </w:r>
          </w:p>
        </w:tc>
        <w:tc>
          <w:tcPr>
            <w:tcW w:w="5244" w:type="dxa"/>
          </w:tcPr>
          <w:p w14:paraId="506E9834" w14:textId="0A5FAD3B" w:rsidR="0035004B" w:rsidRPr="004B4277" w:rsidRDefault="0035004B" w:rsidP="0035004B">
            <w:pPr>
              <w:ind w:left="-5" w:firstLine="0"/>
              <w:rPr>
                <w:sz w:val="24"/>
                <w:szCs w:val="24"/>
              </w:rPr>
            </w:pPr>
            <w:r w:rsidRPr="004B4277">
              <w:rPr>
                <w:b/>
                <w:sz w:val="24"/>
                <w:szCs w:val="24"/>
              </w:rPr>
              <w:lastRenderedPageBreak/>
              <w:t>Art</w:t>
            </w:r>
            <w:r w:rsidR="00B4343C">
              <w:rPr>
                <w:b/>
                <w:sz w:val="24"/>
                <w:szCs w:val="24"/>
              </w:rPr>
              <w:t>icolul 48</w:t>
            </w:r>
            <w:r w:rsidRPr="004B4277">
              <w:rPr>
                <w:b/>
                <w:sz w:val="24"/>
                <w:szCs w:val="24"/>
              </w:rPr>
              <w:t>.</w:t>
            </w:r>
            <w:r w:rsidRPr="004B4277">
              <w:rPr>
                <w:sz w:val="24"/>
                <w:szCs w:val="24"/>
              </w:rPr>
              <w:t xml:space="preserve"> </w:t>
            </w:r>
            <w:r w:rsidR="00E020E6">
              <w:rPr>
                <w:sz w:val="24"/>
                <w:szCs w:val="24"/>
              </w:rPr>
              <w:t>Competențe de investigare</w:t>
            </w:r>
          </w:p>
          <w:p w14:paraId="11C98BB7" w14:textId="5722744B" w:rsidR="0035004B" w:rsidRPr="004B4277" w:rsidRDefault="0035004B" w:rsidP="003F0E95">
            <w:pPr>
              <w:ind w:left="-5" w:firstLine="0"/>
              <w:rPr>
                <w:sz w:val="24"/>
                <w:szCs w:val="24"/>
              </w:rPr>
            </w:pPr>
            <w:r w:rsidRPr="004B4277">
              <w:rPr>
                <w:sz w:val="24"/>
                <w:szCs w:val="24"/>
              </w:rPr>
              <w:t xml:space="preserve">CNPF </w:t>
            </w:r>
            <w:r w:rsidR="006954F0">
              <w:rPr>
                <w:sz w:val="24"/>
                <w:szCs w:val="24"/>
              </w:rPr>
              <w:t>dispune de</w:t>
            </w:r>
            <w:r w:rsidRPr="004B4277">
              <w:rPr>
                <w:sz w:val="24"/>
                <w:szCs w:val="24"/>
              </w:rPr>
              <w:t xml:space="preserve"> toate competenţele </w:t>
            </w:r>
            <w:r w:rsidR="006954F0">
              <w:rPr>
                <w:sz w:val="24"/>
                <w:szCs w:val="24"/>
              </w:rPr>
              <w:t>necesare pentru exercitarea funcțiilor sale de</w:t>
            </w:r>
            <w:r w:rsidRPr="004B4277">
              <w:rPr>
                <w:sz w:val="24"/>
                <w:szCs w:val="24"/>
              </w:rPr>
              <w:t xml:space="preserve"> supraveghere, control, investigare şi colectare a informaţiilor necesare, inclusiv:   </w:t>
            </w:r>
          </w:p>
          <w:p w14:paraId="7C01A014" w14:textId="21112A67" w:rsidR="0035004B" w:rsidRPr="004B4277" w:rsidRDefault="0035004B" w:rsidP="003F0E95">
            <w:pPr>
              <w:ind w:left="-5" w:firstLine="0"/>
              <w:rPr>
                <w:sz w:val="24"/>
                <w:szCs w:val="24"/>
              </w:rPr>
            </w:pPr>
            <w:r w:rsidRPr="004B4277">
              <w:rPr>
                <w:sz w:val="24"/>
                <w:szCs w:val="24"/>
              </w:rPr>
              <w:t xml:space="preserve">a) competenţa de a solicita informaţii de la următoarele persoane fizice sau juridice:   </w:t>
            </w:r>
          </w:p>
          <w:p w14:paraId="65670CBC" w14:textId="2F4B48F4" w:rsidR="0035004B" w:rsidRPr="004B4277" w:rsidRDefault="0035004B" w:rsidP="009374E5">
            <w:pPr>
              <w:numPr>
                <w:ilvl w:val="0"/>
                <w:numId w:val="23"/>
              </w:numPr>
              <w:tabs>
                <w:tab w:val="left" w:pos="286"/>
                <w:tab w:val="left" w:pos="436"/>
              </w:tabs>
              <w:ind w:left="34" w:firstLine="0"/>
              <w:rPr>
                <w:sz w:val="24"/>
                <w:szCs w:val="24"/>
              </w:rPr>
            </w:pPr>
            <w:r w:rsidRPr="004B4277">
              <w:rPr>
                <w:sz w:val="24"/>
                <w:szCs w:val="24"/>
              </w:rPr>
              <w:t>SI</w:t>
            </w:r>
            <w:r w:rsidR="00722348" w:rsidRPr="004B4277">
              <w:rPr>
                <w:sz w:val="24"/>
                <w:szCs w:val="24"/>
              </w:rPr>
              <w:t xml:space="preserve"> stabilite pe teritoriul Republicii Moldova</w:t>
            </w:r>
            <w:r w:rsidRPr="004B4277">
              <w:rPr>
                <w:sz w:val="24"/>
                <w:szCs w:val="24"/>
              </w:rPr>
              <w:t xml:space="preserve">;   </w:t>
            </w:r>
          </w:p>
          <w:p w14:paraId="3D6070AC" w14:textId="77777777" w:rsidR="0035004B" w:rsidRPr="004B4277" w:rsidRDefault="0035004B" w:rsidP="009374E5">
            <w:pPr>
              <w:numPr>
                <w:ilvl w:val="0"/>
                <w:numId w:val="23"/>
              </w:numPr>
              <w:tabs>
                <w:tab w:val="left" w:pos="286"/>
                <w:tab w:val="left" w:pos="436"/>
              </w:tabs>
              <w:ind w:left="34" w:firstLine="0"/>
              <w:rPr>
                <w:sz w:val="24"/>
                <w:szCs w:val="24"/>
              </w:rPr>
            </w:pPr>
            <w:r w:rsidRPr="004B4277">
              <w:rPr>
                <w:sz w:val="24"/>
                <w:szCs w:val="24"/>
              </w:rPr>
              <w:t xml:space="preserve">societăţi de investiţii holding stabilite pe teritoriul Republicii Moldova;   </w:t>
            </w:r>
          </w:p>
          <w:p w14:paraId="37CF514C" w14:textId="77777777" w:rsidR="0035004B" w:rsidRPr="004B4277" w:rsidRDefault="0035004B" w:rsidP="009374E5">
            <w:pPr>
              <w:numPr>
                <w:ilvl w:val="0"/>
                <w:numId w:val="23"/>
              </w:numPr>
              <w:tabs>
                <w:tab w:val="left" w:pos="286"/>
                <w:tab w:val="left" w:pos="436"/>
              </w:tabs>
              <w:ind w:left="34" w:firstLine="0"/>
              <w:rPr>
                <w:sz w:val="24"/>
                <w:szCs w:val="24"/>
              </w:rPr>
            </w:pPr>
            <w:r w:rsidRPr="004B4277">
              <w:rPr>
                <w:sz w:val="24"/>
                <w:szCs w:val="24"/>
              </w:rPr>
              <w:t xml:space="preserve">societăţi financiare holding mixte stabilite pe teritoriul Republicii Moldova;   </w:t>
            </w:r>
          </w:p>
          <w:p w14:paraId="276EB025" w14:textId="77777777" w:rsidR="0035004B" w:rsidRPr="004B4277" w:rsidRDefault="0035004B" w:rsidP="009374E5">
            <w:pPr>
              <w:numPr>
                <w:ilvl w:val="0"/>
                <w:numId w:val="23"/>
              </w:numPr>
              <w:tabs>
                <w:tab w:val="left" w:pos="286"/>
                <w:tab w:val="left" w:pos="436"/>
              </w:tabs>
              <w:ind w:left="34" w:firstLine="0"/>
              <w:rPr>
                <w:sz w:val="24"/>
                <w:szCs w:val="24"/>
              </w:rPr>
            </w:pPr>
            <w:r w:rsidRPr="004B4277">
              <w:rPr>
                <w:sz w:val="24"/>
                <w:szCs w:val="24"/>
              </w:rPr>
              <w:t xml:space="preserve">societăţi holding cu activitate mixtă stabilite pe teritoriul Republicii Moldova;   </w:t>
            </w:r>
          </w:p>
          <w:p w14:paraId="5C68459E" w14:textId="3BA2F556" w:rsidR="0035004B" w:rsidRPr="004B4277" w:rsidRDefault="00C131E9" w:rsidP="009374E5">
            <w:pPr>
              <w:numPr>
                <w:ilvl w:val="0"/>
                <w:numId w:val="23"/>
              </w:numPr>
              <w:tabs>
                <w:tab w:val="left" w:pos="286"/>
                <w:tab w:val="left" w:pos="436"/>
              </w:tabs>
              <w:ind w:left="34" w:firstLine="0"/>
              <w:rPr>
                <w:sz w:val="24"/>
                <w:szCs w:val="24"/>
              </w:rPr>
            </w:pPr>
            <w:r w:rsidRPr="004B4277">
              <w:rPr>
                <w:sz w:val="24"/>
                <w:szCs w:val="24"/>
              </w:rPr>
              <w:t>angajații</w:t>
            </w:r>
            <w:r w:rsidR="0035004B" w:rsidRPr="004B4277">
              <w:rPr>
                <w:sz w:val="24"/>
                <w:szCs w:val="24"/>
              </w:rPr>
              <w:t xml:space="preserve"> entităţilor prevăzute la pct.(i)-(iv);   </w:t>
            </w:r>
          </w:p>
          <w:p w14:paraId="2743B7DC" w14:textId="77777777" w:rsidR="0035004B" w:rsidRPr="004B4277" w:rsidRDefault="0035004B" w:rsidP="009374E5">
            <w:pPr>
              <w:numPr>
                <w:ilvl w:val="0"/>
                <w:numId w:val="23"/>
              </w:numPr>
              <w:tabs>
                <w:tab w:val="left" w:pos="286"/>
                <w:tab w:val="left" w:pos="436"/>
              </w:tabs>
              <w:ind w:left="34" w:firstLine="1"/>
              <w:rPr>
                <w:sz w:val="24"/>
                <w:szCs w:val="24"/>
              </w:rPr>
            </w:pPr>
            <w:r w:rsidRPr="004B4277">
              <w:rPr>
                <w:sz w:val="24"/>
                <w:szCs w:val="24"/>
              </w:rPr>
              <w:t xml:space="preserve">părţi terţe către care entităţile prevăzute la pct. (i)-(iv) au externalizat anumite funcţii sau activităţi operaţionale;   </w:t>
            </w:r>
          </w:p>
          <w:p w14:paraId="6BF13741" w14:textId="77777777" w:rsidR="0035004B" w:rsidRPr="004B4277" w:rsidRDefault="0035004B" w:rsidP="0035004B">
            <w:pPr>
              <w:ind w:left="-5" w:firstLine="0"/>
              <w:rPr>
                <w:sz w:val="24"/>
                <w:szCs w:val="24"/>
              </w:rPr>
            </w:pPr>
            <w:r w:rsidRPr="004B4277">
              <w:rPr>
                <w:sz w:val="24"/>
                <w:szCs w:val="24"/>
              </w:rPr>
              <w:t xml:space="preserve">b) competenţa de a efectua toate investigaţiile necesare în legătură cu orice persoană prevăzută la lit. a) care este stabilită sau se află pe teritoriul Republicii Moldova, inclusiv dreptul:     </w:t>
            </w:r>
          </w:p>
          <w:p w14:paraId="1FE1ABA1" w14:textId="77777777" w:rsidR="0035004B" w:rsidRPr="004B4277" w:rsidRDefault="0035004B" w:rsidP="0035004B">
            <w:pPr>
              <w:ind w:left="-5" w:firstLine="0"/>
              <w:rPr>
                <w:sz w:val="24"/>
                <w:szCs w:val="24"/>
              </w:rPr>
            </w:pPr>
            <w:r w:rsidRPr="004B4277">
              <w:rPr>
                <w:sz w:val="24"/>
                <w:szCs w:val="24"/>
              </w:rPr>
              <w:t xml:space="preserve">(i) de a solicita prezentarea de documente de către persoanele prevăzute la lit. a);     </w:t>
            </w:r>
          </w:p>
          <w:p w14:paraId="2F82126F" w14:textId="77777777" w:rsidR="0035004B" w:rsidRPr="004B4277" w:rsidRDefault="0035004B" w:rsidP="0035004B">
            <w:pPr>
              <w:ind w:left="-5" w:firstLine="0"/>
              <w:rPr>
                <w:sz w:val="24"/>
                <w:szCs w:val="24"/>
              </w:rPr>
            </w:pPr>
            <w:r w:rsidRPr="004B4277">
              <w:rPr>
                <w:sz w:val="24"/>
                <w:szCs w:val="24"/>
              </w:rPr>
              <w:t xml:space="preserve">(ii) de a examina evidenţele şi registrele persoanelor prevăzute la lit. a) şi de a obţine copii ale acestora sau extrase din acestea;   </w:t>
            </w:r>
          </w:p>
          <w:p w14:paraId="2C0A0916" w14:textId="77777777" w:rsidR="0035004B" w:rsidRPr="004B4277" w:rsidRDefault="0035004B" w:rsidP="0035004B">
            <w:pPr>
              <w:ind w:left="-5" w:firstLine="0"/>
              <w:rPr>
                <w:sz w:val="24"/>
                <w:szCs w:val="24"/>
              </w:rPr>
            </w:pPr>
            <w:r w:rsidRPr="004B4277">
              <w:rPr>
                <w:sz w:val="24"/>
                <w:szCs w:val="24"/>
              </w:rPr>
              <w:lastRenderedPageBreak/>
              <w:t xml:space="preserve">(iii) de a obţine explicaţii scrise sau orale de la persoanele prevăzute la lit. a) sau de la reprezentanţii ori personalul acestora;      </w:t>
            </w:r>
          </w:p>
          <w:p w14:paraId="180B65E4" w14:textId="77777777" w:rsidR="0035004B" w:rsidRPr="004B4277" w:rsidRDefault="0035004B" w:rsidP="0035004B">
            <w:pPr>
              <w:ind w:left="-5" w:firstLine="0"/>
              <w:rPr>
                <w:sz w:val="24"/>
                <w:szCs w:val="24"/>
              </w:rPr>
            </w:pPr>
            <w:r w:rsidRPr="004B4277">
              <w:rPr>
                <w:sz w:val="24"/>
                <w:szCs w:val="24"/>
              </w:rPr>
              <w:t xml:space="preserve">(iv) de a intervieva orice altă persoană relevantă în scopul colectării de informaţii referitoare la obiectul unei investigaţii;   </w:t>
            </w:r>
          </w:p>
          <w:p w14:paraId="08508797" w14:textId="77777777" w:rsidR="0035004B" w:rsidRPr="004B4277" w:rsidRDefault="0035004B" w:rsidP="0035004B">
            <w:pPr>
              <w:ind w:left="-5" w:firstLine="0"/>
              <w:rPr>
                <w:sz w:val="24"/>
                <w:szCs w:val="24"/>
              </w:rPr>
            </w:pPr>
            <w:r w:rsidRPr="004B4277">
              <w:rPr>
                <w:sz w:val="24"/>
                <w:szCs w:val="24"/>
              </w:rPr>
              <w:t xml:space="preserve">c) competenţa de a efectua toate inspecţiile necesare la sediile comerciale ale persoanelor juridice prevăzute la lit. a) şi ale oricăror alte societăţi incluse în supravegherea respectării testului capitalului la nivel de grup, în cazul în care CNPF este supraveghetorul grupului, sub rezerva notificării prealabile a celorlalte autorităţi competente în cauză.   </w:t>
            </w:r>
          </w:p>
          <w:p w14:paraId="78145FC1" w14:textId="77777777" w:rsidR="005635FA" w:rsidRPr="004B4277" w:rsidRDefault="005635FA" w:rsidP="00DC36D7">
            <w:pPr>
              <w:pStyle w:val="Listparagraf"/>
              <w:tabs>
                <w:tab w:val="left" w:pos="406"/>
                <w:tab w:val="left" w:pos="709"/>
                <w:tab w:val="left" w:pos="993"/>
              </w:tabs>
              <w:ind w:left="0" w:firstLine="0"/>
              <w:rPr>
                <w:sz w:val="24"/>
                <w:szCs w:val="24"/>
              </w:rPr>
            </w:pPr>
          </w:p>
        </w:tc>
        <w:tc>
          <w:tcPr>
            <w:tcW w:w="1843" w:type="dxa"/>
          </w:tcPr>
          <w:p w14:paraId="40AA6221" w14:textId="7600A2E7"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63835EEF" w14:textId="77777777" w:rsidR="005635FA" w:rsidRPr="004B4277" w:rsidRDefault="005635FA" w:rsidP="0035170C">
            <w:pPr>
              <w:ind w:firstLine="0"/>
              <w:rPr>
                <w:sz w:val="24"/>
                <w:szCs w:val="24"/>
              </w:rPr>
            </w:pPr>
          </w:p>
        </w:tc>
      </w:tr>
      <w:tr w:rsidR="00FB0728" w:rsidRPr="004B4277" w14:paraId="4CF2DBE9" w14:textId="77777777" w:rsidTr="00DF44A1">
        <w:tc>
          <w:tcPr>
            <w:tcW w:w="4962" w:type="dxa"/>
          </w:tcPr>
          <w:p w14:paraId="2D311BC3" w14:textId="77777777" w:rsidR="007A6410" w:rsidRPr="004B4277" w:rsidRDefault="007A6410" w:rsidP="007A6410">
            <w:pPr>
              <w:ind w:firstLine="0"/>
              <w:rPr>
                <w:b/>
                <w:sz w:val="24"/>
                <w:szCs w:val="24"/>
                <w:lang w:val="ro-RO" w:eastAsia="ro-RO"/>
              </w:rPr>
            </w:pPr>
            <w:r w:rsidRPr="004B4277">
              <w:rPr>
                <w:b/>
                <w:sz w:val="24"/>
                <w:szCs w:val="24"/>
                <w:lang w:val="ro-RO" w:eastAsia="ro-RO"/>
              </w:rPr>
              <w:lastRenderedPageBreak/>
              <w:t>Articolul 20</w:t>
            </w:r>
          </w:p>
          <w:p w14:paraId="5002E32D" w14:textId="77777777" w:rsidR="007A6410" w:rsidRPr="004B4277" w:rsidRDefault="007A6410" w:rsidP="007A6410">
            <w:pPr>
              <w:ind w:firstLine="0"/>
              <w:rPr>
                <w:b/>
                <w:sz w:val="24"/>
                <w:szCs w:val="24"/>
                <w:lang w:val="ro-RO" w:eastAsia="ro-RO"/>
              </w:rPr>
            </w:pPr>
            <w:r w:rsidRPr="004B4277">
              <w:rPr>
                <w:b/>
                <w:sz w:val="24"/>
                <w:szCs w:val="24"/>
                <w:lang w:val="ro-RO" w:eastAsia="ro-RO"/>
              </w:rPr>
              <w:t>Publicarea sancțiunilor administrative și a altor măsuri administrative</w:t>
            </w:r>
          </w:p>
          <w:p w14:paraId="2D077A4E" w14:textId="3687E1A3" w:rsidR="007A6410" w:rsidRPr="004B4277" w:rsidRDefault="007A6410" w:rsidP="007A6410">
            <w:pPr>
              <w:ind w:firstLine="0"/>
              <w:rPr>
                <w:sz w:val="24"/>
                <w:szCs w:val="24"/>
                <w:lang w:val="ro-RO" w:eastAsia="ro-RO"/>
              </w:rPr>
            </w:pPr>
            <w:r w:rsidRPr="004B4277">
              <w:rPr>
                <w:sz w:val="24"/>
                <w:szCs w:val="24"/>
                <w:lang w:val="ro-RO" w:eastAsia="ro-RO"/>
              </w:rPr>
              <w:t xml:space="preserve">(1)   Statele membre se asigură că autoritățile competente publică, fără întârzieri nejustificate, pe site-ul lor web oficial toate sancțiunile administrative și alte măsuri administrative impuse în conformitate cu articolul 18 împotriva cărora nu s-a introdus sau nu se mai poate introduce nicio cale de atac. Publicarea respectivă include informații privind tipul și natura încălcării și identitatea persoanei fizice sau juridice împotriva căreia se aplică sancțiunea sau măsura. Informațiile se publică numai după ce persoana în cauză a fost informată cu privire la sancțiunile sau </w:t>
            </w:r>
            <w:r w:rsidRPr="004B4277">
              <w:rPr>
                <w:sz w:val="24"/>
                <w:szCs w:val="24"/>
                <w:lang w:val="ro-RO" w:eastAsia="ro-RO"/>
              </w:rPr>
              <w:lastRenderedPageBreak/>
              <w:t>măsurile respective și în măsura în care publicarea este necesară și proporțională.</w:t>
            </w:r>
          </w:p>
          <w:p w14:paraId="7CCC6321" w14:textId="57142E4B" w:rsidR="007A6410" w:rsidRPr="004B4277" w:rsidRDefault="007A6410" w:rsidP="007A6410">
            <w:pPr>
              <w:ind w:firstLine="0"/>
              <w:rPr>
                <w:sz w:val="24"/>
                <w:szCs w:val="24"/>
                <w:lang w:val="ro-RO" w:eastAsia="ro-RO"/>
              </w:rPr>
            </w:pPr>
            <w:r w:rsidRPr="004B4277">
              <w:rPr>
                <w:sz w:val="24"/>
                <w:szCs w:val="24"/>
                <w:lang w:val="ro-RO" w:eastAsia="ro-RO"/>
              </w:rPr>
              <w:t>(2)În cazul în care statele membre permit publicarea sancțiunilor administrative sau a altor măsuri administrative impuse în conformitate cu articolul 18 împotriva cărora s-a introdus o cale de atac, autoritățile competente publică, de asemenea, pe site-urile lor web oficiale, informații privind stadiul în care se află calea de atac și rezultatul acesteia.</w:t>
            </w:r>
          </w:p>
          <w:p w14:paraId="587D757A" w14:textId="12D6FB61" w:rsidR="007A6410" w:rsidRPr="004B4277" w:rsidRDefault="007A6410" w:rsidP="007A6410">
            <w:pPr>
              <w:ind w:firstLine="0"/>
              <w:rPr>
                <w:sz w:val="24"/>
                <w:szCs w:val="24"/>
                <w:lang w:val="ro-RO" w:eastAsia="ro-RO"/>
              </w:rPr>
            </w:pPr>
            <w:r w:rsidRPr="004B4277">
              <w:rPr>
                <w:sz w:val="24"/>
                <w:szCs w:val="24"/>
                <w:lang w:val="ro-RO" w:eastAsia="ro-RO"/>
              </w:rPr>
              <w:t>(3)  Autoritățile competente publică sancțiunile administrative sau alte măsuri administrative impuse în conformitate cu articolul 18 cu titlu anonim în oricare dintre următoarele circumstanțe:</w:t>
            </w:r>
          </w:p>
          <w:p w14:paraId="79924A97" w14:textId="1EFC866B" w:rsidR="007A6410" w:rsidRPr="004B4277" w:rsidRDefault="00A66DD7" w:rsidP="007A6410">
            <w:pPr>
              <w:ind w:firstLine="0"/>
              <w:rPr>
                <w:sz w:val="24"/>
                <w:szCs w:val="24"/>
                <w:lang w:val="ro-RO" w:eastAsia="ro-RO"/>
              </w:rPr>
            </w:pPr>
            <w:r w:rsidRPr="004B4277">
              <w:rPr>
                <w:sz w:val="24"/>
                <w:szCs w:val="24"/>
                <w:lang w:val="ro-RO" w:eastAsia="ro-RO"/>
              </w:rPr>
              <w:t>(a) </w:t>
            </w:r>
            <w:r w:rsidR="007A6410" w:rsidRPr="004B4277">
              <w:rPr>
                <w:sz w:val="24"/>
                <w:szCs w:val="24"/>
                <w:lang w:val="ro-RO" w:eastAsia="ro-RO"/>
              </w:rPr>
              <w:t>sancțiunea sau măsura a fost aplicată unei persoane fizice, iar publicarea datelor cu caracter personal ale persoanei respective se dovedește a fi disproporționată;</w:t>
            </w:r>
          </w:p>
          <w:p w14:paraId="689EA810" w14:textId="615D05D9" w:rsidR="007A6410" w:rsidRPr="004B4277" w:rsidRDefault="007A6410" w:rsidP="007A6410">
            <w:pPr>
              <w:ind w:firstLine="0"/>
              <w:rPr>
                <w:sz w:val="24"/>
                <w:szCs w:val="24"/>
                <w:lang w:val="ro-RO" w:eastAsia="ro-RO"/>
              </w:rPr>
            </w:pPr>
            <w:r w:rsidRPr="004B4277">
              <w:rPr>
                <w:sz w:val="24"/>
                <w:szCs w:val="24"/>
                <w:lang w:val="ro-RO" w:eastAsia="ro-RO"/>
              </w:rPr>
              <w:t>(b)  publicarea ar pune în pericol o anchetă penală în curs de desfășurare sau stabilitatea piețelor financiare;</w:t>
            </w:r>
          </w:p>
          <w:p w14:paraId="54A600AE" w14:textId="6D4B1674" w:rsidR="007A6410" w:rsidRPr="004B4277" w:rsidRDefault="00A66DD7" w:rsidP="007A6410">
            <w:pPr>
              <w:ind w:firstLine="0"/>
              <w:rPr>
                <w:sz w:val="24"/>
                <w:szCs w:val="24"/>
                <w:lang w:val="ro-RO" w:eastAsia="ro-RO"/>
              </w:rPr>
            </w:pPr>
            <w:r w:rsidRPr="004B4277">
              <w:rPr>
                <w:sz w:val="24"/>
                <w:szCs w:val="24"/>
                <w:lang w:val="ro-RO" w:eastAsia="ro-RO"/>
              </w:rPr>
              <w:t>(c) </w:t>
            </w:r>
            <w:r w:rsidR="007A6410" w:rsidRPr="004B4277">
              <w:rPr>
                <w:sz w:val="24"/>
                <w:szCs w:val="24"/>
                <w:lang w:val="ro-RO" w:eastAsia="ro-RO"/>
              </w:rPr>
              <w:t>publicarea ar cauza un prejudiciu disproporționat firmelor de investiții sau persoanelor fizice implicate.</w:t>
            </w:r>
          </w:p>
          <w:p w14:paraId="750E001E" w14:textId="5FDD1FAE" w:rsidR="005635FA" w:rsidRPr="004B4277" w:rsidRDefault="00A9099A" w:rsidP="007A6410">
            <w:pPr>
              <w:ind w:firstLine="0"/>
              <w:rPr>
                <w:sz w:val="24"/>
                <w:szCs w:val="24"/>
                <w:lang w:val="ro-RO" w:eastAsia="ro-RO"/>
              </w:rPr>
            </w:pPr>
            <w:r w:rsidRPr="004B4277">
              <w:rPr>
                <w:sz w:val="24"/>
                <w:szCs w:val="24"/>
                <w:lang w:val="ro-RO" w:eastAsia="ro-RO"/>
              </w:rPr>
              <w:t>(4) </w:t>
            </w:r>
            <w:r w:rsidR="007A6410" w:rsidRPr="004B4277">
              <w:rPr>
                <w:sz w:val="24"/>
                <w:szCs w:val="24"/>
                <w:lang w:val="ro-RO" w:eastAsia="ro-RO"/>
              </w:rPr>
              <w:t xml:space="preserve">Autoritățile competente se asigură că informațiile publicate în temeiul prezentului articol rămân pe site-ul lor web oficial pentru o perioadă de cel puțin cinci ani. Datele cu caracter personal pot fi păstrate pe site-ul web oficial al autorității competente numai dacă păstrarea </w:t>
            </w:r>
            <w:r w:rsidR="007A6410" w:rsidRPr="004B4277">
              <w:rPr>
                <w:sz w:val="24"/>
                <w:szCs w:val="24"/>
                <w:lang w:val="ro-RO" w:eastAsia="ro-RO"/>
              </w:rPr>
              <w:lastRenderedPageBreak/>
              <w:t xml:space="preserve">acestora este autorizată în temeiul normelor aplicabile în </w:t>
            </w:r>
            <w:r w:rsidR="00A66DD7" w:rsidRPr="004B4277">
              <w:rPr>
                <w:sz w:val="24"/>
                <w:szCs w:val="24"/>
                <w:lang w:val="ro-RO" w:eastAsia="ro-RO"/>
              </w:rPr>
              <w:t>materie de protecție a datelor.</w:t>
            </w:r>
          </w:p>
        </w:tc>
        <w:tc>
          <w:tcPr>
            <w:tcW w:w="5244" w:type="dxa"/>
          </w:tcPr>
          <w:p w14:paraId="1BCB7FDB" w14:textId="099FCC74" w:rsidR="00A9099A" w:rsidRDefault="00A9099A" w:rsidP="00A9099A">
            <w:pPr>
              <w:ind w:firstLine="0"/>
              <w:rPr>
                <w:b/>
                <w:sz w:val="24"/>
                <w:szCs w:val="24"/>
              </w:rPr>
            </w:pPr>
          </w:p>
          <w:p w14:paraId="52732E18" w14:textId="77777777" w:rsidR="00CB3FB1" w:rsidRPr="004B4277" w:rsidRDefault="00CB3FB1" w:rsidP="00A9099A">
            <w:pPr>
              <w:ind w:firstLine="0"/>
              <w:rPr>
                <w:b/>
                <w:sz w:val="24"/>
                <w:szCs w:val="24"/>
              </w:rPr>
            </w:pPr>
          </w:p>
          <w:p w14:paraId="0DB90791" w14:textId="1FE6A4CB" w:rsidR="00A66DD7" w:rsidRPr="004B4277" w:rsidRDefault="00A66DD7" w:rsidP="00A9099A">
            <w:pPr>
              <w:ind w:firstLine="0"/>
              <w:rPr>
                <w:sz w:val="24"/>
                <w:szCs w:val="24"/>
              </w:rPr>
            </w:pPr>
            <w:r w:rsidRPr="004B4277">
              <w:rPr>
                <w:b/>
                <w:sz w:val="24"/>
                <w:szCs w:val="24"/>
              </w:rPr>
              <w:t>Art</w:t>
            </w:r>
            <w:r w:rsidR="00E020E6">
              <w:rPr>
                <w:b/>
                <w:sz w:val="24"/>
                <w:szCs w:val="24"/>
              </w:rPr>
              <w:t>icolul</w:t>
            </w:r>
            <w:r w:rsidRPr="004B4277">
              <w:rPr>
                <w:b/>
                <w:sz w:val="24"/>
                <w:szCs w:val="24"/>
              </w:rPr>
              <w:t xml:space="preserve"> </w:t>
            </w:r>
            <w:r w:rsidR="00CB3FB1">
              <w:rPr>
                <w:b/>
                <w:sz w:val="24"/>
                <w:szCs w:val="24"/>
              </w:rPr>
              <w:t>49</w:t>
            </w:r>
            <w:r w:rsidRPr="004B4277">
              <w:rPr>
                <w:b/>
                <w:sz w:val="24"/>
                <w:szCs w:val="24"/>
              </w:rPr>
              <w:t>.</w:t>
            </w:r>
            <w:r w:rsidR="00E020E6">
              <w:rPr>
                <w:b/>
                <w:sz w:val="24"/>
                <w:szCs w:val="24"/>
              </w:rPr>
              <w:t xml:space="preserve"> Publicarea sancțiunilor</w:t>
            </w:r>
            <w:r w:rsidRPr="004B4277">
              <w:rPr>
                <w:sz w:val="24"/>
                <w:szCs w:val="24"/>
              </w:rPr>
              <w:t xml:space="preserve"> </w:t>
            </w:r>
          </w:p>
          <w:p w14:paraId="5FEB314B" w14:textId="61C1021B" w:rsidR="00A66DD7" w:rsidRPr="004B4277" w:rsidRDefault="00A66DD7" w:rsidP="00A66DD7">
            <w:pPr>
              <w:ind w:left="-5" w:firstLine="0"/>
              <w:rPr>
                <w:sz w:val="24"/>
                <w:szCs w:val="24"/>
              </w:rPr>
            </w:pPr>
            <w:r w:rsidRPr="004B4277">
              <w:rPr>
                <w:sz w:val="24"/>
                <w:szCs w:val="24"/>
              </w:rPr>
              <w:t xml:space="preserve">(1) CNPF publică, </w:t>
            </w:r>
            <w:r w:rsidR="00732CCD">
              <w:rPr>
                <w:sz w:val="24"/>
                <w:szCs w:val="24"/>
              </w:rPr>
              <w:t xml:space="preserve">nu mai </w:t>
            </w:r>
            <w:r w:rsidR="006954F0">
              <w:rPr>
                <w:sz w:val="24"/>
                <w:szCs w:val="24"/>
              </w:rPr>
              <w:t xml:space="preserve">târziu </w:t>
            </w:r>
            <w:r w:rsidR="00732CCD">
              <w:rPr>
                <w:sz w:val="24"/>
                <w:szCs w:val="24"/>
              </w:rPr>
              <w:t>de 10 zile lucrătoare</w:t>
            </w:r>
            <w:r w:rsidRPr="004B4277">
              <w:rPr>
                <w:sz w:val="24"/>
                <w:szCs w:val="24"/>
              </w:rPr>
              <w:t xml:space="preserve">, pe </w:t>
            </w:r>
            <w:r w:rsidR="00B50DB7">
              <w:rPr>
                <w:sz w:val="24"/>
                <w:szCs w:val="24"/>
              </w:rPr>
              <w:t>site-ul</w:t>
            </w:r>
            <w:r w:rsidR="006954F0">
              <w:rPr>
                <w:sz w:val="24"/>
                <w:szCs w:val="24"/>
              </w:rPr>
              <w:t xml:space="preserve"> web oficial</w:t>
            </w:r>
            <w:r w:rsidRPr="004B4277">
              <w:rPr>
                <w:sz w:val="24"/>
                <w:szCs w:val="24"/>
              </w:rPr>
              <w:t xml:space="preserve">, toate sancţiunile şi măsurile administrative, aplicate potrivit prevederilor art. </w:t>
            </w:r>
            <w:r w:rsidR="004E26B5">
              <w:rPr>
                <w:sz w:val="24"/>
                <w:szCs w:val="24"/>
              </w:rPr>
              <w:t>47</w:t>
            </w:r>
            <w:r w:rsidRPr="004B4277">
              <w:rPr>
                <w:sz w:val="24"/>
                <w:szCs w:val="24"/>
              </w:rPr>
              <w:t xml:space="preserve">, </w:t>
            </w:r>
            <w:r w:rsidR="00133B4B" w:rsidRPr="004B4277">
              <w:rPr>
                <w:sz w:val="24"/>
                <w:szCs w:val="24"/>
                <w:lang w:val="ro-RO" w:eastAsia="ro-RO"/>
              </w:rPr>
              <w:t>împotriva cărora nu s-a introdus sau nu se mai poate introduce nicio cale de atac</w:t>
            </w:r>
            <w:r w:rsidRPr="004B4277">
              <w:rPr>
                <w:sz w:val="24"/>
                <w:szCs w:val="24"/>
              </w:rPr>
              <w:t xml:space="preserve">.   </w:t>
            </w:r>
          </w:p>
          <w:p w14:paraId="5CCEE97B" w14:textId="77777777" w:rsidR="00A66DD7" w:rsidRPr="004B4277" w:rsidRDefault="00A66DD7" w:rsidP="009374E5">
            <w:pPr>
              <w:numPr>
                <w:ilvl w:val="0"/>
                <w:numId w:val="25"/>
              </w:numPr>
              <w:tabs>
                <w:tab w:val="left" w:pos="426"/>
              </w:tabs>
              <w:ind w:hanging="10"/>
              <w:rPr>
                <w:sz w:val="24"/>
                <w:szCs w:val="24"/>
              </w:rPr>
            </w:pPr>
            <w:r w:rsidRPr="004B4277">
              <w:rPr>
                <w:sz w:val="24"/>
                <w:szCs w:val="24"/>
              </w:rPr>
              <w:t xml:space="preserve">Publicarea prevăzută la alin. (1) include informaţii privind tipul şi natura încălcării şi numele şi prenumele persoanei fizice sau identitatea persoanei juridice împotriva căreia se aplică sancţiunea sau măsura.   </w:t>
            </w:r>
          </w:p>
          <w:p w14:paraId="08DFE85B" w14:textId="4C7198EF" w:rsidR="00A66DD7" w:rsidRPr="004E26B5" w:rsidRDefault="00A66DD7" w:rsidP="004E26B5">
            <w:pPr>
              <w:numPr>
                <w:ilvl w:val="0"/>
                <w:numId w:val="25"/>
              </w:numPr>
              <w:tabs>
                <w:tab w:val="left" w:pos="426"/>
              </w:tabs>
              <w:ind w:hanging="10"/>
              <w:rPr>
                <w:sz w:val="24"/>
                <w:szCs w:val="24"/>
              </w:rPr>
            </w:pPr>
            <w:r w:rsidRPr="004B4277">
              <w:rPr>
                <w:sz w:val="24"/>
                <w:szCs w:val="24"/>
              </w:rPr>
              <w:t xml:space="preserve">Informaţiile prevăzute la alin. (2) se publică numai după ce persoana în cauză a fost informată cu </w:t>
            </w:r>
            <w:r w:rsidRPr="004B4277">
              <w:rPr>
                <w:sz w:val="24"/>
                <w:szCs w:val="24"/>
              </w:rPr>
              <w:lastRenderedPageBreak/>
              <w:t xml:space="preserve">privire la sancţiunile sau măsurile administrative aplicate şi în măsura în care publicarea este necesară şi proporţională.  </w:t>
            </w:r>
          </w:p>
          <w:p w14:paraId="10E1A847" w14:textId="04EFAD3E" w:rsidR="00A66DD7" w:rsidRPr="004B4277" w:rsidRDefault="00A66DD7" w:rsidP="009374E5">
            <w:pPr>
              <w:numPr>
                <w:ilvl w:val="0"/>
                <w:numId w:val="25"/>
              </w:numPr>
              <w:tabs>
                <w:tab w:val="left" w:pos="426"/>
              </w:tabs>
              <w:ind w:hanging="10"/>
              <w:rPr>
                <w:sz w:val="24"/>
                <w:szCs w:val="24"/>
              </w:rPr>
            </w:pPr>
            <w:r w:rsidRPr="004B4277">
              <w:rPr>
                <w:sz w:val="24"/>
                <w:szCs w:val="24"/>
              </w:rPr>
              <w:t xml:space="preserve">În cazul sancţiunilor sau al măsurilor administrative aplicate potrivit prevederilor art. </w:t>
            </w:r>
            <w:r w:rsidR="004E26B5">
              <w:rPr>
                <w:sz w:val="24"/>
                <w:szCs w:val="24"/>
              </w:rPr>
              <w:t>47</w:t>
            </w:r>
            <w:r w:rsidRPr="004B4277">
              <w:rPr>
                <w:sz w:val="24"/>
                <w:szCs w:val="24"/>
              </w:rPr>
              <w:t xml:space="preserve"> împotriva cărora s-a introdus o cale de atac, CNPF publică pe site-ul său informaţii privind stadiul în care se află calea de atac şi rezultatul acesteia.   </w:t>
            </w:r>
          </w:p>
          <w:p w14:paraId="0EE4F60E" w14:textId="77777777" w:rsidR="00A9099A" w:rsidRPr="004B4277" w:rsidRDefault="00A9099A" w:rsidP="00A9099A">
            <w:pPr>
              <w:pStyle w:val="Listparagraf"/>
              <w:rPr>
                <w:sz w:val="24"/>
                <w:szCs w:val="24"/>
              </w:rPr>
            </w:pPr>
          </w:p>
          <w:p w14:paraId="22910634" w14:textId="2F241564" w:rsidR="00A9099A" w:rsidRDefault="00A9099A" w:rsidP="00A9099A">
            <w:pPr>
              <w:tabs>
                <w:tab w:val="left" w:pos="426"/>
              </w:tabs>
              <w:ind w:left="10" w:firstLine="0"/>
              <w:rPr>
                <w:sz w:val="24"/>
                <w:szCs w:val="24"/>
              </w:rPr>
            </w:pPr>
          </w:p>
          <w:p w14:paraId="16556B55" w14:textId="77777777" w:rsidR="00CB3FB1" w:rsidRPr="004B4277" w:rsidRDefault="00CB3FB1" w:rsidP="00A9099A">
            <w:pPr>
              <w:tabs>
                <w:tab w:val="left" w:pos="426"/>
              </w:tabs>
              <w:ind w:left="10" w:firstLine="0"/>
              <w:rPr>
                <w:sz w:val="24"/>
                <w:szCs w:val="24"/>
              </w:rPr>
            </w:pPr>
          </w:p>
          <w:p w14:paraId="3C016EA1" w14:textId="6B533BD7" w:rsidR="00A66DD7" w:rsidRPr="004B4277" w:rsidRDefault="00A66DD7" w:rsidP="009374E5">
            <w:pPr>
              <w:numPr>
                <w:ilvl w:val="0"/>
                <w:numId w:val="25"/>
              </w:numPr>
              <w:tabs>
                <w:tab w:val="left" w:pos="426"/>
              </w:tabs>
              <w:ind w:hanging="10"/>
              <w:rPr>
                <w:sz w:val="24"/>
                <w:szCs w:val="24"/>
              </w:rPr>
            </w:pPr>
            <w:r w:rsidRPr="004B4277">
              <w:rPr>
                <w:sz w:val="24"/>
                <w:szCs w:val="24"/>
              </w:rPr>
              <w:t xml:space="preserve">CNPF publică sancţiunile sau măsurile administrative impuse în conformitate cu art. </w:t>
            </w:r>
            <w:r w:rsidR="004E26B5">
              <w:rPr>
                <w:sz w:val="24"/>
                <w:szCs w:val="24"/>
              </w:rPr>
              <w:t>47</w:t>
            </w:r>
            <w:r w:rsidRPr="004B4277">
              <w:rPr>
                <w:sz w:val="24"/>
                <w:szCs w:val="24"/>
              </w:rPr>
              <w:t xml:space="preserve"> cu </w:t>
            </w:r>
            <w:r w:rsidR="00133B4B">
              <w:rPr>
                <w:sz w:val="24"/>
                <w:szCs w:val="24"/>
              </w:rPr>
              <w:t>anonimitate</w:t>
            </w:r>
            <w:r w:rsidRPr="004B4277">
              <w:rPr>
                <w:sz w:val="24"/>
                <w:szCs w:val="24"/>
              </w:rPr>
              <w:t xml:space="preserve"> în oricare dintre următoarele circumstanţe:   </w:t>
            </w:r>
          </w:p>
          <w:p w14:paraId="1DFDF13B" w14:textId="77777777" w:rsidR="00A66DD7" w:rsidRPr="004B4277" w:rsidRDefault="00A66DD7" w:rsidP="009374E5">
            <w:pPr>
              <w:numPr>
                <w:ilvl w:val="0"/>
                <w:numId w:val="26"/>
              </w:numPr>
              <w:tabs>
                <w:tab w:val="left" w:pos="284"/>
              </w:tabs>
              <w:ind w:left="0" w:firstLine="0"/>
              <w:rPr>
                <w:sz w:val="24"/>
                <w:szCs w:val="24"/>
              </w:rPr>
            </w:pPr>
            <w:r w:rsidRPr="004B4277">
              <w:rPr>
                <w:sz w:val="24"/>
                <w:szCs w:val="24"/>
              </w:rPr>
              <w:t xml:space="preserve">sancţiunea sau măsura a fost aplicată unei persoane fizice, iar publicarea datelor cu caracter personal ale persoanei respective se dovedeşte a fi disproporţionată;   </w:t>
            </w:r>
          </w:p>
          <w:p w14:paraId="321C16A3" w14:textId="77777777" w:rsidR="00A66DD7" w:rsidRPr="004B4277" w:rsidRDefault="00A66DD7" w:rsidP="009374E5">
            <w:pPr>
              <w:numPr>
                <w:ilvl w:val="0"/>
                <w:numId w:val="26"/>
              </w:numPr>
              <w:tabs>
                <w:tab w:val="left" w:pos="284"/>
              </w:tabs>
              <w:ind w:left="-5" w:firstLine="5"/>
              <w:rPr>
                <w:sz w:val="24"/>
                <w:szCs w:val="24"/>
              </w:rPr>
            </w:pPr>
            <w:r w:rsidRPr="004B4277">
              <w:rPr>
                <w:sz w:val="24"/>
                <w:szCs w:val="24"/>
              </w:rPr>
              <w:t xml:space="preserve">publicarea ar pune în pericol o anchetă penală în curs de desfăşurare sau stabilitatea pieţelor financiare;   </w:t>
            </w:r>
          </w:p>
          <w:p w14:paraId="7A9D3983" w14:textId="22535D26" w:rsidR="00A66DD7" w:rsidRDefault="00A66DD7" w:rsidP="00CB3FB1">
            <w:pPr>
              <w:numPr>
                <w:ilvl w:val="0"/>
                <w:numId w:val="26"/>
              </w:numPr>
              <w:tabs>
                <w:tab w:val="left" w:pos="251"/>
              </w:tabs>
              <w:ind w:left="0" w:firstLine="0"/>
              <w:rPr>
                <w:sz w:val="24"/>
                <w:szCs w:val="24"/>
              </w:rPr>
            </w:pPr>
            <w:r w:rsidRPr="004B4277">
              <w:rPr>
                <w:sz w:val="24"/>
                <w:szCs w:val="24"/>
              </w:rPr>
              <w:t xml:space="preserve">publicarea ar cauza </w:t>
            </w:r>
            <w:r w:rsidR="00205B3D">
              <w:rPr>
                <w:sz w:val="24"/>
                <w:szCs w:val="24"/>
              </w:rPr>
              <w:t>un prejudiciu disproporţionat societății de investiții</w:t>
            </w:r>
            <w:r w:rsidRPr="004B4277">
              <w:rPr>
                <w:sz w:val="24"/>
                <w:szCs w:val="24"/>
              </w:rPr>
              <w:t xml:space="preserve"> sau persoanelor fizice implicate.   </w:t>
            </w:r>
          </w:p>
          <w:p w14:paraId="7329382B" w14:textId="34266DAE" w:rsidR="00CB3FB1" w:rsidRDefault="00CB3FB1" w:rsidP="00DF44A1">
            <w:pPr>
              <w:ind w:left="266" w:firstLine="0"/>
              <w:rPr>
                <w:sz w:val="24"/>
                <w:szCs w:val="24"/>
              </w:rPr>
            </w:pPr>
          </w:p>
          <w:p w14:paraId="414A7232" w14:textId="77777777" w:rsidR="00CB3FB1" w:rsidRPr="004B4277" w:rsidRDefault="00CB3FB1" w:rsidP="00DF44A1">
            <w:pPr>
              <w:ind w:left="266" w:firstLine="0"/>
              <w:rPr>
                <w:sz w:val="24"/>
                <w:szCs w:val="24"/>
              </w:rPr>
            </w:pPr>
          </w:p>
          <w:p w14:paraId="7CB44FAC" w14:textId="44B99E90" w:rsidR="00A66DD7" w:rsidRPr="004B4277" w:rsidRDefault="00A66DD7" w:rsidP="004E26B5">
            <w:pPr>
              <w:ind w:firstLine="0"/>
              <w:rPr>
                <w:sz w:val="24"/>
                <w:szCs w:val="24"/>
              </w:rPr>
            </w:pPr>
            <w:r w:rsidRPr="004B4277">
              <w:rPr>
                <w:sz w:val="24"/>
                <w:szCs w:val="24"/>
              </w:rPr>
              <w:t xml:space="preserve">(6) CNPF menţine informaţiile publicate în temeiul prezentului articol pe site-ul său de internet oficial pentru o perioadă de cel puţin cinci ani. Datele cu caracter personal conţinute pot fi </w:t>
            </w:r>
            <w:r w:rsidR="00B50DB7">
              <w:rPr>
                <w:sz w:val="24"/>
                <w:szCs w:val="24"/>
              </w:rPr>
              <w:t>menținute</w:t>
            </w:r>
            <w:r w:rsidRPr="004B4277">
              <w:rPr>
                <w:sz w:val="24"/>
                <w:szCs w:val="24"/>
              </w:rPr>
              <w:t xml:space="preserve"> pe site-ul CNPF doar cu respectarea prevederilor Legii </w:t>
            </w:r>
            <w:r w:rsidRPr="004B4277">
              <w:rPr>
                <w:sz w:val="24"/>
                <w:szCs w:val="24"/>
              </w:rPr>
              <w:lastRenderedPageBreak/>
              <w:t>nr.195/2024 privind protecția datelor cu caracter personal.</w:t>
            </w:r>
          </w:p>
          <w:p w14:paraId="3527774F" w14:textId="77777777" w:rsidR="005635FA" w:rsidRPr="004B4277" w:rsidRDefault="005635FA" w:rsidP="00DC36D7">
            <w:pPr>
              <w:pStyle w:val="Listparagraf"/>
              <w:tabs>
                <w:tab w:val="left" w:pos="406"/>
                <w:tab w:val="left" w:pos="709"/>
                <w:tab w:val="left" w:pos="993"/>
              </w:tabs>
              <w:ind w:left="0" w:firstLine="0"/>
              <w:rPr>
                <w:sz w:val="24"/>
                <w:szCs w:val="24"/>
              </w:rPr>
            </w:pPr>
          </w:p>
        </w:tc>
        <w:tc>
          <w:tcPr>
            <w:tcW w:w="1843" w:type="dxa"/>
          </w:tcPr>
          <w:p w14:paraId="4618E7A4" w14:textId="4D834F31"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447B6588" w14:textId="77777777" w:rsidR="005635FA" w:rsidRPr="004B4277" w:rsidRDefault="005635FA" w:rsidP="0035170C">
            <w:pPr>
              <w:ind w:firstLine="0"/>
              <w:rPr>
                <w:sz w:val="24"/>
                <w:szCs w:val="24"/>
              </w:rPr>
            </w:pPr>
          </w:p>
        </w:tc>
      </w:tr>
      <w:tr w:rsidR="00FB0728" w:rsidRPr="004B4277" w14:paraId="0DC64028" w14:textId="77777777" w:rsidTr="00DF44A1">
        <w:tc>
          <w:tcPr>
            <w:tcW w:w="4962" w:type="dxa"/>
          </w:tcPr>
          <w:p w14:paraId="057B1DFF" w14:textId="77777777" w:rsidR="00B64F81" w:rsidRPr="004B4277" w:rsidRDefault="00B64F81" w:rsidP="00B64F81">
            <w:pPr>
              <w:ind w:firstLine="0"/>
              <w:rPr>
                <w:b/>
                <w:sz w:val="24"/>
                <w:szCs w:val="24"/>
                <w:lang w:val="ro-RO" w:eastAsia="ro-RO"/>
              </w:rPr>
            </w:pPr>
            <w:r w:rsidRPr="004B4277">
              <w:rPr>
                <w:b/>
                <w:sz w:val="24"/>
                <w:szCs w:val="24"/>
                <w:lang w:val="ro-RO" w:eastAsia="ro-RO"/>
              </w:rPr>
              <w:lastRenderedPageBreak/>
              <w:t>Articolul 21</w:t>
            </w:r>
          </w:p>
          <w:p w14:paraId="5F3A6C38" w14:textId="77777777" w:rsidR="00B64F81" w:rsidRPr="004B4277" w:rsidRDefault="00B64F81" w:rsidP="00B64F81">
            <w:pPr>
              <w:ind w:firstLine="0"/>
              <w:rPr>
                <w:b/>
                <w:sz w:val="24"/>
                <w:szCs w:val="24"/>
                <w:lang w:val="ro-RO" w:eastAsia="ro-RO"/>
              </w:rPr>
            </w:pPr>
            <w:r w:rsidRPr="004B4277">
              <w:rPr>
                <w:b/>
                <w:sz w:val="24"/>
                <w:szCs w:val="24"/>
                <w:lang w:val="ro-RO" w:eastAsia="ro-RO"/>
              </w:rPr>
              <w:t>Raportarea sancțiunilor către ABE</w:t>
            </w:r>
          </w:p>
          <w:p w14:paraId="11811202" w14:textId="77777777" w:rsidR="00CB3FB1" w:rsidRDefault="00CB3FB1" w:rsidP="00DD0952">
            <w:pPr>
              <w:ind w:firstLine="0"/>
              <w:rPr>
                <w:sz w:val="24"/>
                <w:szCs w:val="24"/>
                <w:lang w:val="ro-RO" w:eastAsia="ro-RO"/>
              </w:rPr>
            </w:pPr>
            <w:r w:rsidRPr="00CB3FB1">
              <w:rPr>
                <w:sz w:val="24"/>
                <w:szCs w:val="24"/>
                <w:lang w:val="ro-RO" w:eastAsia="ro-RO"/>
              </w:rPr>
              <w:t xml:space="preserve">Autorităţile competente transmit ABE informaţii privind sancţiunile și alte măsuri administrative impuse în temeiul articolului 18, privind orice cale de atac introdusă împotriva respectivelor sancţiuni și alte măsuri administrative și privind soluţionarea acesteia. ABE menţine o bază de date centralizată cuprinzând sancţiunile administrative și alte măsuri administrative care i-au fost aduse la cunoștinţă, exclusiv în scopul schimburilor de informaţii dintre autorităţile competente. Această bază de date poate fi accesată numai de autorităţile competente și ESMA și este actualizată în mod regulat, cel puţin o dată pe an. </w:t>
            </w:r>
          </w:p>
          <w:p w14:paraId="1627D976" w14:textId="1092973A" w:rsidR="005635FA" w:rsidRPr="004B4277" w:rsidRDefault="00CB3FB1" w:rsidP="00DD0952">
            <w:pPr>
              <w:ind w:firstLine="0"/>
              <w:rPr>
                <w:sz w:val="24"/>
                <w:szCs w:val="24"/>
                <w:lang w:val="ro-RO" w:eastAsia="ro-RO"/>
              </w:rPr>
            </w:pPr>
            <w:r w:rsidRPr="00CB3FB1">
              <w:rPr>
                <w:sz w:val="24"/>
                <w:szCs w:val="24"/>
                <w:lang w:val="ro-RO" w:eastAsia="ro-RO"/>
              </w:rPr>
              <w:t>ABE menţine un site web cu linkuri către sancţiunile administrative și alte măsuri administrative aplicate în conformitate cu articolul 18 și indică perioada pentru care fiecare stat membru publică sancţiunile administrative și alte măsuri administrative.</w:t>
            </w:r>
          </w:p>
        </w:tc>
        <w:tc>
          <w:tcPr>
            <w:tcW w:w="5244" w:type="dxa"/>
          </w:tcPr>
          <w:p w14:paraId="14BBDDF3" w14:textId="61507F34" w:rsidR="00B64F81" w:rsidRDefault="00A7456A" w:rsidP="00B64F81">
            <w:pPr>
              <w:ind w:left="-5" w:firstLine="0"/>
              <w:rPr>
                <w:sz w:val="24"/>
                <w:szCs w:val="24"/>
              </w:rPr>
            </w:pPr>
            <w:r>
              <w:rPr>
                <w:b/>
                <w:sz w:val="24"/>
                <w:szCs w:val="24"/>
              </w:rPr>
              <w:t>Art. 49</w:t>
            </w:r>
            <w:r w:rsidR="00B64F81" w:rsidRPr="004B4277">
              <w:rPr>
                <w:b/>
                <w:sz w:val="24"/>
                <w:szCs w:val="24"/>
              </w:rPr>
              <w:t>.</w:t>
            </w:r>
            <w:r w:rsidR="00B64F81" w:rsidRPr="004B4277">
              <w:rPr>
                <w:sz w:val="24"/>
                <w:szCs w:val="24"/>
              </w:rPr>
              <w:t xml:space="preserve"> </w:t>
            </w:r>
          </w:p>
          <w:p w14:paraId="682CE45A" w14:textId="36F28B58" w:rsidR="00CB3FB1" w:rsidRPr="00DF44A1" w:rsidRDefault="00CB3FB1" w:rsidP="00B64F81">
            <w:pPr>
              <w:ind w:left="-5" w:firstLine="0"/>
              <w:rPr>
                <w:sz w:val="24"/>
                <w:szCs w:val="24"/>
                <w:lang w:val="en-US"/>
              </w:rPr>
            </w:pPr>
            <w:r>
              <w:rPr>
                <w:sz w:val="24"/>
                <w:szCs w:val="24"/>
                <w:lang w:val="en-US"/>
              </w:rPr>
              <w:t>[…]</w:t>
            </w:r>
          </w:p>
          <w:p w14:paraId="4109C47D" w14:textId="62C03B59" w:rsidR="00B64F81" w:rsidRDefault="00A7456A" w:rsidP="00B64F81">
            <w:pPr>
              <w:ind w:left="-5" w:firstLine="0"/>
              <w:rPr>
                <w:sz w:val="24"/>
                <w:szCs w:val="24"/>
              </w:rPr>
            </w:pPr>
            <w:r>
              <w:rPr>
                <w:sz w:val="24"/>
                <w:szCs w:val="24"/>
              </w:rPr>
              <w:t>(7</w:t>
            </w:r>
            <w:r w:rsidR="00B64F81" w:rsidRPr="004B4277">
              <w:rPr>
                <w:sz w:val="24"/>
                <w:szCs w:val="24"/>
              </w:rPr>
              <w:t>) CNPF transmite ABE informaţii privind sancţiunile şi măsurile administrative aplicate în temeiul art.</w:t>
            </w:r>
            <w:r w:rsidR="00CB3FB1">
              <w:rPr>
                <w:sz w:val="24"/>
                <w:szCs w:val="24"/>
              </w:rPr>
              <w:t xml:space="preserve"> 47</w:t>
            </w:r>
            <w:r w:rsidR="00B64F81" w:rsidRPr="004B4277">
              <w:rPr>
                <w:sz w:val="24"/>
                <w:szCs w:val="24"/>
              </w:rPr>
              <w:t xml:space="preserve">, privind orice cale de atac introdusă împotriva respectivelor sancţiuni şi măsuri administrative şi privind soluţionarea acesteia.   </w:t>
            </w:r>
          </w:p>
          <w:p w14:paraId="0CE413EB" w14:textId="77777777" w:rsidR="00CB3FB1" w:rsidRPr="004B4277" w:rsidRDefault="00CB3FB1" w:rsidP="00B64F81">
            <w:pPr>
              <w:ind w:left="-5" w:firstLine="0"/>
              <w:rPr>
                <w:sz w:val="24"/>
                <w:szCs w:val="24"/>
              </w:rPr>
            </w:pPr>
          </w:p>
          <w:p w14:paraId="0BFAA725" w14:textId="77777777" w:rsidR="005635FA" w:rsidRDefault="00A7456A" w:rsidP="00DD0952">
            <w:pPr>
              <w:ind w:left="-5" w:firstLine="0"/>
              <w:rPr>
                <w:sz w:val="24"/>
                <w:szCs w:val="24"/>
              </w:rPr>
            </w:pPr>
            <w:r>
              <w:rPr>
                <w:sz w:val="24"/>
                <w:szCs w:val="24"/>
              </w:rPr>
              <w:t>(8</w:t>
            </w:r>
            <w:r w:rsidR="00B64F81" w:rsidRPr="004B4277">
              <w:rPr>
                <w:sz w:val="24"/>
                <w:szCs w:val="24"/>
              </w:rPr>
              <w:t xml:space="preserve">) CNPF are acces la baza de date centralizată menţinută de ABE cuprinzând sancţiunile şi măsurile administrative care i-au fost aduse la cunoştinţă de autorităţile competente.   </w:t>
            </w:r>
          </w:p>
          <w:p w14:paraId="11CE431C" w14:textId="79BE1363" w:rsidR="00CB3FB1" w:rsidRPr="004B4277" w:rsidRDefault="00CB3FB1" w:rsidP="00DD0952">
            <w:pPr>
              <w:ind w:left="-5" w:firstLine="0"/>
              <w:rPr>
                <w:sz w:val="24"/>
                <w:szCs w:val="24"/>
              </w:rPr>
            </w:pPr>
          </w:p>
        </w:tc>
        <w:tc>
          <w:tcPr>
            <w:tcW w:w="1843" w:type="dxa"/>
          </w:tcPr>
          <w:p w14:paraId="30F14856" w14:textId="4B1D5449" w:rsidR="005635FA" w:rsidRPr="004B4277" w:rsidRDefault="00AA3F77" w:rsidP="00B2188A">
            <w:pPr>
              <w:ind w:firstLine="0"/>
              <w:jc w:val="center"/>
              <w:rPr>
                <w:sz w:val="24"/>
                <w:szCs w:val="24"/>
              </w:rPr>
            </w:pPr>
            <w:r w:rsidRPr="004B4277">
              <w:rPr>
                <w:sz w:val="24"/>
                <w:szCs w:val="24"/>
              </w:rPr>
              <w:t>Compatibil</w:t>
            </w:r>
          </w:p>
        </w:tc>
        <w:tc>
          <w:tcPr>
            <w:tcW w:w="3544" w:type="dxa"/>
          </w:tcPr>
          <w:p w14:paraId="3370E9CE" w14:textId="77777777" w:rsidR="005635FA" w:rsidRPr="004B4277" w:rsidRDefault="005635FA" w:rsidP="0035170C">
            <w:pPr>
              <w:ind w:firstLine="0"/>
              <w:rPr>
                <w:sz w:val="24"/>
                <w:szCs w:val="24"/>
              </w:rPr>
            </w:pPr>
          </w:p>
        </w:tc>
      </w:tr>
      <w:tr w:rsidR="00FB0728" w:rsidRPr="004B4277" w14:paraId="5BC9218C" w14:textId="77777777" w:rsidTr="00DF44A1">
        <w:tc>
          <w:tcPr>
            <w:tcW w:w="4962" w:type="dxa"/>
          </w:tcPr>
          <w:p w14:paraId="5C318D9D" w14:textId="77777777" w:rsidR="008A6FFE" w:rsidRPr="004B4277" w:rsidRDefault="008A6FFE" w:rsidP="008A6FFE">
            <w:pPr>
              <w:ind w:firstLine="0"/>
              <w:rPr>
                <w:b/>
                <w:sz w:val="24"/>
                <w:szCs w:val="24"/>
                <w:lang w:val="ro-RO" w:eastAsia="ro-RO"/>
              </w:rPr>
            </w:pPr>
            <w:r w:rsidRPr="004B4277">
              <w:rPr>
                <w:b/>
                <w:sz w:val="24"/>
                <w:szCs w:val="24"/>
                <w:lang w:val="ro-RO" w:eastAsia="ro-RO"/>
              </w:rPr>
              <w:t>Articolul 22</w:t>
            </w:r>
          </w:p>
          <w:p w14:paraId="7412A782" w14:textId="77777777" w:rsidR="008A6FFE" w:rsidRPr="004B4277" w:rsidRDefault="008A6FFE" w:rsidP="008A6FFE">
            <w:pPr>
              <w:ind w:firstLine="0"/>
              <w:rPr>
                <w:b/>
                <w:sz w:val="24"/>
                <w:szCs w:val="24"/>
                <w:lang w:val="ro-RO" w:eastAsia="ro-RO"/>
              </w:rPr>
            </w:pPr>
            <w:r w:rsidRPr="004B4277">
              <w:rPr>
                <w:b/>
                <w:sz w:val="24"/>
                <w:szCs w:val="24"/>
                <w:lang w:val="ro-RO" w:eastAsia="ro-RO"/>
              </w:rPr>
              <w:t>Raportarea încălcărilor</w:t>
            </w:r>
          </w:p>
          <w:p w14:paraId="483905D9" w14:textId="4A65FE15" w:rsidR="008A6FFE" w:rsidRPr="004B4277" w:rsidRDefault="008A6FFE" w:rsidP="008A6FFE">
            <w:pPr>
              <w:ind w:firstLine="0"/>
              <w:rPr>
                <w:sz w:val="24"/>
                <w:szCs w:val="24"/>
                <w:lang w:val="ro-RO" w:eastAsia="ro-RO"/>
              </w:rPr>
            </w:pPr>
            <w:r w:rsidRPr="004B4277">
              <w:rPr>
                <w:sz w:val="24"/>
                <w:szCs w:val="24"/>
                <w:lang w:val="ro-RO" w:eastAsia="ro-RO"/>
              </w:rPr>
              <w:t xml:space="preserve">(1)   Statele membre se asigură că autoritățile competente stabilesc mecanisme eficiente și fiabile pentru a permite raportarea cu promptitudine către autoritățile competente a încălcărilor potențiale sau reale ale dispozițiilor </w:t>
            </w:r>
            <w:r w:rsidRPr="004B4277">
              <w:rPr>
                <w:sz w:val="24"/>
                <w:szCs w:val="24"/>
                <w:lang w:val="ro-RO" w:eastAsia="ro-RO"/>
              </w:rPr>
              <w:lastRenderedPageBreak/>
              <w:t>naționale de transpunere a prezentei directive și ale dispozițiilor Regulamentului (UE) 2019/2033.</w:t>
            </w:r>
          </w:p>
          <w:p w14:paraId="4EA241E1" w14:textId="77777777" w:rsidR="008A6FFE" w:rsidRPr="004B4277" w:rsidRDefault="008A6FFE" w:rsidP="008A6FFE">
            <w:pPr>
              <w:ind w:firstLine="0"/>
              <w:rPr>
                <w:sz w:val="24"/>
                <w:szCs w:val="24"/>
                <w:lang w:val="ro-RO" w:eastAsia="ro-RO"/>
              </w:rPr>
            </w:pPr>
            <w:r w:rsidRPr="004B4277">
              <w:rPr>
                <w:sz w:val="24"/>
                <w:szCs w:val="24"/>
                <w:lang w:val="ro-RO" w:eastAsia="ro-RO"/>
              </w:rPr>
              <w:t>Aceste mecanisme includ următoarele:</w:t>
            </w:r>
          </w:p>
          <w:p w14:paraId="6A887A59" w14:textId="0DF8D3D5" w:rsidR="008A6FFE" w:rsidRPr="004B4277" w:rsidRDefault="008A6FFE" w:rsidP="008A6FFE">
            <w:pPr>
              <w:ind w:firstLine="0"/>
              <w:rPr>
                <w:sz w:val="24"/>
                <w:szCs w:val="24"/>
                <w:lang w:val="ro-RO" w:eastAsia="ro-RO"/>
              </w:rPr>
            </w:pPr>
            <w:r w:rsidRPr="004B4277">
              <w:rPr>
                <w:sz w:val="24"/>
                <w:szCs w:val="24"/>
                <w:lang w:val="ro-RO" w:eastAsia="ro-RO"/>
              </w:rPr>
              <w:t>(a)  proceduri specifice pentru preluarea, tratarea și monitorizarea acestor rapoarte, inclusiv instituirea unor canale de comunicație sigure;</w:t>
            </w:r>
          </w:p>
          <w:p w14:paraId="4A17DCC9" w14:textId="4270F8FA" w:rsidR="008A6FFE" w:rsidRPr="004B4277" w:rsidRDefault="008A6FFE" w:rsidP="008A6FFE">
            <w:pPr>
              <w:ind w:firstLine="0"/>
              <w:rPr>
                <w:sz w:val="24"/>
                <w:szCs w:val="24"/>
                <w:lang w:val="ro-RO" w:eastAsia="ro-RO"/>
              </w:rPr>
            </w:pPr>
            <w:r w:rsidRPr="004B4277">
              <w:rPr>
                <w:sz w:val="24"/>
                <w:szCs w:val="24"/>
                <w:lang w:val="ro-RO" w:eastAsia="ro-RO"/>
              </w:rPr>
              <w:t>(b)  protecția adecvată împotriva represaliilor, discriminării sau altor tipuri de tratament inechitabil aplicate de firma de investiții împotriva angajaților săi care raportează încălcări comise în cadrul firmei de investiții;</w:t>
            </w:r>
          </w:p>
          <w:p w14:paraId="4973D593" w14:textId="04323F08" w:rsidR="008A6FFE" w:rsidRPr="004B4277" w:rsidRDefault="008A6FFE" w:rsidP="008A6FFE">
            <w:pPr>
              <w:ind w:firstLine="0"/>
              <w:rPr>
                <w:sz w:val="24"/>
                <w:szCs w:val="24"/>
                <w:lang w:val="ro-RO" w:eastAsia="ro-RO"/>
              </w:rPr>
            </w:pPr>
            <w:r w:rsidRPr="004B4277">
              <w:rPr>
                <w:sz w:val="24"/>
                <w:szCs w:val="24"/>
                <w:lang w:val="ro-RO" w:eastAsia="ro-RO"/>
              </w:rPr>
              <w:t>(c)  protecția datelor cu caracter personal ale persoanei care raportează încălcarea, precum și ale persoanei fizice suspectate că este responsabilă de încălcarea respectivă, în conformitate cu Regulamentul (UE) 2016/679;</w:t>
            </w:r>
          </w:p>
          <w:p w14:paraId="413E0078" w14:textId="7D574E3B" w:rsidR="008A6FFE" w:rsidRPr="004B4277" w:rsidRDefault="008A6FFE" w:rsidP="008A6FFE">
            <w:pPr>
              <w:ind w:firstLine="0"/>
              <w:rPr>
                <w:sz w:val="24"/>
                <w:szCs w:val="24"/>
                <w:lang w:val="ro-RO" w:eastAsia="ro-RO"/>
              </w:rPr>
            </w:pPr>
            <w:r w:rsidRPr="004B4277">
              <w:rPr>
                <w:sz w:val="24"/>
                <w:szCs w:val="24"/>
                <w:lang w:val="ro-RO" w:eastAsia="ro-RO"/>
              </w:rPr>
              <w:t>(d)  norme clare care să asigure faptul că este garantată confidențialitatea în toate cazurile în ceea ce privește persoana care raportează încălcările comise în cadrul firmei de investiții, cu excepția cazului în care dreptul intern impune divulgarea în contextul unor investigații suplimentare sau al unor proceduri administrative sau judiciare ulterioare.</w:t>
            </w:r>
          </w:p>
          <w:p w14:paraId="0AB47123" w14:textId="3D97B842" w:rsidR="005635FA" w:rsidRPr="004B4277" w:rsidRDefault="008A6FFE" w:rsidP="008A6FFE">
            <w:pPr>
              <w:ind w:firstLine="0"/>
              <w:rPr>
                <w:sz w:val="24"/>
                <w:szCs w:val="24"/>
                <w:lang w:val="ro-RO" w:eastAsia="ro-RO"/>
              </w:rPr>
            </w:pPr>
            <w:r w:rsidRPr="004B4277">
              <w:rPr>
                <w:sz w:val="24"/>
                <w:szCs w:val="24"/>
                <w:lang w:val="ro-RO" w:eastAsia="ro-RO"/>
              </w:rPr>
              <w:t xml:space="preserve">(2)   Statele membre impun firmelor de investiții obligația de a institui proceduri adecvate privind raportarea de către angajați a încălcărilor, la nivel intern, prin intermediul unui canal specific independent. Procedurile respective pot fi prevăzute de către partenerii sociali cu condiția ca aceste proceduri să asigure aceeași protecție ca </w:t>
            </w:r>
            <w:r w:rsidRPr="004B4277">
              <w:rPr>
                <w:sz w:val="24"/>
                <w:szCs w:val="24"/>
                <w:lang w:val="ro-RO" w:eastAsia="ro-RO"/>
              </w:rPr>
              <w:lastRenderedPageBreak/>
              <w:t>cea menționată la alineatul (1) literele (b), (c) și (d).</w:t>
            </w:r>
          </w:p>
        </w:tc>
        <w:tc>
          <w:tcPr>
            <w:tcW w:w="5244" w:type="dxa"/>
          </w:tcPr>
          <w:p w14:paraId="0F7CAB61" w14:textId="22D0F8F9" w:rsidR="00CC7A24" w:rsidRPr="004B4277" w:rsidRDefault="00784E47" w:rsidP="00CC7A24">
            <w:pPr>
              <w:ind w:left="-5" w:firstLine="0"/>
              <w:rPr>
                <w:sz w:val="24"/>
                <w:szCs w:val="24"/>
              </w:rPr>
            </w:pPr>
            <w:r>
              <w:rPr>
                <w:b/>
                <w:sz w:val="24"/>
                <w:szCs w:val="24"/>
              </w:rPr>
              <w:lastRenderedPageBreak/>
              <w:t>Articolul 50</w:t>
            </w:r>
            <w:r w:rsidR="00CC7A24" w:rsidRPr="004B4277">
              <w:rPr>
                <w:b/>
                <w:sz w:val="24"/>
                <w:szCs w:val="24"/>
              </w:rPr>
              <w:t>.</w:t>
            </w:r>
            <w:r>
              <w:rPr>
                <w:b/>
                <w:sz w:val="24"/>
                <w:szCs w:val="24"/>
              </w:rPr>
              <w:t xml:space="preserve"> Raportarea încălcărilor</w:t>
            </w:r>
            <w:r w:rsidR="00CC7A24" w:rsidRPr="004B4277">
              <w:rPr>
                <w:sz w:val="24"/>
                <w:szCs w:val="24"/>
              </w:rPr>
              <w:t xml:space="preserve"> </w:t>
            </w:r>
          </w:p>
          <w:p w14:paraId="65395E29" w14:textId="53BDA3EB" w:rsidR="00CC7A24" w:rsidRPr="004B4277" w:rsidRDefault="00CC7A24" w:rsidP="00CC7A24">
            <w:pPr>
              <w:ind w:left="-5" w:firstLine="0"/>
              <w:rPr>
                <w:sz w:val="24"/>
                <w:szCs w:val="24"/>
              </w:rPr>
            </w:pPr>
            <w:r w:rsidRPr="004B4277">
              <w:rPr>
                <w:sz w:val="24"/>
                <w:szCs w:val="24"/>
              </w:rPr>
              <w:t xml:space="preserve">(1) În vederea raportării cu promptitudine către CNPF a încălcărilor potenţiale sau reale ale prezentei legi şi ale dispoziţiilor Regulamentului privind cerințele prudențiale ale societăților de investiții, dispozițiile aferente mecanismelor și canalelor de </w:t>
            </w:r>
            <w:r w:rsidRPr="004B4277">
              <w:rPr>
                <w:sz w:val="24"/>
                <w:szCs w:val="24"/>
              </w:rPr>
              <w:lastRenderedPageBreak/>
              <w:t xml:space="preserve">raportare </w:t>
            </w:r>
            <w:r w:rsidR="00753F03">
              <w:rPr>
                <w:sz w:val="24"/>
                <w:szCs w:val="24"/>
              </w:rPr>
              <w:t>din</w:t>
            </w:r>
            <w:r w:rsidRPr="004B4277">
              <w:rPr>
                <w:sz w:val="24"/>
                <w:szCs w:val="24"/>
              </w:rPr>
              <w:t xml:space="preserve"> Leg</w:t>
            </w:r>
            <w:r w:rsidR="00753F03">
              <w:rPr>
                <w:sz w:val="24"/>
                <w:szCs w:val="24"/>
              </w:rPr>
              <w:t>ea</w:t>
            </w:r>
            <w:r w:rsidRPr="004B4277">
              <w:rPr>
                <w:sz w:val="24"/>
                <w:szCs w:val="24"/>
              </w:rPr>
              <w:t xml:space="preserve"> privind instrumentele financiare se aplică în mod corespunzător.  </w:t>
            </w:r>
          </w:p>
          <w:p w14:paraId="13D4B8A2" w14:textId="0D59B01C" w:rsidR="00CC7A24" w:rsidRDefault="00CC7A24" w:rsidP="00CC7A24">
            <w:pPr>
              <w:ind w:firstLine="0"/>
              <w:rPr>
                <w:sz w:val="24"/>
                <w:szCs w:val="24"/>
              </w:rPr>
            </w:pPr>
            <w:r w:rsidRPr="004B4277">
              <w:rPr>
                <w:sz w:val="24"/>
                <w:szCs w:val="24"/>
              </w:rPr>
              <w:t xml:space="preserve"> </w:t>
            </w:r>
          </w:p>
          <w:p w14:paraId="44C5D9D8" w14:textId="77777777" w:rsidR="0011342D" w:rsidRPr="004B4277" w:rsidRDefault="0011342D" w:rsidP="00CC7A24">
            <w:pPr>
              <w:ind w:firstLine="0"/>
              <w:rPr>
                <w:sz w:val="24"/>
                <w:szCs w:val="24"/>
              </w:rPr>
            </w:pPr>
          </w:p>
          <w:p w14:paraId="47F83422" w14:textId="64B893BB" w:rsidR="00CC7A24" w:rsidRPr="004B4277" w:rsidRDefault="00CC7A24" w:rsidP="009374E5">
            <w:pPr>
              <w:numPr>
                <w:ilvl w:val="0"/>
                <w:numId w:val="27"/>
              </w:numPr>
              <w:tabs>
                <w:tab w:val="left" w:pos="426"/>
              </w:tabs>
              <w:ind w:hanging="10"/>
              <w:rPr>
                <w:sz w:val="24"/>
                <w:szCs w:val="24"/>
              </w:rPr>
            </w:pPr>
            <w:r w:rsidRPr="004B4277">
              <w:rPr>
                <w:i/>
                <w:sz w:val="24"/>
                <w:szCs w:val="24"/>
              </w:rPr>
              <w:t xml:space="preserve"> </w:t>
            </w:r>
            <w:r w:rsidR="0011342D">
              <w:rPr>
                <w:sz w:val="24"/>
                <w:szCs w:val="24"/>
              </w:rPr>
              <w:t>Societatea de investiții</w:t>
            </w:r>
            <w:r w:rsidRPr="004B4277">
              <w:rPr>
                <w:sz w:val="24"/>
                <w:szCs w:val="24"/>
              </w:rPr>
              <w:t xml:space="preserve"> instituie proceduri adecvate privind raportarea de către angajaţi a încălcărilor, la nivel intern, prin intermediul unui canal specific independent, asigurând:</w:t>
            </w:r>
          </w:p>
          <w:p w14:paraId="5EA28298" w14:textId="2D464DFB" w:rsidR="00CC7A24" w:rsidRPr="004B4277" w:rsidRDefault="00CC7A24" w:rsidP="009374E5">
            <w:pPr>
              <w:pStyle w:val="Listparagraf"/>
              <w:numPr>
                <w:ilvl w:val="0"/>
                <w:numId w:val="28"/>
              </w:numPr>
              <w:tabs>
                <w:tab w:val="left" w:pos="177"/>
                <w:tab w:val="left" w:pos="332"/>
              </w:tabs>
              <w:ind w:left="35" w:hanging="25"/>
              <w:rPr>
                <w:sz w:val="24"/>
                <w:szCs w:val="24"/>
                <w:lang w:val="ro-RO" w:eastAsia="ro-RO"/>
              </w:rPr>
            </w:pPr>
            <w:r w:rsidRPr="004B4277">
              <w:rPr>
                <w:sz w:val="24"/>
                <w:szCs w:val="24"/>
                <w:lang w:val="ro-RO" w:eastAsia="ro-RO"/>
              </w:rPr>
              <w:t xml:space="preserve">protecția adecvată împotriva represaliilor, discriminării sau altor tipuri de tratament inechitabil aplicate de </w:t>
            </w:r>
            <w:r w:rsidR="0011342D">
              <w:rPr>
                <w:sz w:val="24"/>
                <w:szCs w:val="24"/>
                <w:lang w:val="ro-RO" w:eastAsia="ro-RO"/>
              </w:rPr>
              <w:t>societatea de investiții</w:t>
            </w:r>
            <w:r w:rsidRPr="004B4277">
              <w:rPr>
                <w:sz w:val="24"/>
                <w:szCs w:val="24"/>
                <w:lang w:val="ro-RO" w:eastAsia="ro-RO"/>
              </w:rPr>
              <w:t xml:space="preserve"> împotriva angajaților săi care raportează încălcări comise în cadrul </w:t>
            </w:r>
            <w:r w:rsidR="00753F03">
              <w:rPr>
                <w:sz w:val="24"/>
                <w:szCs w:val="24"/>
                <w:lang w:val="ro-RO" w:eastAsia="ro-RO"/>
              </w:rPr>
              <w:t>societății de investiții</w:t>
            </w:r>
            <w:r w:rsidRPr="004B4277">
              <w:rPr>
                <w:sz w:val="24"/>
                <w:szCs w:val="24"/>
                <w:lang w:val="ro-RO" w:eastAsia="ro-RO"/>
              </w:rPr>
              <w:t>;</w:t>
            </w:r>
          </w:p>
          <w:p w14:paraId="696FDCA2" w14:textId="3E0044F4" w:rsidR="00CC7A24" w:rsidRPr="004B4277" w:rsidRDefault="00CC7A24" w:rsidP="009374E5">
            <w:pPr>
              <w:pStyle w:val="Listparagraf"/>
              <w:numPr>
                <w:ilvl w:val="0"/>
                <w:numId w:val="28"/>
              </w:numPr>
              <w:tabs>
                <w:tab w:val="left" w:pos="177"/>
                <w:tab w:val="left" w:pos="332"/>
              </w:tabs>
              <w:ind w:left="35" w:hanging="25"/>
              <w:rPr>
                <w:sz w:val="24"/>
                <w:szCs w:val="24"/>
                <w:lang w:val="ro-RO" w:eastAsia="ro-RO"/>
              </w:rPr>
            </w:pPr>
            <w:r w:rsidRPr="004B4277">
              <w:rPr>
                <w:sz w:val="24"/>
                <w:szCs w:val="24"/>
                <w:lang w:val="ro-RO" w:eastAsia="ro-RO"/>
              </w:rPr>
              <w:t xml:space="preserve">protecția datelor cu caracter personal ale persoanei care raportează încălcarea, precum și ale persoanei fizice suspectate că este responsabilă de încălcarea respectivă, în conformitate cu </w:t>
            </w:r>
            <w:r w:rsidRPr="004B4277">
              <w:rPr>
                <w:sz w:val="24"/>
                <w:szCs w:val="24"/>
              </w:rPr>
              <w:t>Legea nr.195/2024 privind protecția datelor cu caracter personal</w:t>
            </w:r>
            <w:r w:rsidRPr="004B4277">
              <w:rPr>
                <w:sz w:val="24"/>
                <w:szCs w:val="24"/>
                <w:lang w:val="ro-RO" w:eastAsia="ro-RO"/>
              </w:rPr>
              <w:t>;</w:t>
            </w:r>
          </w:p>
          <w:p w14:paraId="4764F41A" w14:textId="6B437A46" w:rsidR="005635FA" w:rsidRPr="004B4277" w:rsidRDefault="0011342D" w:rsidP="0011342D">
            <w:pPr>
              <w:ind w:firstLine="0"/>
              <w:rPr>
                <w:sz w:val="24"/>
                <w:szCs w:val="24"/>
                <w:lang w:val="ro-RO" w:eastAsia="ro-RO"/>
              </w:rPr>
            </w:pPr>
            <w:r>
              <w:rPr>
                <w:sz w:val="24"/>
                <w:szCs w:val="24"/>
                <w:lang w:val="ro-RO" w:eastAsia="ro-RO"/>
              </w:rPr>
              <w:t>(c</w:t>
            </w:r>
            <w:r w:rsidR="00CC7A24" w:rsidRPr="004B4277">
              <w:rPr>
                <w:sz w:val="24"/>
                <w:szCs w:val="24"/>
                <w:lang w:val="ro-RO" w:eastAsia="ro-RO"/>
              </w:rPr>
              <w:t xml:space="preserve">)  norme clare care să asigure faptul că este garantată confidențialitatea în toate cazurile în ceea ce privește persoana care raportează încălcările comise în cadrul </w:t>
            </w:r>
            <w:r>
              <w:rPr>
                <w:sz w:val="24"/>
                <w:szCs w:val="24"/>
                <w:lang w:val="ro-RO" w:eastAsia="ro-RO"/>
              </w:rPr>
              <w:t>societății de investiții</w:t>
            </w:r>
            <w:r w:rsidR="00CC7A24" w:rsidRPr="004B4277">
              <w:rPr>
                <w:sz w:val="24"/>
                <w:szCs w:val="24"/>
                <w:lang w:val="ro-RO" w:eastAsia="ro-RO"/>
              </w:rPr>
              <w:t>, cu excepția cazului în care dreptul intern impune divulgarea în contextul unor investigații suplimentare sau al unor proceduri administrative sau judiciare ulterioare.</w:t>
            </w:r>
          </w:p>
        </w:tc>
        <w:tc>
          <w:tcPr>
            <w:tcW w:w="1843" w:type="dxa"/>
          </w:tcPr>
          <w:p w14:paraId="06F55F9E" w14:textId="63D881D9" w:rsidR="005635FA" w:rsidRPr="004B4277" w:rsidRDefault="00AA3F77" w:rsidP="008A6FFE">
            <w:pPr>
              <w:ind w:firstLine="0"/>
              <w:rPr>
                <w:sz w:val="24"/>
                <w:szCs w:val="24"/>
              </w:rPr>
            </w:pPr>
            <w:r w:rsidRPr="004B4277">
              <w:rPr>
                <w:sz w:val="24"/>
                <w:szCs w:val="24"/>
              </w:rPr>
              <w:lastRenderedPageBreak/>
              <w:t>Compatibil</w:t>
            </w:r>
          </w:p>
        </w:tc>
        <w:tc>
          <w:tcPr>
            <w:tcW w:w="3544" w:type="dxa"/>
          </w:tcPr>
          <w:p w14:paraId="0E61DF88" w14:textId="77777777" w:rsidR="005635FA" w:rsidRPr="004B4277" w:rsidRDefault="005635FA" w:rsidP="008A6FFE">
            <w:pPr>
              <w:ind w:firstLine="0"/>
              <w:rPr>
                <w:sz w:val="24"/>
                <w:szCs w:val="24"/>
              </w:rPr>
            </w:pPr>
          </w:p>
        </w:tc>
      </w:tr>
      <w:tr w:rsidR="00FB0728" w:rsidRPr="004B4277" w14:paraId="6EDC0FFC" w14:textId="77777777" w:rsidTr="00DF44A1">
        <w:tc>
          <w:tcPr>
            <w:tcW w:w="4962" w:type="dxa"/>
          </w:tcPr>
          <w:p w14:paraId="71CF23FF" w14:textId="77777777" w:rsidR="008A6FFE" w:rsidRPr="004B4277" w:rsidRDefault="008A6FFE" w:rsidP="008A6FFE">
            <w:pPr>
              <w:ind w:firstLine="0"/>
              <w:rPr>
                <w:b/>
                <w:sz w:val="24"/>
                <w:szCs w:val="24"/>
                <w:lang w:val="ro-RO" w:eastAsia="ro-RO"/>
              </w:rPr>
            </w:pPr>
            <w:r w:rsidRPr="004B4277">
              <w:rPr>
                <w:b/>
                <w:sz w:val="24"/>
                <w:szCs w:val="24"/>
                <w:lang w:val="ro-RO" w:eastAsia="ro-RO"/>
              </w:rPr>
              <w:lastRenderedPageBreak/>
              <w:t>Articolul 23</w:t>
            </w:r>
          </w:p>
          <w:p w14:paraId="32A4E646" w14:textId="77777777" w:rsidR="008A6FFE" w:rsidRPr="004B4277" w:rsidRDefault="008A6FFE" w:rsidP="008A6FFE">
            <w:pPr>
              <w:ind w:firstLine="0"/>
              <w:rPr>
                <w:b/>
                <w:sz w:val="24"/>
                <w:szCs w:val="24"/>
                <w:lang w:val="ro-RO" w:eastAsia="ro-RO"/>
              </w:rPr>
            </w:pPr>
            <w:r w:rsidRPr="004B4277">
              <w:rPr>
                <w:b/>
                <w:sz w:val="24"/>
                <w:szCs w:val="24"/>
                <w:lang w:val="ro-RO" w:eastAsia="ro-RO"/>
              </w:rPr>
              <w:t>Dreptul la o cale de atac</w:t>
            </w:r>
          </w:p>
          <w:p w14:paraId="5F942336" w14:textId="4BD1F027" w:rsidR="005635FA" w:rsidRPr="004B4277" w:rsidRDefault="008A6FFE" w:rsidP="008A6FFE">
            <w:pPr>
              <w:ind w:firstLine="0"/>
              <w:rPr>
                <w:sz w:val="24"/>
                <w:szCs w:val="24"/>
                <w:lang w:val="ro-RO" w:eastAsia="ro-RO"/>
              </w:rPr>
            </w:pPr>
            <w:r w:rsidRPr="004B4277">
              <w:rPr>
                <w:sz w:val="24"/>
                <w:szCs w:val="24"/>
                <w:lang w:val="ro-RO" w:eastAsia="ro-RO"/>
              </w:rPr>
              <w:t>Statele membre se asigură că deciziile și măsurile adoptate în temeiul Regulamentului (UE) 2019/2033 sau în temeiul actelor cu putere de lege și al actelor administrative adoptate în conformitate cu prezenta directivă fac obiectul dreptului la o cale de atac.</w:t>
            </w:r>
          </w:p>
        </w:tc>
        <w:tc>
          <w:tcPr>
            <w:tcW w:w="5244" w:type="dxa"/>
          </w:tcPr>
          <w:p w14:paraId="645E5E0A" w14:textId="1F060336" w:rsidR="00CC7A24" w:rsidRPr="004B4277" w:rsidRDefault="00CC7A24" w:rsidP="00CC7A24">
            <w:pPr>
              <w:ind w:firstLine="0"/>
              <w:rPr>
                <w:sz w:val="24"/>
                <w:szCs w:val="24"/>
              </w:rPr>
            </w:pPr>
            <w:r w:rsidRPr="004B4277">
              <w:rPr>
                <w:b/>
                <w:sz w:val="24"/>
                <w:szCs w:val="24"/>
              </w:rPr>
              <w:t>Art</w:t>
            </w:r>
            <w:r w:rsidR="00346296">
              <w:rPr>
                <w:b/>
                <w:sz w:val="24"/>
                <w:szCs w:val="24"/>
              </w:rPr>
              <w:t>icolul 51. Dreptul la o cale de atac</w:t>
            </w:r>
            <w:r w:rsidRPr="004B4277">
              <w:rPr>
                <w:sz w:val="24"/>
                <w:szCs w:val="24"/>
              </w:rPr>
              <w:t xml:space="preserve"> </w:t>
            </w:r>
          </w:p>
          <w:p w14:paraId="5117C0E2" w14:textId="3FE41631" w:rsidR="005635FA" w:rsidRPr="004B4277" w:rsidRDefault="00CC7A24" w:rsidP="00B50DB7">
            <w:pPr>
              <w:ind w:firstLine="0"/>
              <w:rPr>
                <w:sz w:val="24"/>
                <w:szCs w:val="24"/>
              </w:rPr>
            </w:pPr>
            <w:r w:rsidRPr="004B4277">
              <w:rPr>
                <w:sz w:val="24"/>
                <w:szCs w:val="24"/>
              </w:rPr>
              <w:t xml:space="preserve">Actele CNPF sunt supuse controlului de legalitate în instanţele de judecată conform procedurii stabilite de Codul administrativ nr.116/2018 şi normelor Legii nr.192/1998 privind Comisia Națională a Pieței Financiare, numai după contestarea acestora la CNPF, în ordinea procedurii prealabile, în termen de 30 de zile de la comunicare. </w:t>
            </w:r>
          </w:p>
        </w:tc>
        <w:tc>
          <w:tcPr>
            <w:tcW w:w="1843" w:type="dxa"/>
          </w:tcPr>
          <w:p w14:paraId="174F7805" w14:textId="60B2126B" w:rsidR="005635FA" w:rsidRPr="004B4277" w:rsidRDefault="00AA3F77" w:rsidP="00B2188A">
            <w:pPr>
              <w:ind w:firstLine="0"/>
              <w:jc w:val="center"/>
              <w:rPr>
                <w:sz w:val="24"/>
                <w:szCs w:val="24"/>
              </w:rPr>
            </w:pPr>
            <w:r w:rsidRPr="004B4277">
              <w:rPr>
                <w:sz w:val="24"/>
                <w:szCs w:val="24"/>
              </w:rPr>
              <w:t>Compatibil</w:t>
            </w:r>
          </w:p>
        </w:tc>
        <w:tc>
          <w:tcPr>
            <w:tcW w:w="3544" w:type="dxa"/>
          </w:tcPr>
          <w:p w14:paraId="5EBC0A17" w14:textId="77777777" w:rsidR="005635FA" w:rsidRPr="004B4277" w:rsidRDefault="005635FA" w:rsidP="0035170C">
            <w:pPr>
              <w:ind w:firstLine="0"/>
              <w:rPr>
                <w:sz w:val="24"/>
                <w:szCs w:val="24"/>
              </w:rPr>
            </w:pPr>
          </w:p>
        </w:tc>
      </w:tr>
      <w:tr w:rsidR="00FB0728" w:rsidRPr="004B4277" w14:paraId="699B5C9E" w14:textId="77777777" w:rsidTr="00DF44A1">
        <w:tc>
          <w:tcPr>
            <w:tcW w:w="4962" w:type="dxa"/>
          </w:tcPr>
          <w:p w14:paraId="39614D7A" w14:textId="1DB4D429" w:rsidR="008A6FFE" w:rsidRPr="004B4277" w:rsidRDefault="008A6FFE" w:rsidP="008A6FFE">
            <w:pPr>
              <w:ind w:firstLine="0"/>
              <w:rPr>
                <w:b/>
                <w:sz w:val="24"/>
                <w:szCs w:val="24"/>
                <w:lang w:val="ro-RO" w:eastAsia="ro-RO"/>
              </w:rPr>
            </w:pPr>
            <w:r w:rsidRPr="004B4277">
              <w:rPr>
                <w:b/>
                <w:sz w:val="24"/>
                <w:szCs w:val="24"/>
                <w:lang w:val="ro-RO" w:eastAsia="ro-RO"/>
              </w:rPr>
              <w:t>Articolul 24</w:t>
            </w:r>
          </w:p>
          <w:p w14:paraId="64E621C0" w14:textId="77777777" w:rsidR="008A6FFE" w:rsidRPr="004B4277" w:rsidRDefault="008A6FFE" w:rsidP="008A6FFE">
            <w:pPr>
              <w:ind w:firstLine="0"/>
              <w:rPr>
                <w:b/>
                <w:sz w:val="24"/>
                <w:szCs w:val="24"/>
                <w:lang w:val="ro-RO" w:eastAsia="ro-RO"/>
              </w:rPr>
            </w:pPr>
            <w:r w:rsidRPr="004B4277">
              <w:rPr>
                <w:b/>
                <w:sz w:val="24"/>
                <w:szCs w:val="24"/>
                <w:lang w:val="ro-RO" w:eastAsia="ro-RO"/>
              </w:rPr>
              <w:t>Capital intern și active lichide</w:t>
            </w:r>
          </w:p>
          <w:p w14:paraId="69588B71" w14:textId="428FCCE6" w:rsidR="008A6FFE" w:rsidRPr="004B4277" w:rsidRDefault="008A6FFE" w:rsidP="008A6FFE">
            <w:pPr>
              <w:ind w:firstLine="0"/>
              <w:rPr>
                <w:sz w:val="24"/>
                <w:szCs w:val="24"/>
                <w:lang w:val="ro-RO" w:eastAsia="ro-RO"/>
              </w:rPr>
            </w:pPr>
            <w:r w:rsidRPr="004B4277">
              <w:rPr>
                <w:sz w:val="24"/>
                <w:szCs w:val="24"/>
                <w:lang w:val="ro-RO" w:eastAsia="ro-RO"/>
              </w:rPr>
              <w:t>(1)   Firmele de investiții care nu îndeplinesc condițiile pentru a se califica drept firme de investiții mici și neinterconectate prevăzute la articolul 12 alineatul (1) din Regulamentul (UE) 2019/2033 dispun de mecanisme, strategii și procese solide, eficace și cuprinzătoare pentru a evalua și menține în permanență cuantumurile, tipurile și repartizarea capitalului intern și ale activelor lichide pe care le consideră adecvate pentru a acoperi natura și nivelul riscurilor pe care le pot prezenta pentru alții și la care înseși firmele de investiții sunt sau ar putea fi expuse.</w:t>
            </w:r>
          </w:p>
          <w:p w14:paraId="2E0AE284" w14:textId="2FD4C08E" w:rsidR="008A6FFE" w:rsidRPr="004B4277" w:rsidRDefault="008A6FFE" w:rsidP="008A6FFE">
            <w:pPr>
              <w:ind w:firstLine="0"/>
              <w:rPr>
                <w:sz w:val="24"/>
                <w:szCs w:val="24"/>
                <w:lang w:val="ro-RO" w:eastAsia="ro-RO"/>
              </w:rPr>
            </w:pPr>
            <w:r w:rsidRPr="004B4277">
              <w:rPr>
                <w:sz w:val="24"/>
                <w:szCs w:val="24"/>
                <w:lang w:val="ro-RO" w:eastAsia="ro-RO"/>
              </w:rPr>
              <w:t>(2)   Mecanismele, strategiile și procesele menționate la alineatul (1) sunt adecvate și proporționale în raport cu natura, amploarea și complexitatea activităților desfășurate de firma de investiții în cauză. Acestea sunt supuse unor controale interne regulate.</w:t>
            </w:r>
          </w:p>
          <w:p w14:paraId="3E90CD4D" w14:textId="715774C6" w:rsidR="005635FA" w:rsidRPr="004B4277" w:rsidRDefault="008A6FFE" w:rsidP="008A6FFE">
            <w:pPr>
              <w:ind w:firstLine="0"/>
              <w:rPr>
                <w:sz w:val="24"/>
                <w:szCs w:val="24"/>
                <w:lang w:val="ro-RO" w:eastAsia="ro-RO"/>
              </w:rPr>
            </w:pPr>
            <w:r w:rsidRPr="004B4277">
              <w:rPr>
                <w:sz w:val="24"/>
                <w:szCs w:val="24"/>
                <w:lang w:val="ro-RO" w:eastAsia="ro-RO"/>
              </w:rPr>
              <w:t xml:space="preserve">Autoritățile competente pot solicita firmelor de investiții care îndeplinesc condițiile pentru a se </w:t>
            </w:r>
            <w:r w:rsidRPr="004B4277">
              <w:rPr>
                <w:sz w:val="24"/>
                <w:szCs w:val="24"/>
                <w:lang w:val="ro-RO" w:eastAsia="ro-RO"/>
              </w:rPr>
              <w:lastRenderedPageBreak/>
              <w:t>califica drept firme de investiții mici și neinterconectate prevăzute la articolul 12 alineatul (1) din Regulamentul (UE) 2019/2033 să aplice cerințele prevăzute la prezentul articol în măsura în care autoritățile competente consideră că acest lucru este necesar.</w:t>
            </w:r>
          </w:p>
        </w:tc>
        <w:tc>
          <w:tcPr>
            <w:tcW w:w="5244" w:type="dxa"/>
          </w:tcPr>
          <w:p w14:paraId="02C29125" w14:textId="7D2A6754" w:rsidR="00811B16" w:rsidRPr="00DA6E8F" w:rsidRDefault="00811B16" w:rsidP="00811B16">
            <w:pPr>
              <w:ind w:firstLine="0"/>
              <w:rPr>
                <w:b/>
                <w:sz w:val="24"/>
                <w:szCs w:val="24"/>
              </w:rPr>
            </w:pPr>
            <w:r w:rsidRPr="0011342D">
              <w:rPr>
                <w:b/>
                <w:sz w:val="24"/>
                <w:szCs w:val="24"/>
              </w:rPr>
              <w:lastRenderedPageBreak/>
              <w:t>Art</w:t>
            </w:r>
            <w:r w:rsidR="00346296">
              <w:rPr>
                <w:b/>
                <w:sz w:val="24"/>
                <w:szCs w:val="24"/>
              </w:rPr>
              <w:t>icolul</w:t>
            </w:r>
            <w:r w:rsidRPr="0011342D">
              <w:rPr>
                <w:b/>
                <w:sz w:val="24"/>
                <w:szCs w:val="24"/>
              </w:rPr>
              <w:t xml:space="preserve"> 2</w:t>
            </w:r>
            <w:r w:rsidR="00753F03">
              <w:rPr>
                <w:b/>
                <w:sz w:val="24"/>
                <w:szCs w:val="24"/>
              </w:rPr>
              <w:t>0</w:t>
            </w:r>
            <w:r w:rsidRPr="00DA6E8F">
              <w:rPr>
                <w:b/>
                <w:sz w:val="24"/>
                <w:szCs w:val="24"/>
              </w:rPr>
              <w:t>.</w:t>
            </w:r>
            <w:r w:rsidR="00346296" w:rsidRPr="00DA6E8F">
              <w:rPr>
                <w:b/>
                <w:sz w:val="24"/>
                <w:szCs w:val="24"/>
              </w:rPr>
              <w:t xml:space="preserve"> Capitalul intern și active lichide</w:t>
            </w:r>
            <w:r w:rsidRPr="00DA6E8F">
              <w:rPr>
                <w:b/>
                <w:sz w:val="24"/>
                <w:szCs w:val="24"/>
              </w:rPr>
              <w:t xml:space="preserve"> </w:t>
            </w:r>
          </w:p>
          <w:p w14:paraId="39F33CF3" w14:textId="07469B43" w:rsidR="0011342D" w:rsidRPr="0011342D" w:rsidRDefault="0011342D" w:rsidP="00D75607">
            <w:pPr>
              <w:ind w:left="-5" w:firstLine="0"/>
              <w:rPr>
                <w:sz w:val="24"/>
                <w:szCs w:val="24"/>
              </w:rPr>
            </w:pPr>
            <w:r w:rsidRPr="0011342D">
              <w:rPr>
                <w:sz w:val="24"/>
                <w:szCs w:val="24"/>
              </w:rPr>
              <w:t xml:space="preserve">(1) Societatea de investiții care nu îndeplineşte condiţiile pentru a se califica drept firmă de investiţii mică şi neinterconectată potrivit </w:t>
            </w:r>
            <w:r>
              <w:rPr>
                <w:sz w:val="24"/>
                <w:szCs w:val="24"/>
              </w:rPr>
              <w:t>pct.12 s</w:t>
            </w:r>
            <w:r w:rsidR="00D75607">
              <w:rPr>
                <w:sz w:val="24"/>
                <w:szCs w:val="24"/>
              </w:rPr>
              <w:t>u</w:t>
            </w:r>
            <w:r>
              <w:rPr>
                <w:sz w:val="24"/>
                <w:szCs w:val="24"/>
              </w:rPr>
              <w:t>bp</w:t>
            </w:r>
            <w:r w:rsidR="00D75607">
              <w:rPr>
                <w:sz w:val="24"/>
                <w:szCs w:val="24"/>
              </w:rPr>
              <w:t>ct</w:t>
            </w:r>
            <w:r>
              <w:rPr>
                <w:sz w:val="24"/>
                <w:szCs w:val="24"/>
              </w:rPr>
              <w:t xml:space="preserve">.1) din </w:t>
            </w:r>
            <w:r w:rsidRPr="0011342D">
              <w:rPr>
                <w:sz w:val="24"/>
                <w:szCs w:val="24"/>
              </w:rPr>
              <w:t xml:space="preserve">Regulamentul CNPF privind cerințele prudențiale ale societăților de investiții, trebuie să dispună de mecanisme, strategii şi procese solide, eficiente şi cuprinzătoare pentru a evalua şi menţine în permanenţă cuantumurile, tipurile şi repartizarea capitalului intern şi ale activelor lichide pe care le consideră adecvate pentru a acoperi natura şi nivelul riscurilor pe care le poate prezenta pentru terți şi la care însăşi societatea de investiții este sau ar putea fi expusă.   </w:t>
            </w:r>
          </w:p>
          <w:p w14:paraId="4375F8F7" w14:textId="77777777" w:rsidR="0011342D" w:rsidRPr="0011342D" w:rsidRDefault="0011342D" w:rsidP="0011342D">
            <w:pPr>
              <w:numPr>
                <w:ilvl w:val="0"/>
                <w:numId w:val="29"/>
              </w:numPr>
              <w:tabs>
                <w:tab w:val="left" w:pos="426"/>
              </w:tabs>
              <w:ind w:hanging="10"/>
              <w:rPr>
                <w:sz w:val="24"/>
                <w:szCs w:val="24"/>
              </w:rPr>
            </w:pPr>
            <w:r w:rsidRPr="0011342D">
              <w:rPr>
                <w:sz w:val="24"/>
                <w:szCs w:val="24"/>
              </w:rPr>
              <w:t xml:space="preserve">Mecanismele, strategiile şi procesele prevăzute la alin. (1) sunt adecvate şi proporţionale în raport cu natura, amploarea şi complexitatea activităţilor desfăşurate de  societatea de investiții în cauză și sunt supuse unor controale interne regulate  </w:t>
            </w:r>
          </w:p>
          <w:p w14:paraId="2A633868" w14:textId="77777777" w:rsidR="00811B16" w:rsidRPr="0011342D" w:rsidRDefault="00811B16" w:rsidP="00811B16">
            <w:pPr>
              <w:ind w:firstLine="0"/>
              <w:rPr>
                <w:b/>
                <w:sz w:val="24"/>
                <w:szCs w:val="24"/>
              </w:rPr>
            </w:pPr>
          </w:p>
          <w:p w14:paraId="5420CB6D" w14:textId="6D6485B8" w:rsidR="005635FA" w:rsidRPr="0011342D" w:rsidRDefault="00061369" w:rsidP="0066414C">
            <w:pPr>
              <w:ind w:firstLine="0"/>
              <w:rPr>
                <w:sz w:val="24"/>
                <w:szCs w:val="24"/>
              </w:rPr>
            </w:pPr>
            <w:r>
              <w:rPr>
                <w:sz w:val="24"/>
                <w:szCs w:val="24"/>
              </w:rPr>
              <w:t xml:space="preserve">(3) </w:t>
            </w:r>
            <w:r w:rsidR="00811B16" w:rsidRPr="0011342D">
              <w:rPr>
                <w:sz w:val="24"/>
                <w:szCs w:val="24"/>
              </w:rPr>
              <w:t xml:space="preserve">CNPF poate solicita </w:t>
            </w:r>
            <w:r w:rsidR="0011342D">
              <w:rPr>
                <w:sz w:val="24"/>
                <w:szCs w:val="24"/>
              </w:rPr>
              <w:t>societățili de investiții c</w:t>
            </w:r>
            <w:r w:rsidR="00811B16" w:rsidRPr="0011342D">
              <w:rPr>
                <w:sz w:val="24"/>
                <w:szCs w:val="24"/>
              </w:rPr>
              <w:t xml:space="preserve">are îndeplineşte condiţiile pentru a se califica drept firmă </w:t>
            </w:r>
            <w:r w:rsidR="00811B16" w:rsidRPr="0011342D">
              <w:rPr>
                <w:sz w:val="24"/>
                <w:szCs w:val="24"/>
              </w:rPr>
              <w:lastRenderedPageBreak/>
              <w:t>de investiţii mică şi neinterconectată potrivit prevederilor</w:t>
            </w:r>
            <w:r w:rsidR="0011342D">
              <w:rPr>
                <w:sz w:val="24"/>
                <w:szCs w:val="24"/>
              </w:rPr>
              <w:t xml:space="preserve"> pct.12 s</w:t>
            </w:r>
            <w:r>
              <w:rPr>
                <w:sz w:val="24"/>
                <w:szCs w:val="24"/>
              </w:rPr>
              <w:t>u</w:t>
            </w:r>
            <w:r w:rsidR="0011342D">
              <w:rPr>
                <w:sz w:val="24"/>
                <w:szCs w:val="24"/>
              </w:rPr>
              <w:t>bp</w:t>
            </w:r>
            <w:r>
              <w:rPr>
                <w:sz w:val="24"/>
                <w:szCs w:val="24"/>
              </w:rPr>
              <w:t>ct</w:t>
            </w:r>
            <w:r w:rsidR="0011342D">
              <w:rPr>
                <w:sz w:val="24"/>
                <w:szCs w:val="24"/>
              </w:rPr>
              <w:t xml:space="preserve">.1) din </w:t>
            </w:r>
            <w:r w:rsidR="00811B16" w:rsidRPr="0011342D">
              <w:rPr>
                <w:sz w:val="24"/>
                <w:szCs w:val="24"/>
              </w:rPr>
              <w:t xml:space="preserve">Regulamentul </w:t>
            </w:r>
            <w:r w:rsidR="0011342D">
              <w:rPr>
                <w:sz w:val="24"/>
                <w:szCs w:val="24"/>
              </w:rPr>
              <w:t xml:space="preserve">CNPF </w:t>
            </w:r>
            <w:r w:rsidR="00811B16" w:rsidRPr="0011342D">
              <w:rPr>
                <w:sz w:val="24"/>
                <w:szCs w:val="24"/>
              </w:rPr>
              <w:t xml:space="preserve">privind cerințele prudențiale ale societăților de investiții să aplice cerinţele prevăzute la </w:t>
            </w:r>
            <w:r w:rsidR="008142C7">
              <w:rPr>
                <w:sz w:val="24"/>
                <w:szCs w:val="24"/>
              </w:rPr>
              <w:t>alin.(1)-(2)</w:t>
            </w:r>
            <w:r w:rsidR="00811B16" w:rsidRPr="0011342D">
              <w:rPr>
                <w:sz w:val="24"/>
                <w:szCs w:val="24"/>
              </w:rPr>
              <w:t xml:space="preserve"> în măsura în care CNPF consider</w:t>
            </w:r>
            <w:r w:rsidR="0066414C">
              <w:rPr>
                <w:sz w:val="24"/>
                <w:szCs w:val="24"/>
              </w:rPr>
              <w:t xml:space="preserve">ă că acest lucru este necesar. </w:t>
            </w:r>
          </w:p>
        </w:tc>
        <w:tc>
          <w:tcPr>
            <w:tcW w:w="1843" w:type="dxa"/>
          </w:tcPr>
          <w:p w14:paraId="0929073E" w14:textId="0FEB891F"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0607858E" w14:textId="77777777" w:rsidR="005635FA" w:rsidRPr="004B4277" w:rsidRDefault="005635FA" w:rsidP="0035170C">
            <w:pPr>
              <w:ind w:firstLine="0"/>
              <w:rPr>
                <w:sz w:val="24"/>
                <w:szCs w:val="24"/>
              </w:rPr>
            </w:pPr>
          </w:p>
        </w:tc>
      </w:tr>
      <w:tr w:rsidR="00FB0728" w:rsidRPr="004B4277" w14:paraId="770D8515" w14:textId="77777777" w:rsidTr="00DF44A1">
        <w:tc>
          <w:tcPr>
            <w:tcW w:w="4962" w:type="dxa"/>
          </w:tcPr>
          <w:p w14:paraId="7E9B664C" w14:textId="77777777" w:rsidR="00F554C0" w:rsidRPr="004B4277" w:rsidRDefault="00F554C0" w:rsidP="00477693">
            <w:pPr>
              <w:ind w:firstLine="0"/>
              <w:rPr>
                <w:b/>
                <w:sz w:val="24"/>
                <w:szCs w:val="24"/>
                <w:lang w:val="ro-RO" w:eastAsia="ro-RO"/>
              </w:rPr>
            </w:pPr>
            <w:r w:rsidRPr="004B4277">
              <w:rPr>
                <w:b/>
                <w:sz w:val="24"/>
                <w:szCs w:val="24"/>
                <w:lang w:val="ro-RO" w:eastAsia="ro-RO"/>
              </w:rPr>
              <w:lastRenderedPageBreak/>
              <w:t>Articolul 25</w:t>
            </w:r>
          </w:p>
          <w:p w14:paraId="2AB07735" w14:textId="77777777" w:rsidR="00F554C0" w:rsidRPr="004B4277" w:rsidRDefault="00F554C0" w:rsidP="00477693">
            <w:pPr>
              <w:ind w:firstLine="0"/>
              <w:rPr>
                <w:b/>
                <w:sz w:val="24"/>
                <w:szCs w:val="24"/>
                <w:lang w:val="ro-RO" w:eastAsia="ro-RO"/>
              </w:rPr>
            </w:pPr>
            <w:r w:rsidRPr="004B4277">
              <w:rPr>
                <w:b/>
                <w:sz w:val="24"/>
                <w:szCs w:val="24"/>
                <w:lang w:val="ro-RO" w:eastAsia="ro-RO"/>
              </w:rPr>
              <w:t>Domeniul de aplicare al prezentei secțiuni</w:t>
            </w:r>
          </w:p>
          <w:p w14:paraId="1C652130" w14:textId="5821D2FA" w:rsidR="00F554C0" w:rsidRPr="004B4277" w:rsidRDefault="00F554C0" w:rsidP="00477693">
            <w:pPr>
              <w:ind w:firstLine="0"/>
              <w:rPr>
                <w:sz w:val="24"/>
                <w:szCs w:val="24"/>
                <w:lang w:val="ro-RO" w:eastAsia="ro-RO"/>
              </w:rPr>
            </w:pPr>
            <w:r w:rsidRPr="004B4277">
              <w:rPr>
                <w:sz w:val="24"/>
                <w:szCs w:val="24"/>
                <w:lang w:val="ro-RO" w:eastAsia="ro-RO"/>
              </w:rPr>
              <w:t>(1)   Prezenta secțiune nu se aplică în cazul în care, pe baza articolului 12 alineatul (1) din Regulamentul (UE) 2019/2033, o firmă de investiții stabilește că îndeplinește toate condițiile pentru a se califica drept firmă de investiții mică și neinterconectată prevăzute la articolul respectiv.</w:t>
            </w:r>
          </w:p>
          <w:p w14:paraId="7AB4CC47" w14:textId="767B0D20" w:rsidR="00F554C0" w:rsidRDefault="00F554C0" w:rsidP="00477693">
            <w:pPr>
              <w:ind w:firstLine="0"/>
              <w:rPr>
                <w:sz w:val="24"/>
                <w:szCs w:val="24"/>
                <w:lang w:val="ro-RO" w:eastAsia="ro-RO"/>
              </w:rPr>
            </w:pPr>
            <w:r w:rsidRPr="004B4277">
              <w:rPr>
                <w:sz w:val="24"/>
                <w:szCs w:val="24"/>
                <w:lang w:val="ro-RO" w:eastAsia="ro-RO"/>
              </w:rPr>
              <w:t>(2)   În cazul în care o firmă de investiții care nu a îndeplinit toate condițiile prevăzute la articolul 12 alineatul (1) din Regulamentul (UE) 2019/2033 îndeplinește ulterior condițiile respective, prezenta secțiune încetează să se aplice numai după o perioadă de șase luni de la data îndeplinirii condițiilor respective. Prezenta secțiune încetează să se aplice unei firme de investiții după perioada respectivă numai în cazul în care firma de investiții a continuat să îndeplinească condițiile prevăzute la articolul 12 alineatul (1) din Regulamentul (UE) 2019/2033 fără întreruperi în perioada respectivă și dacă firma de investiții a notificat acest lucru autorității competente în consecință.</w:t>
            </w:r>
          </w:p>
          <w:p w14:paraId="69B3813B" w14:textId="643F9242" w:rsidR="000A1445" w:rsidRDefault="000A1445" w:rsidP="00477693">
            <w:pPr>
              <w:ind w:firstLine="0"/>
              <w:rPr>
                <w:sz w:val="24"/>
                <w:szCs w:val="24"/>
                <w:lang w:val="ro-RO" w:eastAsia="ro-RO"/>
              </w:rPr>
            </w:pPr>
          </w:p>
          <w:p w14:paraId="6B108BCB" w14:textId="77777777" w:rsidR="000A1445" w:rsidRPr="004B4277" w:rsidRDefault="000A1445" w:rsidP="00477693">
            <w:pPr>
              <w:ind w:firstLine="0"/>
              <w:rPr>
                <w:sz w:val="24"/>
                <w:szCs w:val="24"/>
                <w:lang w:val="ro-RO" w:eastAsia="ro-RO"/>
              </w:rPr>
            </w:pPr>
          </w:p>
          <w:p w14:paraId="7AD373A8" w14:textId="0CBA4F44" w:rsidR="00F554C0" w:rsidRPr="0043125E" w:rsidRDefault="0043125E" w:rsidP="0043125E">
            <w:pPr>
              <w:ind w:firstLine="0"/>
              <w:rPr>
                <w:sz w:val="24"/>
                <w:szCs w:val="24"/>
                <w:lang w:val="ro-RO" w:eastAsia="ro-RO"/>
              </w:rPr>
            </w:pPr>
            <w:r>
              <w:rPr>
                <w:sz w:val="24"/>
                <w:szCs w:val="24"/>
                <w:lang w:val="ro-RO" w:eastAsia="ro-RO"/>
              </w:rPr>
              <w:lastRenderedPageBreak/>
              <w:t xml:space="preserve">(3) </w:t>
            </w:r>
            <w:r w:rsidR="00F554C0" w:rsidRPr="0043125E">
              <w:rPr>
                <w:sz w:val="24"/>
                <w:szCs w:val="24"/>
                <w:lang w:val="ro-RO" w:eastAsia="ro-RO"/>
              </w:rPr>
              <w:t>În cazul în care stabilește că nu mai îndeplinește toate condițiile prevăzute la articolul 12 alineatul (1) din Regulamentul (UE) 2019/2033, o firmă de investiții notifică acest lucru autorității competente și se conformează dispozițiilor din prezenta secțiune în termen de 12 luni de la data la care a avut loc evaluarea respectivă.</w:t>
            </w:r>
          </w:p>
          <w:p w14:paraId="173D424B" w14:textId="77777777" w:rsidR="00187C91" w:rsidRPr="00187C91" w:rsidRDefault="00187C91" w:rsidP="00187C91">
            <w:pPr>
              <w:pStyle w:val="Listparagraf"/>
              <w:ind w:left="730" w:firstLine="0"/>
              <w:rPr>
                <w:sz w:val="24"/>
                <w:szCs w:val="24"/>
                <w:lang w:val="ro-RO" w:eastAsia="ro-RO"/>
              </w:rPr>
            </w:pPr>
          </w:p>
          <w:p w14:paraId="7BD090A4" w14:textId="728E1F9E" w:rsidR="00F554C0" w:rsidRPr="004B4277" w:rsidRDefault="00F554C0" w:rsidP="00477693">
            <w:pPr>
              <w:ind w:firstLine="0"/>
              <w:rPr>
                <w:sz w:val="24"/>
                <w:szCs w:val="24"/>
                <w:lang w:val="ro-RO" w:eastAsia="ro-RO"/>
              </w:rPr>
            </w:pPr>
            <w:r w:rsidRPr="004B4277">
              <w:rPr>
                <w:sz w:val="24"/>
                <w:szCs w:val="24"/>
                <w:lang w:val="ro-RO" w:eastAsia="ro-RO"/>
              </w:rPr>
              <w:t>(4)   Statele membre impun firmelor de investiții obligația de a aplica dispozițiile prevăzute la articolul 32 în cazul remunerațiilor acordate pentru serviciile furnizate sau pentru performanțele obținute în cursul exercițiului financiar care urmează celui în care a avut loc evaluarea menționată la alineatul (3).</w:t>
            </w:r>
          </w:p>
          <w:p w14:paraId="0B49DF37" w14:textId="77777777" w:rsidR="00F554C0" w:rsidRPr="004B4277" w:rsidRDefault="00F554C0" w:rsidP="00477693">
            <w:pPr>
              <w:ind w:firstLine="0"/>
              <w:rPr>
                <w:sz w:val="24"/>
                <w:szCs w:val="24"/>
                <w:lang w:val="ro-RO" w:eastAsia="ro-RO"/>
              </w:rPr>
            </w:pPr>
            <w:r w:rsidRPr="004B4277">
              <w:rPr>
                <w:sz w:val="24"/>
                <w:szCs w:val="24"/>
                <w:lang w:val="ro-RO" w:eastAsia="ro-RO"/>
              </w:rPr>
              <w:t>În cazul în care se aplică prezenta secțiune și articolul 8 din Regulamentul (UE) 2019/2033, statele membre se asigură că prezenta secțiune se aplică firmelor de investiții pe bază individuală.</w:t>
            </w:r>
          </w:p>
          <w:p w14:paraId="231BAF80" w14:textId="77777777" w:rsidR="0090517C" w:rsidRDefault="0090517C" w:rsidP="00477693">
            <w:pPr>
              <w:ind w:firstLine="0"/>
              <w:rPr>
                <w:sz w:val="24"/>
                <w:szCs w:val="24"/>
                <w:lang w:val="ro-RO" w:eastAsia="ro-RO"/>
              </w:rPr>
            </w:pPr>
          </w:p>
          <w:p w14:paraId="2C04E95E" w14:textId="761BC9DA" w:rsidR="00F554C0" w:rsidRPr="004B4277" w:rsidRDefault="00F554C0" w:rsidP="00477693">
            <w:pPr>
              <w:ind w:firstLine="0"/>
              <w:rPr>
                <w:sz w:val="24"/>
                <w:szCs w:val="24"/>
                <w:lang w:val="ro-RO" w:eastAsia="ro-RO"/>
              </w:rPr>
            </w:pPr>
            <w:r w:rsidRPr="004B4277">
              <w:rPr>
                <w:sz w:val="24"/>
                <w:szCs w:val="24"/>
                <w:lang w:val="ro-RO" w:eastAsia="ro-RO"/>
              </w:rPr>
              <w:t>În cazul în care se aplică prezenta secțiune și consolidarea prudențială astfel cum este menționată la articolul 7 din Regulamentul (UE) 2019/2033, statele membre se asigură că prezenta secțiune se aplică firmelor de investiții pe bază individuală și pe bază consolidată.</w:t>
            </w:r>
          </w:p>
          <w:p w14:paraId="0E3D0957" w14:textId="65B40BD2" w:rsidR="00ED0D31" w:rsidRDefault="00ED0D31" w:rsidP="00477693">
            <w:pPr>
              <w:ind w:firstLine="0"/>
              <w:rPr>
                <w:sz w:val="24"/>
                <w:szCs w:val="24"/>
                <w:lang w:val="ro-RO" w:eastAsia="ro-RO"/>
              </w:rPr>
            </w:pPr>
          </w:p>
          <w:p w14:paraId="311E0BA3" w14:textId="77777777" w:rsidR="00ED0D31" w:rsidRDefault="00ED0D31" w:rsidP="00477693">
            <w:pPr>
              <w:ind w:firstLine="0"/>
              <w:rPr>
                <w:sz w:val="24"/>
                <w:szCs w:val="24"/>
                <w:lang w:val="ro-RO" w:eastAsia="ro-RO"/>
              </w:rPr>
            </w:pPr>
          </w:p>
          <w:p w14:paraId="57380AFB" w14:textId="5580F86B" w:rsidR="005635FA" w:rsidRPr="004B4277" w:rsidRDefault="00B22660" w:rsidP="00477693">
            <w:pPr>
              <w:ind w:firstLine="0"/>
              <w:rPr>
                <w:sz w:val="24"/>
                <w:szCs w:val="24"/>
                <w:lang w:val="ro-RO" w:eastAsia="ro-RO"/>
              </w:rPr>
            </w:pPr>
            <w:r>
              <w:rPr>
                <w:sz w:val="24"/>
                <w:szCs w:val="24"/>
                <w:lang w:val="ro-RO" w:eastAsia="ro-RO"/>
              </w:rPr>
              <w:t>P</w:t>
            </w:r>
            <w:r w:rsidR="00F554C0" w:rsidRPr="004B4277">
              <w:rPr>
                <w:sz w:val="24"/>
                <w:szCs w:val="24"/>
                <w:lang w:val="ro-RO" w:eastAsia="ro-RO"/>
              </w:rPr>
              <w:t xml:space="preserve">rin derogare de la al treilea paragraf, prezenta secțiune nu se aplică filialelor care sunt incluse în situația consolidată care sunt stabilite în țări terțe, </w:t>
            </w:r>
            <w:r w:rsidR="00F554C0" w:rsidRPr="004B4277">
              <w:rPr>
                <w:sz w:val="24"/>
                <w:szCs w:val="24"/>
                <w:lang w:val="ro-RO" w:eastAsia="ro-RO"/>
              </w:rPr>
              <w:lastRenderedPageBreak/>
              <w:t>în cazul în care întreprinderea-mamă din Uniune poate demonstra autorităților competente că aplicarea prezentei secțiuni este ilegală în temeiul dreptului țării terțe în care sunt stabilite filialele respective.</w:t>
            </w:r>
          </w:p>
        </w:tc>
        <w:tc>
          <w:tcPr>
            <w:tcW w:w="5244" w:type="dxa"/>
          </w:tcPr>
          <w:p w14:paraId="0E2738FA" w14:textId="77777777" w:rsidR="00753F03" w:rsidRDefault="00C131E9" w:rsidP="00C131E9">
            <w:pPr>
              <w:ind w:left="-5" w:firstLine="0"/>
              <w:rPr>
                <w:b/>
                <w:sz w:val="24"/>
                <w:szCs w:val="24"/>
              </w:rPr>
            </w:pPr>
            <w:r w:rsidRPr="004B4277">
              <w:rPr>
                <w:b/>
                <w:sz w:val="24"/>
                <w:szCs w:val="24"/>
              </w:rPr>
              <w:lastRenderedPageBreak/>
              <w:t xml:space="preserve">Art.2 </w:t>
            </w:r>
          </w:p>
          <w:p w14:paraId="3886F406" w14:textId="2B6CF46B" w:rsidR="00C131E9" w:rsidRDefault="0090517C" w:rsidP="00C131E9">
            <w:pPr>
              <w:ind w:left="-5" w:firstLine="0"/>
              <w:rPr>
                <w:sz w:val="24"/>
                <w:szCs w:val="24"/>
              </w:rPr>
            </w:pPr>
            <w:r>
              <w:rPr>
                <w:sz w:val="24"/>
                <w:szCs w:val="24"/>
              </w:rPr>
              <w:t xml:space="preserve">[...] </w:t>
            </w:r>
            <w:r w:rsidR="00C131E9" w:rsidRPr="00DF44A1">
              <w:rPr>
                <w:sz w:val="24"/>
                <w:szCs w:val="24"/>
              </w:rPr>
              <w:t>(4)</w:t>
            </w:r>
            <w:r w:rsidR="00C131E9" w:rsidRPr="004B4277">
              <w:rPr>
                <w:b/>
                <w:sz w:val="24"/>
                <w:szCs w:val="24"/>
              </w:rPr>
              <w:t xml:space="preserve"> </w:t>
            </w:r>
            <w:r w:rsidR="00C131E9" w:rsidRPr="004B4277">
              <w:rPr>
                <w:sz w:val="24"/>
                <w:szCs w:val="24"/>
              </w:rPr>
              <w:t>Prevederile art.2</w:t>
            </w:r>
            <w:r w:rsidR="00A50896">
              <w:rPr>
                <w:sz w:val="24"/>
                <w:szCs w:val="24"/>
              </w:rPr>
              <w:t>1-29</w:t>
            </w:r>
            <w:r w:rsidR="00C131E9" w:rsidRPr="004B4277">
              <w:rPr>
                <w:sz w:val="24"/>
                <w:szCs w:val="24"/>
              </w:rPr>
              <w:t xml:space="preserve">  nu se aplică în cazul în care, pe baza </w:t>
            </w:r>
            <w:r w:rsidR="002006A6">
              <w:rPr>
                <w:sz w:val="24"/>
                <w:szCs w:val="24"/>
              </w:rPr>
              <w:t>pct.12 s</w:t>
            </w:r>
            <w:r w:rsidR="00A50896">
              <w:rPr>
                <w:sz w:val="24"/>
                <w:szCs w:val="24"/>
              </w:rPr>
              <w:t>u</w:t>
            </w:r>
            <w:r w:rsidR="002006A6">
              <w:rPr>
                <w:sz w:val="24"/>
                <w:szCs w:val="24"/>
              </w:rPr>
              <w:t>bp</w:t>
            </w:r>
            <w:r w:rsidR="00A50896">
              <w:rPr>
                <w:sz w:val="24"/>
                <w:szCs w:val="24"/>
              </w:rPr>
              <w:t>ct</w:t>
            </w:r>
            <w:r w:rsidR="002006A6">
              <w:rPr>
                <w:sz w:val="24"/>
                <w:szCs w:val="24"/>
              </w:rPr>
              <w:t xml:space="preserve">.1) din </w:t>
            </w:r>
            <w:r w:rsidR="00C131E9" w:rsidRPr="004B4277">
              <w:rPr>
                <w:sz w:val="24"/>
                <w:szCs w:val="24"/>
              </w:rPr>
              <w:t xml:space="preserve">Regulamentul </w:t>
            </w:r>
            <w:r w:rsidR="0011342D">
              <w:rPr>
                <w:sz w:val="24"/>
                <w:szCs w:val="24"/>
              </w:rPr>
              <w:t xml:space="preserve">CNPF </w:t>
            </w:r>
            <w:r w:rsidR="00C131E9" w:rsidRPr="004B4277">
              <w:rPr>
                <w:sz w:val="24"/>
                <w:szCs w:val="24"/>
              </w:rPr>
              <w:t xml:space="preserve">privind cerințele prudențiale ale societăților de investiții, o </w:t>
            </w:r>
            <w:r w:rsidR="0011342D">
              <w:rPr>
                <w:sz w:val="24"/>
                <w:szCs w:val="24"/>
              </w:rPr>
              <w:t>societate de investiții</w:t>
            </w:r>
            <w:r w:rsidR="00C131E9" w:rsidRPr="004B4277">
              <w:rPr>
                <w:sz w:val="24"/>
                <w:szCs w:val="24"/>
              </w:rPr>
              <w:t xml:space="preserve"> îndeplineşte toate condiţiile pentru a se califica drept firmă de investiţii mică şi neinterconectată.</w:t>
            </w:r>
          </w:p>
          <w:p w14:paraId="13799BD6" w14:textId="77777777" w:rsidR="00753F03" w:rsidRPr="004B4277" w:rsidRDefault="00753F03" w:rsidP="00C131E9">
            <w:pPr>
              <w:ind w:left="-5" w:firstLine="0"/>
              <w:rPr>
                <w:b/>
                <w:sz w:val="24"/>
                <w:szCs w:val="24"/>
              </w:rPr>
            </w:pPr>
          </w:p>
          <w:p w14:paraId="53C64AAE" w14:textId="77777777" w:rsidR="00753F03" w:rsidRPr="00753F03" w:rsidRDefault="00753F03" w:rsidP="00753F03">
            <w:pPr>
              <w:ind w:left="-5" w:firstLine="0"/>
              <w:rPr>
                <w:b/>
                <w:sz w:val="24"/>
                <w:szCs w:val="24"/>
              </w:rPr>
            </w:pPr>
            <w:r w:rsidRPr="00753F03">
              <w:rPr>
                <w:b/>
                <w:sz w:val="24"/>
                <w:szCs w:val="24"/>
              </w:rPr>
              <w:t xml:space="preserve">SECŢIUNEA a 2-a </w:t>
            </w:r>
          </w:p>
          <w:p w14:paraId="3A7DE0DA" w14:textId="5E19671E" w:rsidR="00C131E9" w:rsidRPr="004B4277" w:rsidRDefault="00753F03">
            <w:pPr>
              <w:ind w:left="-5" w:firstLine="0"/>
              <w:rPr>
                <w:b/>
                <w:sz w:val="24"/>
                <w:szCs w:val="24"/>
              </w:rPr>
            </w:pPr>
            <w:r w:rsidRPr="00753F03">
              <w:rPr>
                <w:b/>
                <w:sz w:val="24"/>
                <w:szCs w:val="24"/>
              </w:rPr>
              <w:t>Guvernanţa internă, transparenţa, tratamentul riscurilor şi</w:t>
            </w:r>
            <w:r>
              <w:rPr>
                <w:b/>
                <w:sz w:val="24"/>
                <w:szCs w:val="24"/>
              </w:rPr>
              <w:t xml:space="preserve"> </w:t>
            </w:r>
            <w:r w:rsidRPr="00753F03">
              <w:rPr>
                <w:b/>
                <w:sz w:val="24"/>
                <w:szCs w:val="24"/>
              </w:rPr>
              <w:t>remunerarea</w:t>
            </w:r>
          </w:p>
          <w:p w14:paraId="2F95EDD0" w14:textId="77777777" w:rsidR="00DE01C4" w:rsidRPr="00DE01C4" w:rsidRDefault="00906DF1" w:rsidP="00C131E9">
            <w:pPr>
              <w:ind w:left="-5" w:firstLine="0"/>
              <w:rPr>
                <w:b/>
                <w:sz w:val="24"/>
                <w:szCs w:val="24"/>
              </w:rPr>
            </w:pPr>
            <w:r w:rsidRPr="004B4277">
              <w:rPr>
                <w:b/>
                <w:sz w:val="24"/>
                <w:szCs w:val="24"/>
              </w:rPr>
              <w:t>Art. 28</w:t>
            </w:r>
            <w:r w:rsidRPr="004B4277">
              <w:rPr>
                <w:sz w:val="24"/>
                <w:szCs w:val="24"/>
              </w:rPr>
              <w:t xml:space="preserve">. </w:t>
            </w:r>
            <w:r w:rsidR="00DE01C4" w:rsidRPr="00DE01C4">
              <w:rPr>
                <w:b/>
                <w:sz w:val="24"/>
                <w:szCs w:val="24"/>
              </w:rPr>
              <w:t>Condițiile de aplicare a prezentei secțiuni</w:t>
            </w:r>
          </w:p>
          <w:p w14:paraId="1B87EEAC" w14:textId="0DE983F1" w:rsidR="00906DF1" w:rsidRPr="004B4277" w:rsidRDefault="006D27E9" w:rsidP="00C131E9">
            <w:pPr>
              <w:ind w:left="-5" w:firstLine="0"/>
              <w:rPr>
                <w:sz w:val="24"/>
                <w:szCs w:val="24"/>
              </w:rPr>
            </w:pPr>
            <w:r w:rsidRPr="004B4277">
              <w:rPr>
                <w:sz w:val="24"/>
                <w:szCs w:val="24"/>
              </w:rPr>
              <w:t xml:space="preserve">(1) </w:t>
            </w:r>
            <w:r w:rsidR="00906DF1" w:rsidRPr="004B4277">
              <w:rPr>
                <w:sz w:val="24"/>
                <w:szCs w:val="24"/>
              </w:rPr>
              <w:t xml:space="preserve">În cazul în care o </w:t>
            </w:r>
            <w:r w:rsidR="000A1445">
              <w:rPr>
                <w:sz w:val="24"/>
                <w:szCs w:val="24"/>
              </w:rPr>
              <w:t>societate de investiții</w:t>
            </w:r>
            <w:r w:rsidR="00906DF1" w:rsidRPr="004B4277">
              <w:rPr>
                <w:sz w:val="24"/>
                <w:szCs w:val="24"/>
              </w:rPr>
              <w:t xml:space="preserve"> care nu a îndeplinit toate condiţiile, potrivit</w:t>
            </w:r>
            <w:r w:rsidR="002006A6">
              <w:rPr>
                <w:sz w:val="24"/>
                <w:szCs w:val="24"/>
              </w:rPr>
              <w:t xml:space="preserve"> pct.12 </w:t>
            </w:r>
            <w:r w:rsidR="002F567C">
              <w:rPr>
                <w:sz w:val="24"/>
                <w:szCs w:val="24"/>
              </w:rPr>
              <w:t>subpct</w:t>
            </w:r>
            <w:r w:rsidR="002006A6">
              <w:rPr>
                <w:sz w:val="24"/>
                <w:szCs w:val="24"/>
              </w:rPr>
              <w:t>.1) din</w:t>
            </w:r>
            <w:r w:rsidR="00906DF1" w:rsidRPr="004B4277">
              <w:rPr>
                <w:sz w:val="24"/>
                <w:szCs w:val="24"/>
              </w:rPr>
              <w:t xml:space="preserve"> Regulamentul </w:t>
            </w:r>
            <w:r w:rsidR="0011342D">
              <w:rPr>
                <w:sz w:val="24"/>
                <w:szCs w:val="24"/>
              </w:rPr>
              <w:t xml:space="preserve">CNPF </w:t>
            </w:r>
            <w:r w:rsidR="00906DF1" w:rsidRPr="004B4277">
              <w:rPr>
                <w:sz w:val="24"/>
                <w:szCs w:val="24"/>
              </w:rPr>
              <w:t xml:space="preserve">privind cerințele prudențiale ale societăților de investiții, pentru a se încadra în categoria firmelor de investiţii mici şi neinterconectate, îndeplineşte ulterior condiţiile respective, prevederile prezentei secţiuni încetează să se aplice numai după o perioadă de 6 luni de la data îndeplinirii condiţiilor respective.   </w:t>
            </w:r>
          </w:p>
          <w:p w14:paraId="48DC08FC" w14:textId="1A0ED45F" w:rsidR="00906DF1" w:rsidRPr="004B4277" w:rsidRDefault="00906DF1" w:rsidP="009374E5">
            <w:pPr>
              <w:numPr>
                <w:ilvl w:val="0"/>
                <w:numId w:val="30"/>
              </w:numPr>
              <w:tabs>
                <w:tab w:val="left" w:pos="319"/>
              </w:tabs>
              <w:ind w:hanging="10"/>
              <w:rPr>
                <w:sz w:val="24"/>
                <w:szCs w:val="24"/>
              </w:rPr>
            </w:pPr>
            <w:r w:rsidRPr="004B4277">
              <w:rPr>
                <w:sz w:val="24"/>
                <w:szCs w:val="24"/>
              </w:rPr>
              <w:t xml:space="preserve">Prevederile prezentei secţiuni încetează să se aplice unei </w:t>
            </w:r>
            <w:r w:rsidR="000A1445">
              <w:rPr>
                <w:sz w:val="24"/>
                <w:szCs w:val="24"/>
              </w:rPr>
              <w:t>societăți de investiții</w:t>
            </w:r>
            <w:r w:rsidRPr="004B4277">
              <w:rPr>
                <w:sz w:val="24"/>
                <w:szCs w:val="24"/>
              </w:rPr>
              <w:t xml:space="preserve"> după perioada prevăzută la alin. (</w:t>
            </w:r>
            <w:r w:rsidR="006D27E9" w:rsidRPr="004B4277">
              <w:rPr>
                <w:sz w:val="24"/>
                <w:szCs w:val="24"/>
              </w:rPr>
              <w:t>1</w:t>
            </w:r>
            <w:r w:rsidRPr="004B4277">
              <w:rPr>
                <w:sz w:val="24"/>
                <w:szCs w:val="24"/>
              </w:rPr>
              <w:t xml:space="preserve">) numai în cazul în care </w:t>
            </w:r>
            <w:r w:rsidR="000A1445">
              <w:rPr>
                <w:sz w:val="24"/>
                <w:szCs w:val="24"/>
              </w:rPr>
              <w:t>societatea de investiții</w:t>
            </w:r>
            <w:r w:rsidRPr="004B4277">
              <w:rPr>
                <w:sz w:val="24"/>
                <w:szCs w:val="24"/>
              </w:rPr>
              <w:t xml:space="preserve"> a continuat să îndeplinească condiţiile prevăzute pentru a se încadra în categoria </w:t>
            </w:r>
            <w:r w:rsidRPr="004B4277">
              <w:rPr>
                <w:sz w:val="24"/>
                <w:szCs w:val="24"/>
              </w:rPr>
              <w:lastRenderedPageBreak/>
              <w:t xml:space="preserve">firmelor de investiţii mici şi neinterconectate, fără întreruperi în perioada respectivă şi dacă </w:t>
            </w:r>
            <w:r w:rsidR="000A1445">
              <w:rPr>
                <w:sz w:val="24"/>
                <w:szCs w:val="24"/>
              </w:rPr>
              <w:t>societatea de investiții</w:t>
            </w:r>
            <w:r w:rsidRPr="004B4277">
              <w:rPr>
                <w:sz w:val="24"/>
                <w:szCs w:val="24"/>
              </w:rPr>
              <w:t xml:space="preserve"> a notificat acest lucru CNPF.   </w:t>
            </w:r>
          </w:p>
          <w:p w14:paraId="3C5196D8" w14:textId="52776A93" w:rsidR="00906DF1" w:rsidRPr="004B4277" w:rsidRDefault="00906DF1" w:rsidP="009374E5">
            <w:pPr>
              <w:numPr>
                <w:ilvl w:val="0"/>
                <w:numId w:val="30"/>
              </w:numPr>
              <w:tabs>
                <w:tab w:val="left" w:pos="319"/>
              </w:tabs>
              <w:ind w:hanging="10"/>
              <w:rPr>
                <w:sz w:val="24"/>
                <w:szCs w:val="24"/>
              </w:rPr>
            </w:pPr>
            <w:r w:rsidRPr="004B4277">
              <w:rPr>
                <w:sz w:val="24"/>
                <w:szCs w:val="24"/>
              </w:rPr>
              <w:t>În cazul în care stabileşte că nu mai îndeplineşte toate condiţiile pentru a se încadra în categoria firmelor de investiţii mici şi neinterconectate</w:t>
            </w:r>
            <w:r w:rsidR="00187C91">
              <w:rPr>
                <w:sz w:val="24"/>
                <w:szCs w:val="24"/>
              </w:rPr>
              <w:t xml:space="preserve"> </w:t>
            </w:r>
            <w:r w:rsidR="00187C91" w:rsidRPr="004B4277">
              <w:rPr>
                <w:sz w:val="24"/>
                <w:szCs w:val="24"/>
              </w:rPr>
              <w:t>potrivit</w:t>
            </w:r>
            <w:r w:rsidR="00187C91">
              <w:rPr>
                <w:sz w:val="24"/>
                <w:szCs w:val="24"/>
              </w:rPr>
              <w:t xml:space="preserve"> pct.12 </w:t>
            </w:r>
            <w:r w:rsidR="002F567C">
              <w:rPr>
                <w:sz w:val="24"/>
                <w:szCs w:val="24"/>
              </w:rPr>
              <w:t>subpct</w:t>
            </w:r>
            <w:r w:rsidR="00187C91">
              <w:rPr>
                <w:sz w:val="24"/>
                <w:szCs w:val="24"/>
              </w:rPr>
              <w:t>.1) din</w:t>
            </w:r>
            <w:r w:rsidR="00187C91" w:rsidRPr="004B4277">
              <w:rPr>
                <w:sz w:val="24"/>
                <w:szCs w:val="24"/>
              </w:rPr>
              <w:t xml:space="preserve"> Regulamentul </w:t>
            </w:r>
            <w:r w:rsidR="00187C91">
              <w:rPr>
                <w:sz w:val="24"/>
                <w:szCs w:val="24"/>
              </w:rPr>
              <w:t xml:space="preserve">CNPF </w:t>
            </w:r>
            <w:r w:rsidR="00187C91" w:rsidRPr="004B4277">
              <w:rPr>
                <w:sz w:val="24"/>
                <w:szCs w:val="24"/>
              </w:rPr>
              <w:t>privind cerințele prudențiale ale societăților de investiții</w:t>
            </w:r>
            <w:r w:rsidRPr="004B4277">
              <w:rPr>
                <w:sz w:val="24"/>
                <w:szCs w:val="24"/>
              </w:rPr>
              <w:t xml:space="preserve">, </w:t>
            </w:r>
            <w:r w:rsidR="00187C91">
              <w:rPr>
                <w:sz w:val="24"/>
                <w:szCs w:val="24"/>
              </w:rPr>
              <w:t>societatea de investiții</w:t>
            </w:r>
            <w:r w:rsidRPr="004B4277">
              <w:rPr>
                <w:sz w:val="24"/>
                <w:szCs w:val="24"/>
              </w:rPr>
              <w:t xml:space="preserve"> notifică acest lucru CNPF şi se conformează dispoziţiilor din prezenta secţiune în termen de 12 luni de la data la care a avut loc evaluarea respectivă.   </w:t>
            </w:r>
          </w:p>
          <w:p w14:paraId="0D76BC58" w14:textId="76C2D2C7" w:rsidR="002006A6" w:rsidRDefault="00906DF1" w:rsidP="00906DF1">
            <w:pPr>
              <w:ind w:left="-5" w:firstLine="0"/>
              <w:rPr>
                <w:sz w:val="24"/>
                <w:szCs w:val="24"/>
              </w:rPr>
            </w:pPr>
            <w:r w:rsidRPr="004B4277">
              <w:rPr>
                <w:sz w:val="24"/>
                <w:szCs w:val="24"/>
              </w:rPr>
              <w:t>(</w:t>
            </w:r>
            <w:r w:rsidR="00E43435">
              <w:rPr>
                <w:sz w:val="24"/>
                <w:szCs w:val="24"/>
              </w:rPr>
              <w:t>4</w:t>
            </w:r>
            <w:r w:rsidRPr="004B4277">
              <w:rPr>
                <w:sz w:val="24"/>
                <w:szCs w:val="24"/>
              </w:rPr>
              <w:t xml:space="preserve">) </w:t>
            </w:r>
            <w:r w:rsidR="00187C91">
              <w:rPr>
                <w:sz w:val="24"/>
                <w:szCs w:val="24"/>
              </w:rPr>
              <w:t>Societatea de investiții</w:t>
            </w:r>
            <w:r w:rsidRPr="004B4277">
              <w:rPr>
                <w:sz w:val="24"/>
                <w:szCs w:val="24"/>
              </w:rPr>
              <w:t xml:space="preserve"> aplică dispoziţiile prevăzute la art. </w:t>
            </w:r>
            <w:r w:rsidR="00E43435">
              <w:rPr>
                <w:sz w:val="24"/>
                <w:szCs w:val="24"/>
              </w:rPr>
              <w:t>28</w:t>
            </w:r>
            <w:r w:rsidRPr="004B4277">
              <w:rPr>
                <w:sz w:val="24"/>
                <w:szCs w:val="24"/>
              </w:rPr>
              <w:t xml:space="preserve"> în cazul remuneraţiilor acordate pentru serviciile furnizate sau pentru performanţele obţinute în cursul exerciţiului financiar care urmează celui în care a avut loc evaluar</w:t>
            </w:r>
            <w:r w:rsidR="006D27E9" w:rsidRPr="004B4277">
              <w:rPr>
                <w:sz w:val="24"/>
                <w:szCs w:val="24"/>
              </w:rPr>
              <w:t>ea prevăzută la alin.(3</w:t>
            </w:r>
            <w:r w:rsidRPr="004B4277">
              <w:rPr>
                <w:sz w:val="24"/>
                <w:szCs w:val="24"/>
              </w:rPr>
              <w:t>).</w:t>
            </w:r>
          </w:p>
          <w:p w14:paraId="237EDEF3" w14:textId="05AD3D6F" w:rsidR="00906DF1" w:rsidRPr="004B4277" w:rsidRDefault="00906DF1" w:rsidP="00906DF1">
            <w:pPr>
              <w:ind w:left="-5" w:firstLine="0"/>
              <w:rPr>
                <w:sz w:val="24"/>
                <w:szCs w:val="24"/>
              </w:rPr>
            </w:pPr>
            <w:r w:rsidRPr="004B4277">
              <w:rPr>
                <w:sz w:val="24"/>
                <w:szCs w:val="24"/>
              </w:rPr>
              <w:t xml:space="preserve">   </w:t>
            </w:r>
          </w:p>
          <w:p w14:paraId="553BD091" w14:textId="4B5F1F2C" w:rsidR="00906DF1" w:rsidRPr="004B4277" w:rsidRDefault="00E43435" w:rsidP="00E43435">
            <w:pPr>
              <w:tabs>
                <w:tab w:val="left" w:pos="319"/>
              </w:tabs>
              <w:ind w:left="10" w:firstLine="0"/>
              <w:rPr>
                <w:sz w:val="24"/>
                <w:szCs w:val="24"/>
              </w:rPr>
            </w:pPr>
            <w:r>
              <w:rPr>
                <w:sz w:val="24"/>
                <w:szCs w:val="24"/>
              </w:rPr>
              <w:t xml:space="preserve">(5) </w:t>
            </w:r>
            <w:r w:rsidR="00906DF1" w:rsidRPr="004B4277">
              <w:rPr>
                <w:sz w:val="24"/>
                <w:szCs w:val="24"/>
              </w:rPr>
              <w:t xml:space="preserve">În cazul în care se aplică prevederile prezentei secţiuni şi testul capitalului de grup conform Regulamentului </w:t>
            </w:r>
            <w:r w:rsidR="00067E5A">
              <w:rPr>
                <w:sz w:val="24"/>
                <w:szCs w:val="24"/>
              </w:rPr>
              <w:t xml:space="preserve">CNPF </w:t>
            </w:r>
            <w:r w:rsidR="00906DF1" w:rsidRPr="004B4277">
              <w:rPr>
                <w:sz w:val="24"/>
                <w:szCs w:val="24"/>
              </w:rPr>
              <w:t xml:space="preserve">privind cerințele prudențiale ale societăților de investiții, dispoziţiile prezentei secţiuni se aplică </w:t>
            </w:r>
            <w:r w:rsidR="00E80CED">
              <w:rPr>
                <w:sz w:val="24"/>
                <w:szCs w:val="24"/>
              </w:rPr>
              <w:t>societății de investiții</w:t>
            </w:r>
            <w:r w:rsidR="00906DF1" w:rsidRPr="004B4277">
              <w:rPr>
                <w:sz w:val="24"/>
                <w:szCs w:val="24"/>
              </w:rPr>
              <w:t xml:space="preserve"> pe bază individuală.   </w:t>
            </w:r>
          </w:p>
          <w:p w14:paraId="72BD1EAB" w14:textId="4A4061D1" w:rsidR="00906DF1" w:rsidRPr="004B4277" w:rsidRDefault="00E43435" w:rsidP="00E43435">
            <w:pPr>
              <w:tabs>
                <w:tab w:val="left" w:pos="461"/>
              </w:tabs>
              <w:ind w:left="10" w:firstLine="0"/>
              <w:rPr>
                <w:sz w:val="24"/>
                <w:szCs w:val="24"/>
              </w:rPr>
            </w:pPr>
            <w:r>
              <w:rPr>
                <w:sz w:val="24"/>
                <w:szCs w:val="24"/>
              </w:rPr>
              <w:t xml:space="preserve">(6) </w:t>
            </w:r>
            <w:r w:rsidR="00906DF1" w:rsidRPr="004B4277">
              <w:rPr>
                <w:sz w:val="24"/>
                <w:szCs w:val="24"/>
              </w:rPr>
              <w:t xml:space="preserve">În cazul în care se aplică prevederile prezentei secţiuni şi consolidarea prudenţială, astfel cum </w:t>
            </w:r>
            <w:r w:rsidR="00067E5A">
              <w:rPr>
                <w:sz w:val="24"/>
                <w:szCs w:val="24"/>
              </w:rPr>
              <w:t>este prevăzută în Regulamentul CNPF</w:t>
            </w:r>
            <w:r w:rsidR="00906DF1" w:rsidRPr="004B4277">
              <w:rPr>
                <w:sz w:val="24"/>
                <w:szCs w:val="24"/>
              </w:rPr>
              <w:t xml:space="preserve"> privind cerințele prudențiale ale societăților de investiții, dispoziţiile prezentei secţiuni se aplică </w:t>
            </w:r>
            <w:r w:rsidR="0090517C">
              <w:rPr>
                <w:sz w:val="24"/>
                <w:szCs w:val="24"/>
              </w:rPr>
              <w:t>societății de investiții</w:t>
            </w:r>
            <w:r w:rsidR="0090517C" w:rsidRPr="004B4277">
              <w:rPr>
                <w:sz w:val="24"/>
                <w:szCs w:val="24"/>
              </w:rPr>
              <w:t xml:space="preserve"> </w:t>
            </w:r>
            <w:r w:rsidR="00906DF1" w:rsidRPr="004B4277">
              <w:rPr>
                <w:sz w:val="24"/>
                <w:szCs w:val="24"/>
              </w:rPr>
              <w:t xml:space="preserve">pe bază individuală şi pe bază consolidată.   </w:t>
            </w:r>
          </w:p>
          <w:p w14:paraId="1C0A1D99" w14:textId="4365075F" w:rsidR="005635FA" w:rsidRPr="004B4277" w:rsidRDefault="00E43435" w:rsidP="00E43435">
            <w:pPr>
              <w:tabs>
                <w:tab w:val="left" w:pos="319"/>
              </w:tabs>
              <w:ind w:left="10" w:firstLine="0"/>
              <w:rPr>
                <w:sz w:val="24"/>
                <w:szCs w:val="24"/>
              </w:rPr>
            </w:pPr>
            <w:r>
              <w:rPr>
                <w:sz w:val="24"/>
                <w:szCs w:val="24"/>
              </w:rPr>
              <w:lastRenderedPageBreak/>
              <w:t xml:space="preserve">(7) </w:t>
            </w:r>
            <w:r w:rsidR="00906DF1" w:rsidRPr="004B4277">
              <w:rPr>
                <w:sz w:val="24"/>
                <w:szCs w:val="24"/>
              </w:rPr>
              <w:t xml:space="preserve">Prin excepţie de la prevederile alin. (3), dispoziţiile prezentei secţiuni nu se aplică filialelor care sunt incluse în situaţia consolidată, care sunt stabilite în ţări terţe, în cazul în care societatea-mamă din Uniunea Europeană poate demonstra CNPF că aplicarea prevederilor prezentei secţiuni este ilegală în temeiul dreptului ţării terţe în care sunt stabilite filialele respective.   </w:t>
            </w:r>
          </w:p>
        </w:tc>
        <w:tc>
          <w:tcPr>
            <w:tcW w:w="1843" w:type="dxa"/>
          </w:tcPr>
          <w:p w14:paraId="4B1E24F6" w14:textId="6854E2CA"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5E7CDBEA" w14:textId="77777777" w:rsidR="005635FA" w:rsidRPr="004B4277" w:rsidRDefault="005635FA" w:rsidP="0035170C">
            <w:pPr>
              <w:ind w:firstLine="0"/>
              <w:rPr>
                <w:sz w:val="24"/>
                <w:szCs w:val="24"/>
              </w:rPr>
            </w:pPr>
          </w:p>
        </w:tc>
      </w:tr>
      <w:tr w:rsidR="00FB0728" w:rsidRPr="004B4277" w14:paraId="06B712CC" w14:textId="77777777" w:rsidTr="00DF44A1">
        <w:tc>
          <w:tcPr>
            <w:tcW w:w="4962" w:type="dxa"/>
          </w:tcPr>
          <w:p w14:paraId="4D39B3F1" w14:textId="77777777" w:rsidR="00F554C0" w:rsidRPr="004B4277" w:rsidRDefault="00F554C0" w:rsidP="00477693">
            <w:pPr>
              <w:pStyle w:val="title-article-norm"/>
              <w:spacing w:before="0" w:beforeAutospacing="0" w:after="0" w:afterAutospacing="0"/>
              <w:jc w:val="both"/>
              <w:rPr>
                <w:b/>
              </w:rPr>
            </w:pPr>
            <w:r w:rsidRPr="004B4277">
              <w:rPr>
                <w:b/>
              </w:rPr>
              <w:lastRenderedPageBreak/>
              <w:t>Articolul 26</w:t>
            </w:r>
          </w:p>
          <w:p w14:paraId="39B91192" w14:textId="77777777" w:rsidR="00F554C0" w:rsidRPr="004B4277" w:rsidRDefault="00F554C0" w:rsidP="00477693">
            <w:pPr>
              <w:pStyle w:val="stitle-article-norm"/>
              <w:spacing w:before="0" w:beforeAutospacing="0" w:after="0" w:afterAutospacing="0"/>
              <w:jc w:val="both"/>
              <w:rPr>
                <w:b/>
              </w:rPr>
            </w:pPr>
            <w:r w:rsidRPr="004B4277">
              <w:rPr>
                <w:b/>
              </w:rPr>
              <w:t>Guvernanța internă</w:t>
            </w:r>
          </w:p>
          <w:p w14:paraId="42EA0166" w14:textId="4C7F24D9" w:rsidR="00F554C0" w:rsidRPr="004B4277" w:rsidRDefault="00F554C0" w:rsidP="00477693">
            <w:pPr>
              <w:ind w:firstLine="0"/>
              <w:rPr>
                <w:sz w:val="24"/>
                <w:szCs w:val="24"/>
              </w:rPr>
            </w:pPr>
            <w:r w:rsidRPr="004B4277">
              <w:rPr>
                <w:rStyle w:val="no-parag"/>
                <w:sz w:val="24"/>
                <w:szCs w:val="24"/>
              </w:rPr>
              <w:t>(1)  </w:t>
            </w:r>
            <w:r w:rsidRPr="004B4277">
              <w:rPr>
                <w:sz w:val="24"/>
                <w:szCs w:val="24"/>
              </w:rPr>
              <w:t xml:space="preserve"> Statele membre se asigură că firmele de investiții dispun de mecanisme de guvernanță solide care includ toate elementele următoare:</w:t>
            </w:r>
          </w:p>
          <w:p w14:paraId="5AABCFA1" w14:textId="4AE2C725" w:rsidR="00F554C0" w:rsidRPr="004B4277" w:rsidRDefault="00F554C0" w:rsidP="00477693">
            <w:pPr>
              <w:ind w:firstLine="0"/>
              <w:rPr>
                <w:sz w:val="24"/>
                <w:szCs w:val="24"/>
              </w:rPr>
            </w:pPr>
            <w:r w:rsidRPr="004B4277">
              <w:rPr>
                <w:sz w:val="24"/>
                <w:szCs w:val="24"/>
              </w:rPr>
              <w:t>(a)  o structură organizatorică clară, cu linii de responsabilitate bine definite, transparente și coerente;</w:t>
            </w:r>
          </w:p>
          <w:p w14:paraId="3BB0ED8F" w14:textId="4223D070" w:rsidR="00F554C0" w:rsidRPr="004B4277" w:rsidRDefault="00F554C0" w:rsidP="00477693">
            <w:pPr>
              <w:ind w:firstLine="0"/>
              <w:rPr>
                <w:sz w:val="24"/>
                <w:szCs w:val="24"/>
              </w:rPr>
            </w:pPr>
            <w:r w:rsidRPr="004B4277">
              <w:rPr>
                <w:sz w:val="24"/>
                <w:szCs w:val="24"/>
              </w:rPr>
              <w:t>(b) procese eficace de identificare, gestionare, monitorizare și raportare a riscurilor la care sunt sau pot fi expuse firmele de investiții sau a riscurilor pe care acestea le prezintă sau le pot prezenta pentru alții, inclusiv a riscului de concentrare rezultat din expunerile față de contrapărți centrale, ținând seama de condițiile prevăzute la articolul 7a din Regulamentul (UE) nr. 648/2012;</w:t>
            </w:r>
          </w:p>
          <w:p w14:paraId="5DB86F4B" w14:textId="3CD88DD0" w:rsidR="00F554C0" w:rsidRPr="004B4277" w:rsidRDefault="00F554C0" w:rsidP="00477693">
            <w:pPr>
              <w:ind w:firstLine="0"/>
              <w:rPr>
                <w:sz w:val="24"/>
                <w:szCs w:val="24"/>
              </w:rPr>
            </w:pPr>
            <w:r w:rsidRPr="004B4277">
              <w:rPr>
                <w:sz w:val="24"/>
                <w:szCs w:val="24"/>
              </w:rPr>
              <w:t>(c)  mecanisme adecvate de control intern, inclusiv proceduri administrative și contabile riguroase;</w:t>
            </w:r>
          </w:p>
          <w:p w14:paraId="1A1BBBB7" w14:textId="6D108DAD" w:rsidR="00F554C0" w:rsidRPr="004B4277" w:rsidRDefault="00F554C0" w:rsidP="00477693">
            <w:pPr>
              <w:ind w:firstLine="0"/>
              <w:rPr>
                <w:sz w:val="24"/>
                <w:szCs w:val="24"/>
              </w:rPr>
            </w:pPr>
            <w:r w:rsidRPr="004B4277">
              <w:rPr>
                <w:sz w:val="24"/>
                <w:szCs w:val="24"/>
              </w:rPr>
              <w:t>(d)  politici și practici de remunerare care să promoveze și să fie în concordanță cu o gestionare adecvată și eficace a riscurilor.</w:t>
            </w:r>
          </w:p>
          <w:p w14:paraId="34FD13C1" w14:textId="77777777" w:rsidR="00F554C0" w:rsidRPr="004B4277" w:rsidRDefault="00F554C0" w:rsidP="00477693">
            <w:pPr>
              <w:pStyle w:val="norm"/>
              <w:spacing w:before="0" w:beforeAutospacing="0" w:after="0" w:afterAutospacing="0"/>
              <w:jc w:val="both"/>
            </w:pPr>
            <w:r w:rsidRPr="004B4277">
              <w:lastRenderedPageBreak/>
              <w:t>Politicile și practicile de remunerare menționate la primul paragraf litera (d) sunt neutre din punctul de vedere al genului.</w:t>
            </w:r>
          </w:p>
          <w:p w14:paraId="47F5A53D" w14:textId="2C873A37" w:rsidR="00F554C0" w:rsidRPr="004B4277" w:rsidRDefault="00F554C0" w:rsidP="00477693">
            <w:pPr>
              <w:ind w:firstLine="0"/>
              <w:rPr>
                <w:sz w:val="24"/>
                <w:szCs w:val="24"/>
              </w:rPr>
            </w:pPr>
            <w:r w:rsidRPr="004B4277">
              <w:rPr>
                <w:rStyle w:val="no-parag"/>
                <w:sz w:val="24"/>
                <w:szCs w:val="24"/>
              </w:rPr>
              <w:t>(2)  </w:t>
            </w:r>
            <w:r w:rsidRPr="004B4277">
              <w:rPr>
                <w:sz w:val="24"/>
                <w:szCs w:val="24"/>
              </w:rPr>
              <w:t xml:space="preserve"> La stabilirea mecanismelor menționate la alineatul (1), trebuie luate în considerare criteriile prevăzute la articolele 28-33.</w:t>
            </w:r>
          </w:p>
          <w:p w14:paraId="64BBC5DF" w14:textId="5DC25488" w:rsidR="005635FA" w:rsidRPr="004B4277" w:rsidRDefault="00F554C0" w:rsidP="009C76AB">
            <w:pPr>
              <w:ind w:firstLine="0"/>
              <w:rPr>
                <w:sz w:val="24"/>
                <w:szCs w:val="24"/>
              </w:rPr>
            </w:pPr>
            <w:r w:rsidRPr="004B4277">
              <w:rPr>
                <w:rStyle w:val="no-parag"/>
                <w:sz w:val="24"/>
                <w:szCs w:val="24"/>
              </w:rPr>
              <w:t>(3)  </w:t>
            </w:r>
            <w:r w:rsidRPr="004B4277">
              <w:rPr>
                <w:sz w:val="24"/>
                <w:szCs w:val="24"/>
              </w:rPr>
              <w:t xml:space="preserve"> Mecanismele menționate la alineatul (1) sunt adecvate și proporționale cu natura, amploarea și complexitatea riscurilor inerente modelului de afaceri și activităților desfășurate de firma de investiții.</w:t>
            </w:r>
          </w:p>
        </w:tc>
        <w:tc>
          <w:tcPr>
            <w:tcW w:w="5244" w:type="dxa"/>
          </w:tcPr>
          <w:p w14:paraId="3A2C2B2E" w14:textId="77777777" w:rsidR="0063608C" w:rsidRDefault="0063608C" w:rsidP="009C76AB">
            <w:pPr>
              <w:ind w:left="-5" w:firstLine="0"/>
              <w:rPr>
                <w:b/>
                <w:sz w:val="24"/>
                <w:szCs w:val="24"/>
              </w:rPr>
            </w:pPr>
          </w:p>
          <w:p w14:paraId="71D795CE" w14:textId="38D0B7E9" w:rsidR="009C76AB" w:rsidRPr="004B4277" w:rsidRDefault="009C76AB" w:rsidP="009C76AB">
            <w:pPr>
              <w:ind w:left="-5" w:firstLine="0"/>
              <w:rPr>
                <w:sz w:val="24"/>
                <w:szCs w:val="24"/>
              </w:rPr>
            </w:pPr>
            <w:r w:rsidRPr="004B4277">
              <w:rPr>
                <w:b/>
                <w:sz w:val="24"/>
                <w:szCs w:val="24"/>
              </w:rPr>
              <w:t>Art</w:t>
            </w:r>
            <w:r w:rsidR="00091480">
              <w:rPr>
                <w:b/>
                <w:sz w:val="24"/>
                <w:szCs w:val="24"/>
              </w:rPr>
              <w:t>icolul</w:t>
            </w:r>
            <w:r w:rsidRPr="004B4277">
              <w:rPr>
                <w:b/>
                <w:sz w:val="24"/>
                <w:szCs w:val="24"/>
              </w:rPr>
              <w:t xml:space="preserve"> </w:t>
            </w:r>
            <w:r w:rsidR="00091480">
              <w:rPr>
                <w:b/>
                <w:sz w:val="24"/>
                <w:szCs w:val="24"/>
              </w:rPr>
              <w:t>22</w:t>
            </w:r>
            <w:r w:rsidRPr="004B4277">
              <w:rPr>
                <w:b/>
                <w:sz w:val="24"/>
                <w:szCs w:val="24"/>
              </w:rPr>
              <w:t>.</w:t>
            </w:r>
            <w:r w:rsidR="00091480">
              <w:rPr>
                <w:b/>
                <w:sz w:val="24"/>
                <w:szCs w:val="24"/>
              </w:rPr>
              <w:t xml:space="preserve"> Guvernanța internă</w:t>
            </w:r>
            <w:r w:rsidRPr="004B4277">
              <w:rPr>
                <w:sz w:val="24"/>
                <w:szCs w:val="24"/>
              </w:rPr>
              <w:t xml:space="preserve"> </w:t>
            </w:r>
          </w:p>
          <w:p w14:paraId="1E82F1AC" w14:textId="0B0AB72A" w:rsidR="009C76AB" w:rsidRPr="004B4277" w:rsidRDefault="009C76AB" w:rsidP="009C76AB">
            <w:pPr>
              <w:ind w:left="-5" w:firstLine="0"/>
              <w:rPr>
                <w:sz w:val="24"/>
                <w:szCs w:val="24"/>
              </w:rPr>
            </w:pPr>
            <w:r w:rsidRPr="004B4277">
              <w:rPr>
                <w:sz w:val="24"/>
                <w:szCs w:val="24"/>
              </w:rPr>
              <w:t>(1) S</w:t>
            </w:r>
            <w:r w:rsidR="00ED0D31" w:rsidRPr="004B4277">
              <w:rPr>
                <w:sz w:val="24"/>
                <w:szCs w:val="24"/>
              </w:rPr>
              <w:t>ociet</w:t>
            </w:r>
            <w:r w:rsidR="00ED0D31">
              <w:rPr>
                <w:sz w:val="24"/>
                <w:szCs w:val="24"/>
              </w:rPr>
              <w:t>atea</w:t>
            </w:r>
            <w:r w:rsidR="00ED0D31" w:rsidRPr="004B4277">
              <w:rPr>
                <w:sz w:val="24"/>
                <w:szCs w:val="24"/>
              </w:rPr>
              <w:t xml:space="preserve"> de investiții </w:t>
            </w:r>
            <w:r w:rsidRPr="004B4277">
              <w:rPr>
                <w:sz w:val="24"/>
                <w:szCs w:val="24"/>
              </w:rPr>
              <w:t xml:space="preserve">dispune de mecanisme de guvernanţă solide care includ toate elementele următoare:   </w:t>
            </w:r>
          </w:p>
          <w:p w14:paraId="207E1B45" w14:textId="77777777" w:rsidR="009C76AB" w:rsidRPr="004B4277" w:rsidRDefault="009C76AB" w:rsidP="009374E5">
            <w:pPr>
              <w:numPr>
                <w:ilvl w:val="0"/>
                <w:numId w:val="32"/>
              </w:numPr>
              <w:tabs>
                <w:tab w:val="left" w:pos="284"/>
              </w:tabs>
              <w:ind w:hanging="10"/>
              <w:rPr>
                <w:sz w:val="24"/>
                <w:szCs w:val="24"/>
              </w:rPr>
            </w:pPr>
            <w:r w:rsidRPr="004B4277">
              <w:rPr>
                <w:sz w:val="24"/>
                <w:szCs w:val="24"/>
              </w:rPr>
              <w:t xml:space="preserve">o structură organizatorică clară, cu linii de responsabilitate bine definite, transparente şi coerente;   </w:t>
            </w:r>
          </w:p>
          <w:p w14:paraId="20E8D9FE" w14:textId="39D82C35" w:rsidR="009C76AB" w:rsidRPr="004B4277" w:rsidRDefault="009C76AB" w:rsidP="009374E5">
            <w:pPr>
              <w:numPr>
                <w:ilvl w:val="0"/>
                <w:numId w:val="32"/>
              </w:numPr>
              <w:tabs>
                <w:tab w:val="left" w:pos="284"/>
              </w:tabs>
              <w:ind w:hanging="10"/>
              <w:rPr>
                <w:sz w:val="24"/>
                <w:szCs w:val="24"/>
              </w:rPr>
            </w:pPr>
            <w:r w:rsidRPr="004B4277">
              <w:rPr>
                <w:sz w:val="24"/>
                <w:szCs w:val="24"/>
              </w:rPr>
              <w:t>pr</w:t>
            </w:r>
            <w:r w:rsidR="003A30A2" w:rsidRPr="004B4277">
              <w:rPr>
                <w:sz w:val="24"/>
                <w:szCs w:val="24"/>
              </w:rPr>
              <w:t>ocese eficace de identificare, gestionare</w:t>
            </w:r>
            <w:r w:rsidRPr="004B4277">
              <w:rPr>
                <w:sz w:val="24"/>
                <w:szCs w:val="24"/>
              </w:rPr>
              <w:t xml:space="preserve">, monitorizare şi raportare a riscurilor la care este sau poate fi expusă </w:t>
            </w:r>
            <w:r w:rsidR="00ED0D31">
              <w:rPr>
                <w:sz w:val="24"/>
                <w:szCs w:val="24"/>
              </w:rPr>
              <w:t>s</w:t>
            </w:r>
            <w:r w:rsidR="00ED0D31" w:rsidRPr="004B4277">
              <w:rPr>
                <w:sz w:val="24"/>
                <w:szCs w:val="24"/>
              </w:rPr>
              <w:t>ociet</w:t>
            </w:r>
            <w:r w:rsidR="00ED0D31">
              <w:rPr>
                <w:sz w:val="24"/>
                <w:szCs w:val="24"/>
              </w:rPr>
              <w:t>atea</w:t>
            </w:r>
            <w:r w:rsidR="00ED0D31" w:rsidRPr="004B4277">
              <w:rPr>
                <w:sz w:val="24"/>
                <w:szCs w:val="24"/>
              </w:rPr>
              <w:t xml:space="preserve"> de investiții</w:t>
            </w:r>
            <w:r w:rsidRPr="004B4277">
              <w:rPr>
                <w:sz w:val="24"/>
                <w:szCs w:val="24"/>
              </w:rPr>
              <w:t xml:space="preserve"> sau a riscurilor pe care </w:t>
            </w:r>
            <w:r w:rsidR="00ED0D31">
              <w:rPr>
                <w:sz w:val="24"/>
                <w:szCs w:val="24"/>
              </w:rPr>
              <w:t>s</w:t>
            </w:r>
            <w:r w:rsidR="00ED0D31" w:rsidRPr="004B4277">
              <w:rPr>
                <w:sz w:val="24"/>
                <w:szCs w:val="24"/>
              </w:rPr>
              <w:t>ociet</w:t>
            </w:r>
            <w:r w:rsidR="00ED0D31">
              <w:rPr>
                <w:sz w:val="24"/>
                <w:szCs w:val="24"/>
              </w:rPr>
              <w:t>atea</w:t>
            </w:r>
            <w:r w:rsidR="00ED0D31" w:rsidRPr="004B4277">
              <w:rPr>
                <w:sz w:val="24"/>
                <w:szCs w:val="24"/>
              </w:rPr>
              <w:t xml:space="preserve"> de investiții</w:t>
            </w:r>
            <w:r w:rsidRPr="004B4277">
              <w:rPr>
                <w:sz w:val="24"/>
                <w:szCs w:val="24"/>
              </w:rPr>
              <w:t xml:space="preserve"> le prezintă sau le poate prezenta pentru alţii;   </w:t>
            </w:r>
          </w:p>
          <w:p w14:paraId="1FFFBA65" w14:textId="77777777" w:rsidR="009C76AB" w:rsidRPr="004B4277" w:rsidRDefault="009C76AB" w:rsidP="009374E5">
            <w:pPr>
              <w:numPr>
                <w:ilvl w:val="0"/>
                <w:numId w:val="32"/>
              </w:numPr>
              <w:tabs>
                <w:tab w:val="left" w:pos="284"/>
              </w:tabs>
              <w:ind w:hanging="10"/>
              <w:rPr>
                <w:sz w:val="24"/>
                <w:szCs w:val="24"/>
              </w:rPr>
            </w:pPr>
            <w:r w:rsidRPr="004B4277">
              <w:rPr>
                <w:sz w:val="24"/>
                <w:szCs w:val="24"/>
              </w:rPr>
              <w:t xml:space="preserve">mecanisme adecvate de control intern, inclusiv proceduri administrative şi contabile sigure;   </w:t>
            </w:r>
          </w:p>
          <w:p w14:paraId="309E755B" w14:textId="2B50F5BF" w:rsidR="009C76AB" w:rsidRPr="004B4277" w:rsidRDefault="009C76AB" w:rsidP="009374E5">
            <w:pPr>
              <w:numPr>
                <w:ilvl w:val="0"/>
                <w:numId w:val="32"/>
              </w:numPr>
              <w:tabs>
                <w:tab w:val="left" w:pos="284"/>
              </w:tabs>
              <w:ind w:hanging="10"/>
              <w:rPr>
                <w:sz w:val="24"/>
                <w:szCs w:val="24"/>
              </w:rPr>
            </w:pPr>
            <w:r w:rsidRPr="004B4277">
              <w:rPr>
                <w:sz w:val="24"/>
                <w:szCs w:val="24"/>
              </w:rPr>
              <w:t xml:space="preserve">politici şi practici de remunerare care să promoveze şi să fie în concordanţă cu o </w:t>
            </w:r>
            <w:r w:rsidR="003A30A2" w:rsidRPr="004B4277">
              <w:rPr>
                <w:sz w:val="24"/>
                <w:szCs w:val="24"/>
              </w:rPr>
              <w:t>gestionare</w:t>
            </w:r>
            <w:r w:rsidRPr="004B4277">
              <w:rPr>
                <w:sz w:val="24"/>
                <w:szCs w:val="24"/>
              </w:rPr>
              <w:t xml:space="preserve"> adecvată şi eficace a riscurilor.   </w:t>
            </w:r>
          </w:p>
          <w:p w14:paraId="625808E5" w14:textId="18F9E91C" w:rsidR="009C76AB" w:rsidRPr="004B4277" w:rsidRDefault="009C76AB" w:rsidP="009C76AB">
            <w:pPr>
              <w:tabs>
                <w:tab w:val="left" w:pos="284"/>
              </w:tabs>
              <w:ind w:left="10" w:firstLine="0"/>
              <w:rPr>
                <w:sz w:val="24"/>
                <w:szCs w:val="24"/>
              </w:rPr>
            </w:pPr>
          </w:p>
          <w:p w14:paraId="46709BF5" w14:textId="769ADF17" w:rsidR="009C76AB" w:rsidRPr="004B4277" w:rsidRDefault="009C76AB" w:rsidP="009C76AB">
            <w:pPr>
              <w:tabs>
                <w:tab w:val="left" w:pos="284"/>
              </w:tabs>
              <w:ind w:left="10" w:firstLine="0"/>
              <w:rPr>
                <w:sz w:val="24"/>
                <w:szCs w:val="24"/>
              </w:rPr>
            </w:pPr>
          </w:p>
          <w:p w14:paraId="2E6D73C3" w14:textId="0D56C5D0" w:rsidR="009C76AB" w:rsidRPr="004B4277" w:rsidRDefault="009C76AB" w:rsidP="009C76AB">
            <w:pPr>
              <w:tabs>
                <w:tab w:val="left" w:pos="284"/>
              </w:tabs>
              <w:ind w:left="10" w:firstLine="0"/>
              <w:rPr>
                <w:sz w:val="24"/>
                <w:szCs w:val="24"/>
              </w:rPr>
            </w:pPr>
          </w:p>
          <w:p w14:paraId="54EF732F" w14:textId="60AACBBC" w:rsidR="009C76AB" w:rsidRPr="004B4277" w:rsidRDefault="009C76AB" w:rsidP="009C76AB">
            <w:pPr>
              <w:tabs>
                <w:tab w:val="left" w:pos="284"/>
              </w:tabs>
              <w:ind w:left="10" w:firstLine="0"/>
              <w:rPr>
                <w:sz w:val="24"/>
                <w:szCs w:val="24"/>
              </w:rPr>
            </w:pPr>
          </w:p>
          <w:p w14:paraId="1356E2E3" w14:textId="08B7520C" w:rsidR="009C76AB" w:rsidRPr="004B4277" w:rsidRDefault="009C76AB" w:rsidP="009C76AB">
            <w:pPr>
              <w:tabs>
                <w:tab w:val="left" w:pos="284"/>
              </w:tabs>
              <w:ind w:left="10" w:firstLine="0"/>
              <w:rPr>
                <w:sz w:val="24"/>
                <w:szCs w:val="24"/>
              </w:rPr>
            </w:pPr>
          </w:p>
          <w:p w14:paraId="7BD3476F" w14:textId="44902CDE" w:rsidR="009C76AB" w:rsidRPr="004B4277" w:rsidRDefault="009C76AB" w:rsidP="009C76AB">
            <w:pPr>
              <w:tabs>
                <w:tab w:val="left" w:pos="284"/>
              </w:tabs>
              <w:ind w:left="10" w:firstLine="0"/>
              <w:rPr>
                <w:sz w:val="24"/>
                <w:szCs w:val="24"/>
              </w:rPr>
            </w:pPr>
          </w:p>
          <w:p w14:paraId="6A160E59" w14:textId="2B9AD786" w:rsidR="009C76AB" w:rsidRPr="004B4277" w:rsidRDefault="009C76AB" w:rsidP="009C76AB">
            <w:pPr>
              <w:tabs>
                <w:tab w:val="left" w:pos="284"/>
              </w:tabs>
              <w:ind w:left="10" w:firstLine="0"/>
              <w:rPr>
                <w:sz w:val="24"/>
                <w:szCs w:val="24"/>
              </w:rPr>
            </w:pPr>
          </w:p>
          <w:p w14:paraId="6E4AF789" w14:textId="477FF38A" w:rsidR="009C76AB" w:rsidRPr="004B4277" w:rsidRDefault="009C76AB" w:rsidP="009C76AB">
            <w:pPr>
              <w:tabs>
                <w:tab w:val="left" w:pos="284"/>
              </w:tabs>
              <w:ind w:left="10" w:firstLine="0"/>
              <w:rPr>
                <w:sz w:val="24"/>
                <w:szCs w:val="24"/>
              </w:rPr>
            </w:pPr>
          </w:p>
          <w:p w14:paraId="4A08F488" w14:textId="77777777" w:rsidR="009C76AB" w:rsidRPr="004B4277" w:rsidRDefault="009C76AB" w:rsidP="009374E5">
            <w:pPr>
              <w:numPr>
                <w:ilvl w:val="0"/>
                <w:numId w:val="33"/>
              </w:numPr>
              <w:tabs>
                <w:tab w:val="left" w:pos="284"/>
                <w:tab w:val="left" w:pos="426"/>
              </w:tabs>
              <w:ind w:hanging="10"/>
              <w:rPr>
                <w:sz w:val="24"/>
                <w:szCs w:val="24"/>
              </w:rPr>
            </w:pPr>
            <w:r w:rsidRPr="004B4277">
              <w:rPr>
                <w:sz w:val="24"/>
                <w:szCs w:val="24"/>
              </w:rPr>
              <w:t xml:space="preserve">Politicile şi practicile de remunerare prevăzute la alin. (1) lit. d) sunt neutre din punctul de vedere al genului.   </w:t>
            </w:r>
          </w:p>
          <w:p w14:paraId="5499E264" w14:textId="589F12CB" w:rsidR="009C76AB" w:rsidRPr="004B4277" w:rsidRDefault="009C76AB" w:rsidP="009374E5">
            <w:pPr>
              <w:numPr>
                <w:ilvl w:val="0"/>
                <w:numId w:val="33"/>
              </w:numPr>
              <w:tabs>
                <w:tab w:val="left" w:pos="284"/>
                <w:tab w:val="left" w:pos="426"/>
              </w:tabs>
              <w:ind w:hanging="10"/>
              <w:rPr>
                <w:sz w:val="24"/>
                <w:szCs w:val="24"/>
              </w:rPr>
            </w:pPr>
            <w:r w:rsidRPr="004B4277">
              <w:rPr>
                <w:sz w:val="24"/>
                <w:szCs w:val="24"/>
              </w:rPr>
              <w:t xml:space="preserve">La stabilirea mecanismelor prevăzute la alin. (1) trebuie luate în considerare criteriile prevăzute la art. </w:t>
            </w:r>
            <w:r w:rsidR="0063608C">
              <w:rPr>
                <w:sz w:val="24"/>
                <w:szCs w:val="24"/>
              </w:rPr>
              <w:t>24-29</w:t>
            </w:r>
            <w:r w:rsidRPr="004B4277">
              <w:rPr>
                <w:sz w:val="24"/>
                <w:szCs w:val="24"/>
              </w:rPr>
              <w:t xml:space="preserve">.   </w:t>
            </w:r>
          </w:p>
          <w:p w14:paraId="12A2D986" w14:textId="35B2C4CB" w:rsidR="005635FA" w:rsidRPr="004B4277" w:rsidRDefault="009C76AB" w:rsidP="00ED0D31">
            <w:pPr>
              <w:pStyle w:val="Listparagraf"/>
              <w:tabs>
                <w:tab w:val="left" w:pos="406"/>
                <w:tab w:val="left" w:pos="709"/>
                <w:tab w:val="left" w:pos="993"/>
              </w:tabs>
              <w:ind w:left="0" w:firstLine="0"/>
              <w:rPr>
                <w:sz w:val="24"/>
                <w:szCs w:val="24"/>
              </w:rPr>
            </w:pPr>
            <w:r w:rsidRPr="004B4277">
              <w:rPr>
                <w:sz w:val="24"/>
                <w:szCs w:val="24"/>
              </w:rPr>
              <w:t xml:space="preserve">(4)Mecanismele prevăzute la alin. (1) sunt adecvate şi proporţionale cu natura, amploarea şi complexitatea riscurilor inerente modelului de afaceri şi activităţilor desfăşurate de </w:t>
            </w:r>
            <w:r w:rsidR="00ED0D31">
              <w:rPr>
                <w:sz w:val="24"/>
                <w:szCs w:val="24"/>
              </w:rPr>
              <w:t>s</w:t>
            </w:r>
            <w:r w:rsidR="00ED0D31" w:rsidRPr="004B4277">
              <w:rPr>
                <w:sz w:val="24"/>
                <w:szCs w:val="24"/>
              </w:rPr>
              <w:t>ociet</w:t>
            </w:r>
            <w:r w:rsidR="00ED0D31">
              <w:rPr>
                <w:sz w:val="24"/>
                <w:szCs w:val="24"/>
              </w:rPr>
              <w:t>atea</w:t>
            </w:r>
            <w:r w:rsidR="00ED0D31" w:rsidRPr="004B4277">
              <w:rPr>
                <w:sz w:val="24"/>
                <w:szCs w:val="24"/>
              </w:rPr>
              <w:t xml:space="preserve"> de investiții</w:t>
            </w:r>
            <w:r w:rsidRPr="004B4277">
              <w:rPr>
                <w:sz w:val="24"/>
                <w:szCs w:val="24"/>
              </w:rPr>
              <w:t xml:space="preserve">.   </w:t>
            </w:r>
          </w:p>
        </w:tc>
        <w:tc>
          <w:tcPr>
            <w:tcW w:w="1843" w:type="dxa"/>
          </w:tcPr>
          <w:p w14:paraId="0C7FB789" w14:textId="0CA40841"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1AB0ABAF" w14:textId="77777777" w:rsidR="005635FA" w:rsidRPr="004B4277" w:rsidRDefault="005635FA" w:rsidP="0035170C">
            <w:pPr>
              <w:ind w:firstLine="0"/>
              <w:rPr>
                <w:sz w:val="24"/>
                <w:szCs w:val="24"/>
              </w:rPr>
            </w:pPr>
          </w:p>
        </w:tc>
      </w:tr>
      <w:tr w:rsidR="00FB0728" w:rsidRPr="004B4277" w14:paraId="6E582A7D" w14:textId="77777777" w:rsidTr="00DF44A1">
        <w:tc>
          <w:tcPr>
            <w:tcW w:w="4962" w:type="dxa"/>
          </w:tcPr>
          <w:p w14:paraId="62A8A54D" w14:textId="77777777" w:rsidR="00F554C0" w:rsidRPr="004B4277" w:rsidRDefault="00F554C0" w:rsidP="00477693">
            <w:pPr>
              <w:ind w:firstLine="0"/>
              <w:rPr>
                <w:b/>
                <w:sz w:val="24"/>
                <w:szCs w:val="24"/>
                <w:lang w:val="ro-RO" w:eastAsia="ro-RO"/>
              </w:rPr>
            </w:pPr>
            <w:r w:rsidRPr="004B4277">
              <w:rPr>
                <w:b/>
                <w:sz w:val="24"/>
                <w:szCs w:val="24"/>
                <w:lang w:val="ro-RO" w:eastAsia="ro-RO"/>
              </w:rPr>
              <w:lastRenderedPageBreak/>
              <w:t>Articolul 27</w:t>
            </w:r>
          </w:p>
          <w:p w14:paraId="7ADA55A2" w14:textId="77777777" w:rsidR="00F554C0" w:rsidRPr="004B4277" w:rsidRDefault="00F554C0" w:rsidP="00477693">
            <w:pPr>
              <w:ind w:firstLine="0"/>
              <w:rPr>
                <w:b/>
                <w:sz w:val="24"/>
                <w:szCs w:val="24"/>
                <w:lang w:val="ro-RO" w:eastAsia="ro-RO"/>
              </w:rPr>
            </w:pPr>
            <w:r w:rsidRPr="004B4277">
              <w:rPr>
                <w:b/>
                <w:sz w:val="24"/>
                <w:szCs w:val="24"/>
                <w:lang w:val="ro-RO" w:eastAsia="ro-RO"/>
              </w:rPr>
              <w:t>Raportarea pentru fiecare țară în parte</w:t>
            </w:r>
          </w:p>
          <w:p w14:paraId="10154110" w14:textId="04554949" w:rsidR="00F554C0" w:rsidRPr="004B4277" w:rsidRDefault="00F554C0" w:rsidP="00477693">
            <w:pPr>
              <w:ind w:firstLine="0"/>
              <w:rPr>
                <w:sz w:val="24"/>
                <w:szCs w:val="24"/>
                <w:lang w:val="ro-RO" w:eastAsia="ro-RO"/>
              </w:rPr>
            </w:pPr>
            <w:r w:rsidRPr="004B4277">
              <w:rPr>
                <w:sz w:val="24"/>
                <w:szCs w:val="24"/>
                <w:lang w:val="ro-RO" w:eastAsia="ro-RO"/>
              </w:rPr>
              <w:t>(1)   Statele membre impun firmelor de investiții care dețin o sucursală sau o filială care este o instituție financiară, astfel cum este definită la articolul 4 alineatul (1) punctul 26 din Regulamentul (UE) nr. 575/2013, într-un stat membru sau într-o țară terță, alta decât cea în care a fost acordată autorizația firmei de investiții, obligația de a prezenta anual următoarele informații, pentru fiecare stat membru și pentru fiecare țară terță:</w:t>
            </w:r>
          </w:p>
          <w:p w14:paraId="7DE2E775" w14:textId="3054658F" w:rsidR="00F554C0" w:rsidRPr="004B4277" w:rsidRDefault="00F554C0" w:rsidP="00477693">
            <w:pPr>
              <w:ind w:firstLine="0"/>
              <w:rPr>
                <w:sz w:val="24"/>
                <w:szCs w:val="24"/>
                <w:lang w:val="ro-RO" w:eastAsia="ro-RO"/>
              </w:rPr>
            </w:pPr>
            <w:r w:rsidRPr="004B4277">
              <w:rPr>
                <w:sz w:val="24"/>
                <w:szCs w:val="24"/>
                <w:lang w:val="ro-RO" w:eastAsia="ro-RO"/>
              </w:rPr>
              <w:t>(a)  denumirea, natura activităților și localizarea oricărei filiale și sucursale;</w:t>
            </w:r>
          </w:p>
          <w:p w14:paraId="30A369C7" w14:textId="33695A44" w:rsidR="00F554C0" w:rsidRPr="004B4277" w:rsidRDefault="00F554C0" w:rsidP="00477693">
            <w:pPr>
              <w:ind w:firstLine="0"/>
              <w:rPr>
                <w:sz w:val="24"/>
                <w:szCs w:val="24"/>
                <w:lang w:val="ro-RO" w:eastAsia="ro-RO"/>
              </w:rPr>
            </w:pPr>
            <w:r w:rsidRPr="004B4277">
              <w:rPr>
                <w:sz w:val="24"/>
                <w:szCs w:val="24"/>
                <w:lang w:val="ro-RO" w:eastAsia="ro-RO"/>
              </w:rPr>
              <w:t>(b)  cifra de afaceri;</w:t>
            </w:r>
          </w:p>
          <w:p w14:paraId="78D90EF2" w14:textId="6BFCD308" w:rsidR="00F554C0" w:rsidRPr="004B4277" w:rsidRDefault="00F554C0" w:rsidP="00477693">
            <w:pPr>
              <w:ind w:firstLine="0"/>
              <w:rPr>
                <w:sz w:val="24"/>
                <w:szCs w:val="24"/>
                <w:lang w:val="ro-RO" w:eastAsia="ro-RO"/>
              </w:rPr>
            </w:pPr>
            <w:r w:rsidRPr="004B4277">
              <w:rPr>
                <w:sz w:val="24"/>
                <w:szCs w:val="24"/>
                <w:lang w:val="ro-RO" w:eastAsia="ro-RO"/>
              </w:rPr>
              <w:t>(c)  numărul de angajați în echivalent normă întreagă;</w:t>
            </w:r>
          </w:p>
          <w:p w14:paraId="5F04EBC0" w14:textId="4A8158B5" w:rsidR="00F554C0" w:rsidRPr="004B4277" w:rsidRDefault="00F554C0" w:rsidP="00477693">
            <w:pPr>
              <w:ind w:firstLine="0"/>
              <w:rPr>
                <w:sz w:val="24"/>
                <w:szCs w:val="24"/>
                <w:lang w:val="ro-RO" w:eastAsia="ro-RO"/>
              </w:rPr>
            </w:pPr>
            <w:r w:rsidRPr="004B4277">
              <w:rPr>
                <w:sz w:val="24"/>
                <w:szCs w:val="24"/>
                <w:lang w:val="ro-RO" w:eastAsia="ro-RO"/>
              </w:rPr>
              <w:t>(d)  profitul sau pierderea înainte de impozitare;</w:t>
            </w:r>
          </w:p>
          <w:p w14:paraId="3BC12FCA" w14:textId="5D77E5AE" w:rsidR="00F554C0" w:rsidRPr="004B4277" w:rsidRDefault="00F554C0" w:rsidP="00477693">
            <w:pPr>
              <w:ind w:firstLine="0"/>
              <w:rPr>
                <w:sz w:val="24"/>
                <w:szCs w:val="24"/>
                <w:lang w:val="ro-RO" w:eastAsia="ro-RO"/>
              </w:rPr>
            </w:pPr>
            <w:r w:rsidRPr="004B4277">
              <w:rPr>
                <w:sz w:val="24"/>
                <w:szCs w:val="24"/>
                <w:lang w:val="ro-RO" w:eastAsia="ro-RO"/>
              </w:rPr>
              <w:t>(e)  impozitul pe profit sau pierdere;</w:t>
            </w:r>
          </w:p>
          <w:p w14:paraId="7C97DC6B" w14:textId="6137D262" w:rsidR="00F554C0" w:rsidRPr="004B4277" w:rsidRDefault="00F554C0" w:rsidP="00477693">
            <w:pPr>
              <w:ind w:firstLine="0"/>
              <w:rPr>
                <w:sz w:val="24"/>
                <w:szCs w:val="24"/>
                <w:lang w:val="ro-RO" w:eastAsia="ro-RO"/>
              </w:rPr>
            </w:pPr>
            <w:r w:rsidRPr="004B4277">
              <w:rPr>
                <w:sz w:val="24"/>
                <w:szCs w:val="24"/>
                <w:lang w:val="ro-RO" w:eastAsia="ro-RO"/>
              </w:rPr>
              <w:lastRenderedPageBreak/>
              <w:t>(f)  subvențiile publice primite.</w:t>
            </w:r>
          </w:p>
          <w:p w14:paraId="6D00BD46" w14:textId="00FB8582" w:rsidR="005635FA" w:rsidRPr="004B4277" w:rsidRDefault="00F554C0" w:rsidP="00477693">
            <w:pPr>
              <w:ind w:firstLine="0"/>
              <w:rPr>
                <w:sz w:val="24"/>
                <w:szCs w:val="24"/>
                <w:lang w:val="ro-RO" w:eastAsia="ro-RO"/>
              </w:rPr>
            </w:pPr>
            <w:r w:rsidRPr="004B4277">
              <w:rPr>
                <w:sz w:val="24"/>
                <w:szCs w:val="24"/>
                <w:lang w:val="ro-RO" w:eastAsia="ro-RO"/>
              </w:rPr>
              <w:t>(2)   Informațiile menționate la alineatul (1) din prezentul articol sunt auditate în conformitate cu Directiva 2006/43/CE și, dacă este posibil, sunt anexate la situațiile financiare anuale sau la situațiile financiare consolidate ale firmei de investiții respective, după caz.</w:t>
            </w:r>
          </w:p>
        </w:tc>
        <w:tc>
          <w:tcPr>
            <w:tcW w:w="5244" w:type="dxa"/>
          </w:tcPr>
          <w:p w14:paraId="423565A7" w14:textId="3665B087" w:rsidR="00AB0FCE" w:rsidRPr="009810FB" w:rsidRDefault="00AB0FCE" w:rsidP="009810FB">
            <w:pPr>
              <w:ind w:left="-5" w:firstLine="0"/>
              <w:rPr>
                <w:b/>
                <w:sz w:val="24"/>
                <w:szCs w:val="24"/>
              </w:rPr>
            </w:pPr>
            <w:r w:rsidRPr="004B4277">
              <w:rPr>
                <w:b/>
                <w:sz w:val="24"/>
                <w:szCs w:val="24"/>
              </w:rPr>
              <w:lastRenderedPageBreak/>
              <w:t>Art</w:t>
            </w:r>
            <w:r w:rsidR="009810FB">
              <w:rPr>
                <w:b/>
                <w:sz w:val="24"/>
                <w:szCs w:val="24"/>
              </w:rPr>
              <w:t>icolul</w:t>
            </w:r>
            <w:r w:rsidRPr="004B4277">
              <w:rPr>
                <w:b/>
                <w:sz w:val="24"/>
                <w:szCs w:val="24"/>
              </w:rPr>
              <w:t xml:space="preserve"> </w:t>
            </w:r>
            <w:r w:rsidR="00657469">
              <w:rPr>
                <w:b/>
                <w:sz w:val="24"/>
                <w:szCs w:val="24"/>
              </w:rPr>
              <w:t>23</w:t>
            </w:r>
            <w:r w:rsidRPr="004B4277">
              <w:rPr>
                <w:b/>
                <w:sz w:val="24"/>
                <w:szCs w:val="24"/>
              </w:rPr>
              <w:t>.</w:t>
            </w:r>
            <w:r w:rsidR="009810FB">
              <w:rPr>
                <w:b/>
                <w:sz w:val="24"/>
                <w:szCs w:val="24"/>
              </w:rPr>
              <w:t xml:space="preserve"> Raportarea pentru fiecare țară în parte</w:t>
            </w:r>
            <w:r w:rsidRPr="004B4277">
              <w:rPr>
                <w:sz w:val="24"/>
                <w:szCs w:val="24"/>
              </w:rPr>
              <w:t xml:space="preserve"> </w:t>
            </w:r>
          </w:p>
          <w:p w14:paraId="3169BB27" w14:textId="129948C7" w:rsidR="00AB0FCE" w:rsidRPr="004B4277" w:rsidRDefault="00AB0FCE" w:rsidP="00AB0FCE">
            <w:pPr>
              <w:ind w:left="-5" w:firstLine="0"/>
              <w:rPr>
                <w:sz w:val="24"/>
                <w:szCs w:val="24"/>
              </w:rPr>
            </w:pPr>
            <w:r w:rsidRPr="004B4277">
              <w:rPr>
                <w:sz w:val="24"/>
                <w:szCs w:val="24"/>
              </w:rPr>
              <w:t xml:space="preserve">(1) </w:t>
            </w:r>
            <w:r w:rsidR="00C05C4A" w:rsidRPr="004B4277">
              <w:rPr>
                <w:sz w:val="24"/>
                <w:szCs w:val="24"/>
              </w:rPr>
              <w:t>Societ</w:t>
            </w:r>
            <w:r w:rsidR="00C05C4A">
              <w:rPr>
                <w:sz w:val="24"/>
                <w:szCs w:val="24"/>
              </w:rPr>
              <w:t>atea</w:t>
            </w:r>
            <w:r w:rsidR="00C05C4A" w:rsidRPr="004B4277">
              <w:rPr>
                <w:sz w:val="24"/>
                <w:szCs w:val="24"/>
              </w:rPr>
              <w:t xml:space="preserve"> de investiții</w:t>
            </w:r>
            <w:r w:rsidRPr="004B4277">
              <w:rPr>
                <w:sz w:val="24"/>
                <w:szCs w:val="24"/>
              </w:rPr>
              <w:t xml:space="preserve"> care deţine, într-un stat membru sau într-o ţară terţă, o sucursală sau o filială care este o instituţie</w:t>
            </w:r>
            <w:r w:rsidR="00386E3F" w:rsidRPr="004B4277">
              <w:rPr>
                <w:sz w:val="24"/>
                <w:szCs w:val="24"/>
              </w:rPr>
              <w:t xml:space="preserve"> financiară</w:t>
            </w:r>
            <w:r w:rsidRPr="004B4277">
              <w:rPr>
                <w:sz w:val="24"/>
                <w:szCs w:val="24"/>
              </w:rPr>
              <w:t xml:space="preserve">, are obligaţia de a prezenta anual </w:t>
            </w:r>
            <w:r w:rsidR="00E32D5C">
              <w:rPr>
                <w:sz w:val="24"/>
                <w:szCs w:val="24"/>
              </w:rPr>
              <w:t xml:space="preserve">către </w:t>
            </w:r>
            <w:r w:rsidRPr="004B4277">
              <w:rPr>
                <w:sz w:val="24"/>
                <w:szCs w:val="24"/>
              </w:rPr>
              <w:t xml:space="preserve">CNPF următoarele informaţii, pentru fiecare stat membru şi pentru fiecare ţară terţă:   </w:t>
            </w:r>
          </w:p>
          <w:p w14:paraId="403D86EF" w14:textId="4437E848" w:rsidR="00AB0FCE" w:rsidRPr="004B4277" w:rsidRDefault="00AB0FCE" w:rsidP="00AB0FCE">
            <w:pPr>
              <w:tabs>
                <w:tab w:val="left" w:pos="249"/>
              </w:tabs>
              <w:ind w:left="-5" w:right="998" w:firstLine="0"/>
              <w:rPr>
                <w:sz w:val="24"/>
                <w:szCs w:val="24"/>
              </w:rPr>
            </w:pPr>
            <w:r w:rsidRPr="004B4277">
              <w:rPr>
                <w:sz w:val="24"/>
                <w:szCs w:val="24"/>
              </w:rPr>
              <w:t xml:space="preserve">a) denumirea, natura activităţilor şi localizarea oricărei filiale şi sucursale;     </w:t>
            </w:r>
          </w:p>
          <w:p w14:paraId="136E4868" w14:textId="2A181C84" w:rsidR="00AB0FCE" w:rsidRPr="004B4277" w:rsidRDefault="00AB0FCE" w:rsidP="00AB0FCE">
            <w:pPr>
              <w:ind w:right="998" w:firstLine="0"/>
              <w:rPr>
                <w:sz w:val="24"/>
                <w:szCs w:val="24"/>
              </w:rPr>
            </w:pPr>
            <w:r w:rsidRPr="004B4277">
              <w:rPr>
                <w:sz w:val="24"/>
                <w:szCs w:val="24"/>
              </w:rPr>
              <w:t xml:space="preserve">b) cifra de afaceri;   </w:t>
            </w:r>
          </w:p>
          <w:p w14:paraId="08DC7F7F" w14:textId="77777777" w:rsidR="00AB0FCE" w:rsidRPr="004B4277" w:rsidRDefault="00AB0FCE" w:rsidP="009374E5">
            <w:pPr>
              <w:numPr>
                <w:ilvl w:val="0"/>
                <w:numId w:val="34"/>
              </w:numPr>
              <w:ind w:hanging="281"/>
              <w:rPr>
                <w:sz w:val="24"/>
                <w:szCs w:val="24"/>
              </w:rPr>
            </w:pPr>
            <w:r w:rsidRPr="004B4277">
              <w:rPr>
                <w:sz w:val="24"/>
                <w:szCs w:val="24"/>
              </w:rPr>
              <w:t xml:space="preserve">numărul de angajaţi în echivalent normă întreagă;   </w:t>
            </w:r>
          </w:p>
          <w:p w14:paraId="0E13EA14" w14:textId="77777777" w:rsidR="00AB0FCE" w:rsidRPr="004B4277" w:rsidRDefault="00AB0FCE" w:rsidP="009374E5">
            <w:pPr>
              <w:numPr>
                <w:ilvl w:val="0"/>
                <w:numId w:val="34"/>
              </w:numPr>
              <w:ind w:hanging="281"/>
              <w:rPr>
                <w:sz w:val="24"/>
                <w:szCs w:val="24"/>
              </w:rPr>
            </w:pPr>
            <w:r w:rsidRPr="004B4277">
              <w:rPr>
                <w:sz w:val="24"/>
                <w:szCs w:val="24"/>
              </w:rPr>
              <w:t xml:space="preserve">profitul sau pierderea înainte de impozitare;   </w:t>
            </w:r>
          </w:p>
          <w:p w14:paraId="2D07CAEC" w14:textId="77777777" w:rsidR="00AB0FCE" w:rsidRPr="004B4277" w:rsidRDefault="00AB0FCE" w:rsidP="009374E5">
            <w:pPr>
              <w:numPr>
                <w:ilvl w:val="0"/>
                <w:numId w:val="34"/>
              </w:numPr>
              <w:ind w:hanging="281"/>
              <w:rPr>
                <w:sz w:val="24"/>
                <w:szCs w:val="24"/>
              </w:rPr>
            </w:pPr>
            <w:r w:rsidRPr="004B4277">
              <w:rPr>
                <w:sz w:val="24"/>
                <w:szCs w:val="24"/>
              </w:rPr>
              <w:t xml:space="preserve">impozitul pe profit;   </w:t>
            </w:r>
          </w:p>
          <w:p w14:paraId="1F00886B" w14:textId="26E27A8E" w:rsidR="00AB0FCE" w:rsidRDefault="00AB0FCE" w:rsidP="009374E5">
            <w:pPr>
              <w:numPr>
                <w:ilvl w:val="0"/>
                <w:numId w:val="34"/>
              </w:numPr>
              <w:ind w:hanging="281"/>
              <w:rPr>
                <w:sz w:val="24"/>
                <w:szCs w:val="24"/>
              </w:rPr>
            </w:pPr>
            <w:r w:rsidRPr="004B4277">
              <w:rPr>
                <w:sz w:val="24"/>
                <w:szCs w:val="24"/>
              </w:rPr>
              <w:t xml:space="preserve">subvenţiile publice primite.   </w:t>
            </w:r>
          </w:p>
          <w:p w14:paraId="59844E7C" w14:textId="58A9893E" w:rsidR="006C1C54" w:rsidRDefault="006C1C54" w:rsidP="006C1C54">
            <w:pPr>
              <w:ind w:left="281" w:firstLine="0"/>
              <w:rPr>
                <w:sz w:val="24"/>
                <w:szCs w:val="24"/>
              </w:rPr>
            </w:pPr>
          </w:p>
          <w:p w14:paraId="7B02EAA2" w14:textId="50479DB3" w:rsidR="006C1C54" w:rsidRDefault="006C1C54" w:rsidP="006C1C54">
            <w:pPr>
              <w:ind w:left="281" w:firstLine="0"/>
              <w:rPr>
                <w:sz w:val="24"/>
                <w:szCs w:val="24"/>
              </w:rPr>
            </w:pPr>
          </w:p>
          <w:p w14:paraId="27D59A86" w14:textId="28176CF3" w:rsidR="006C1C54" w:rsidRDefault="006C1C54" w:rsidP="006C1C54">
            <w:pPr>
              <w:ind w:left="281" w:firstLine="0"/>
              <w:rPr>
                <w:sz w:val="24"/>
                <w:szCs w:val="24"/>
              </w:rPr>
            </w:pPr>
          </w:p>
          <w:p w14:paraId="25BB6658" w14:textId="77777777" w:rsidR="006C1C54" w:rsidRPr="004B4277" w:rsidRDefault="006C1C54" w:rsidP="006C1C54">
            <w:pPr>
              <w:ind w:left="281" w:firstLine="0"/>
              <w:rPr>
                <w:sz w:val="24"/>
                <w:szCs w:val="24"/>
              </w:rPr>
            </w:pPr>
          </w:p>
          <w:p w14:paraId="506A2223" w14:textId="3A4D7D92" w:rsidR="005635FA" w:rsidRPr="004B4277" w:rsidRDefault="00AB0FCE" w:rsidP="00AB0FCE">
            <w:pPr>
              <w:ind w:left="-5" w:firstLine="0"/>
              <w:rPr>
                <w:sz w:val="24"/>
                <w:szCs w:val="24"/>
              </w:rPr>
            </w:pPr>
            <w:r w:rsidRPr="004B4277">
              <w:rPr>
                <w:sz w:val="24"/>
                <w:szCs w:val="24"/>
              </w:rPr>
              <w:lastRenderedPageBreak/>
              <w:t xml:space="preserve">(2) Informaţiile prevăzute la alin. (1) sunt auditate în conformitate cu prevederile Legii nr.271/2017 privind auditul situațiilor financiare, şi sunt anexate la situaţiile financiare anuale sau la situaţiile financiare consolidate ale SI respective.   </w:t>
            </w:r>
          </w:p>
        </w:tc>
        <w:tc>
          <w:tcPr>
            <w:tcW w:w="1843" w:type="dxa"/>
          </w:tcPr>
          <w:p w14:paraId="12AC6E5C" w14:textId="38EFCD75"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7C128A7F" w14:textId="77777777" w:rsidR="005635FA" w:rsidRPr="004B4277" w:rsidRDefault="005635FA" w:rsidP="0035170C">
            <w:pPr>
              <w:ind w:firstLine="0"/>
              <w:rPr>
                <w:sz w:val="24"/>
                <w:szCs w:val="24"/>
              </w:rPr>
            </w:pPr>
          </w:p>
        </w:tc>
      </w:tr>
      <w:tr w:rsidR="00FB0728" w:rsidRPr="004B4277" w14:paraId="058C62AF" w14:textId="77777777" w:rsidTr="00DF44A1">
        <w:tc>
          <w:tcPr>
            <w:tcW w:w="4962" w:type="dxa"/>
          </w:tcPr>
          <w:p w14:paraId="73780D91" w14:textId="77777777" w:rsidR="00F554C0" w:rsidRPr="004B4277" w:rsidRDefault="00F554C0" w:rsidP="00F554C0">
            <w:pPr>
              <w:ind w:firstLine="0"/>
              <w:rPr>
                <w:b/>
                <w:sz w:val="24"/>
                <w:szCs w:val="24"/>
                <w:lang w:val="ro-RO" w:eastAsia="ro-RO"/>
              </w:rPr>
            </w:pPr>
            <w:r w:rsidRPr="004B4277">
              <w:rPr>
                <w:b/>
                <w:sz w:val="24"/>
                <w:szCs w:val="24"/>
                <w:lang w:val="ro-RO" w:eastAsia="ro-RO"/>
              </w:rPr>
              <w:lastRenderedPageBreak/>
              <w:t>Articolul 28</w:t>
            </w:r>
          </w:p>
          <w:p w14:paraId="5FAD68C9" w14:textId="77777777" w:rsidR="00F554C0" w:rsidRPr="004B4277" w:rsidRDefault="00F554C0" w:rsidP="00F554C0">
            <w:pPr>
              <w:ind w:firstLine="0"/>
              <w:rPr>
                <w:b/>
                <w:sz w:val="24"/>
                <w:szCs w:val="24"/>
                <w:lang w:val="ro-RO" w:eastAsia="ro-RO"/>
              </w:rPr>
            </w:pPr>
            <w:r w:rsidRPr="004B4277">
              <w:rPr>
                <w:b/>
                <w:sz w:val="24"/>
                <w:szCs w:val="24"/>
                <w:lang w:val="ro-RO" w:eastAsia="ro-RO"/>
              </w:rPr>
              <w:t>Rolul organului de conducere în gestionarea riscurilor</w:t>
            </w:r>
          </w:p>
          <w:p w14:paraId="1CBE4D97" w14:textId="61C0B15B" w:rsidR="00F554C0" w:rsidRPr="004B4277" w:rsidRDefault="00F554C0" w:rsidP="00F554C0">
            <w:pPr>
              <w:ind w:firstLine="0"/>
              <w:rPr>
                <w:sz w:val="24"/>
                <w:szCs w:val="24"/>
                <w:lang w:val="ro-RO" w:eastAsia="ro-RO"/>
              </w:rPr>
            </w:pPr>
            <w:r w:rsidRPr="004B4277">
              <w:rPr>
                <w:sz w:val="24"/>
                <w:szCs w:val="24"/>
                <w:lang w:val="ro-RO" w:eastAsia="ro-RO"/>
              </w:rPr>
              <w:t>(1) Statele membre se asigură că organul de conducere al firmei de investiții aprobă și examinează periodic strategiile și politicile referitoare la apetitul pentru risc al firmei de investiții și la gestionarea, monitorizarea și diminuarea riscurilor la care firma de investiții este sau poate fi expusă, ținând seama de mediul macroeconomic și de ciclul economic al firmei de investiții.</w:t>
            </w:r>
          </w:p>
          <w:p w14:paraId="397F3DFB" w14:textId="2AB54F27" w:rsidR="00F554C0" w:rsidRPr="004B4277" w:rsidRDefault="00F554C0" w:rsidP="00F554C0">
            <w:pPr>
              <w:ind w:firstLine="0"/>
              <w:rPr>
                <w:sz w:val="24"/>
                <w:szCs w:val="24"/>
                <w:lang w:val="ro-RO" w:eastAsia="ro-RO"/>
              </w:rPr>
            </w:pPr>
            <w:r w:rsidRPr="004B4277">
              <w:rPr>
                <w:sz w:val="24"/>
                <w:szCs w:val="24"/>
                <w:lang w:val="ro-RO" w:eastAsia="ro-RO"/>
              </w:rPr>
              <w:t>(2) Statele membre se asigură că organul de conducere acordă suficient timp pentru ca aspectele menționate la alineatul (1) să poată fi luate în considerare în mod adecvat și că acesta alocă resurse adecvate pentru gestionarea tuturor riscurilor semnificative la care este expusă firma de investiții.</w:t>
            </w:r>
          </w:p>
          <w:p w14:paraId="12365545" w14:textId="0E817680" w:rsidR="00F554C0" w:rsidRPr="004B4277" w:rsidRDefault="00F554C0" w:rsidP="00F554C0">
            <w:pPr>
              <w:ind w:firstLine="0"/>
              <w:rPr>
                <w:sz w:val="24"/>
                <w:szCs w:val="24"/>
                <w:lang w:val="ro-RO" w:eastAsia="ro-RO"/>
              </w:rPr>
            </w:pPr>
            <w:r w:rsidRPr="004B4277">
              <w:rPr>
                <w:sz w:val="24"/>
                <w:szCs w:val="24"/>
                <w:lang w:val="ro-RO" w:eastAsia="ro-RO"/>
              </w:rPr>
              <w:t>(3) Statele membre se asigură că firma de investiții stabilește linii de raportare către organul de conducere pentru toate riscurile semnificative și toate politicile de gestionare a riscurilor, precum și pentru orice modificări aduse acestora.</w:t>
            </w:r>
          </w:p>
          <w:p w14:paraId="317A4FC6" w14:textId="59AA2098" w:rsidR="00F554C0" w:rsidRPr="004B4277" w:rsidRDefault="00F554C0" w:rsidP="00F554C0">
            <w:pPr>
              <w:ind w:firstLine="0"/>
              <w:rPr>
                <w:sz w:val="24"/>
                <w:szCs w:val="24"/>
                <w:lang w:val="ro-RO" w:eastAsia="ro-RO"/>
              </w:rPr>
            </w:pPr>
            <w:r w:rsidRPr="004B4277">
              <w:rPr>
                <w:sz w:val="24"/>
                <w:szCs w:val="24"/>
                <w:lang w:val="ro-RO" w:eastAsia="ro-RO"/>
              </w:rPr>
              <w:lastRenderedPageBreak/>
              <w:t>(4) Statele membre impun tuturor firmelor de investiții care nu îndeplinesc criteriile prevăzute la articolul 32 alineatul (4) litera (a) să instituie un comitet de risc compus din membri ai organului de conducere care nu dețin funcții executive în cadrul firmei de investiții în cauză.</w:t>
            </w:r>
          </w:p>
          <w:p w14:paraId="630488C8" w14:textId="77777777" w:rsidR="00CD09FB" w:rsidRDefault="00F554C0" w:rsidP="00F554C0">
            <w:pPr>
              <w:ind w:firstLine="0"/>
              <w:rPr>
                <w:sz w:val="24"/>
                <w:szCs w:val="24"/>
                <w:lang w:val="ro-RO" w:eastAsia="ro-RO"/>
              </w:rPr>
            </w:pPr>
            <w:r w:rsidRPr="004B4277">
              <w:rPr>
                <w:sz w:val="24"/>
                <w:szCs w:val="24"/>
                <w:lang w:val="ro-RO" w:eastAsia="ro-RO"/>
              </w:rPr>
              <w:t xml:space="preserve">Membrii comitetului de risc menționat la primul paragraf trebuie să aibă cunoștințele, competențele și expertiza adecvate pentru a înțelege pe deplin, a gestiona și a monitoriza strategia de risc și apetitul pentru risc ale firmei de investiții. Aceștia se asigură că comitetul de risc consiliază organul de conducere cu privire la apetitul pentru risc și strategia de risc generale urmărite în prezent sau preconizate de firma de investiții și sprijină organul de conducere în monitorizarea punerii în aplicare a strategiei respective de către conducerea superioară. </w:t>
            </w:r>
          </w:p>
          <w:p w14:paraId="09561568" w14:textId="77777777" w:rsidR="00CD09FB" w:rsidRDefault="00CD09FB" w:rsidP="00F554C0">
            <w:pPr>
              <w:ind w:firstLine="0"/>
              <w:rPr>
                <w:sz w:val="24"/>
                <w:szCs w:val="24"/>
                <w:lang w:val="ro-RO" w:eastAsia="ro-RO"/>
              </w:rPr>
            </w:pPr>
          </w:p>
          <w:p w14:paraId="3C5330FA" w14:textId="685679CD" w:rsidR="00F554C0" w:rsidRDefault="00F554C0" w:rsidP="00F554C0">
            <w:pPr>
              <w:ind w:firstLine="0"/>
              <w:rPr>
                <w:sz w:val="24"/>
                <w:szCs w:val="24"/>
                <w:lang w:val="ro-RO" w:eastAsia="ro-RO"/>
              </w:rPr>
            </w:pPr>
            <w:r w:rsidRPr="004B4277">
              <w:rPr>
                <w:sz w:val="24"/>
                <w:szCs w:val="24"/>
                <w:lang w:val="ro-RO" w:eastAsia="ro-RO"/>
              </w:rPr>
              <w:t>Organul de conducere are responsabilitatea generală cu privire la strategiile și politicile de risc ale firmei de investiții.</w:t>
            </w:r>
          </w:p>
          <w:p w14:paraId="588B9B9E" w14:textId="77777777" w:rsidR="00CD09FB" w:rsidRPr="004B4277" w:rsidRDefault="00CD09FB" w:rsidP="00F554C0">
            <w:pPr>
              <w:ind w:firstLine="0"/>
              <w:rPr>
                <w:sz w:val="24"/>
                <w:szCs w:val="24"/>
                <w:lang w:val="ro-RO" w:eastAsia="ro-RO"/>
              </w:rPr>
            </w:pPr>
          </w:p>
          <w:p w14:paraId="2E00415C" w14:textId="3F3C74C5" w:rsidR="005635FA" w:rsidRPr="004B4277" w:rsidRDefault="00F554C0" w:rsidP="00526BB5">
            <w:pPr>
              <w:ind w:firstLine="0"/>
              <w:rPr>
                <w:sz w:val="24"/>
                <w:szCs w:val="24"/>
                <w:lang w:val="ro-RO" w:eastAsia="ro-RO"/>
              </w:rPr>
            </w:pPr>
            <w:r w:rsidRPr="004B4277">
              <w:rPr>
                <w:sz w:val="24"/>
                <w:szCs w:val="24"/>
                <w:lang w:val="ro-RO" w:eastAsia="ro-RO"/>
              </w:rPr>
              <w:t>(5) Statele membre se asigură că organul de conducere în funcția sa de supraveghere și comitetul de risc al organului de conducere respectiv, dacă a fost instituit un astfel de comitet de risc, au acces la informații privind riscurile la care firma de investiții este sau ar putea fi expusă.</w:t>
            </w:r>
          </w:p>
        </w:tc>
        <w:tc>
          <w:tcPr>
            <w:tcW w:w="5244" w:type="dxa"/>
          </w:tcPr>
          <w:p w14:paraId="0D259B7F" w14:textId="3EF4F19F" w:rsidR="007335FD" w:rsidRPr="004B4277" w:rsidRDefault="007335FD" w:rsidP="007335FD">
            <w:pPr>
              <w:ind w:left="-5" w:firstLine="0"/>
              <w:rPr>
                <w:sz w:val="24"/>
                <w:szCs w:val="24"/>
              </w:rPr>
            </w:pPr>
            <w:r w:rsidRPr="004B4277">
              <w:rPr>
                <w:b/>
                <w:sz w:val="24"/>
                <w:szCs w:val="24"/>
              </w:rPr>
              <w:lastRenderedPageBreak/>
              <w:t>Art</w:t>
            </w:r>
            <w:r w:rsidR="008C6E03">
              <w:rPr>
                <w:b/>
                <w:sz w:val="24"/>
                <w:szCs w:val="24"/>
              </w:rPr>
              <w:t>icolul</w:t>
            </w:r>
            <w:r w:rsidRPr="004B4277">
              <w:rPr>
                <w:b/>
                <w:sz w:val="24"/>
                <w:szCs w:val="24"/>
              </w:rPr>
              <w:t xml:space="preserve"> 2</w:t>
            </w:r>
            <w:r w:rsidR="008C6E03">
              <w:rPr>
                <w:b/>
                <w:sz w:val="24"/>
                <w:szCs w:val="24"/>
              </w:rPr>
              <w:t>4</w:t>
            </w:r>
            <w:r w:rsidRPr="004B4277">
              <w:rPr>
                <w:b/>
                <w:sz w:val="24"/>
                <w:szCs w:val="24"/>
              </w:rPr>
              <w:t>.</w:t>
            </w:r>
            <w:r w:rsidR="008C6E03">
              <w:rPr>
                <w:b/>
                <w:sz w:val="24"/>
                <w:szCs w:val="24"/>
              </w:rPr>
              <w:t xml:space="preserve"> Organul de conducere în gestionarea riscurilor</w:t>
            </w:r>
            <w:r w:rsidRPr="004B4277">
              <w:rPr>
                <w:sz w:val="24"/>
                <w:szCs w:val="24"/>
              </w:rPr>
              <w:t xml:space="preserve"> </w:t>
            </w:r>
          </w:p>
          <w:p w14:paraId="19B99033" w14:textId="0E1B64A9" w:rsidR="007335FD" w:rsidRPr="004B4277" w:rsidRDefault="007335FD" w:rsidP="007335FD">
            <w:pPr>
              <w:ind w:left="-5" w:firstLine="0"/>
              <w:rPr>
                <w:sz w:val="24"/>
                <w:szCs w:val="24"/>
              </w:rPr>
            </w:pPr>
            <w:r w:rsidRPr="004B4277">
              <w:rPr>
                <w:sz w:val="24"/>
                <w:szCs w:val="24"/>
              </w:rPr>
              <w:t xml:space="preserve">(1) Organul de conducere al </w:t>
            </w:r>
            <w:r w:rsidR="005263B1">
              <w:rPr>
                <w:sz w:val="24"/>
                <w:szCs w:val="24"/>
              </w:rPr>
              <w:t>s</w:t>
            </w:r>
            <w:r w:rsidR="005263B1" w:rsidRPr="004B4277">
              <w:rPr>
                <w:sz w:val="24"/>
                <w:szCs w:val="24"/>
              </w:rPr>
              <w:t>ociet</w:t>
            </w:r>
            <w:r w:rsidR="005263B1">
              <w:rPr>
                <w:sz w:val="24"/>
                <w:szCs w:val="24"/>
              </w:rPr>
              <w:t>ății</w:t>
            </w:r>
            <w:r w:rsidR="005263B1" w:rsidRPr="004B4277">
              <w:rPr>
                <w:sz w:val="24"/>
                <w:szCs w:val="24"/>
              </w:rPr>
              <w:t xml:space="preserve"> de investiții</w:t>
            </w:r>
            <w:r w:rsidRPr="004B4277">
              <w:rPr>
                <w:sz w:val="24"/>
                <w:szCs w:val="24"/>
              </w:rPr>
              <w:t xml:space="preserve"> aprobă şi examinează periodic strategiile şi politicile referitoare la ap</w:t>
            </w:r>
            <w:r w:rsidR="003A30A2" w:rsidRPr="004B4277">
              <w:rPr>
                <w:sz w:val="24"/>
                <w:szCs w:val="24"/>
              </w:rPr>
              <w:t xml:space="preserve">etitul pentru risc al </w:t>
            </w:r>
            <w:r w:rsidR="005263B1">
              <w:rPr>
                <w:sz w:val="24"/>
                <w:szCs w:val="24"/>
              </w:rPr>
              <w:t>s</w:t>
            </w:r>
            <w:r w:rsidR="005263B1" w:rsidRPr="004B4277">
              <w:rPr>
                <w:sz w:val="24"/>
                <w:szCs w:val="24"/>
              </w:rPr>
              <w:t>ociet</w:t>
            </w:r>
            <w:r w:rsidR="005263B1">
              <w:rPr>
                <w:sz w:val="24"/>
                <w:szCs w:val="24"/>
              </w:rPr>
              <w:t>ății</w:t>
            </w:r>
            <w:r w:rsidR="005263B1" w:rsidRPr="004B4277">
              <w:rPr>
                <w:sz w:val="24"/>
                <w:szCs w:val="24"/>
              </w:rPr>
              <w:t xml:space="preserve"> de investiții</w:t>
            </w:r>
            <w:r w:rsidR="003A30A2" w:rsidRPr="004B4277">
              <w:rPr>
                <w:sz w:val="24"/>
                <w:szCs w:val="24"/>
              </w:rPr>
              <w:t xml:space="preserve"> şi la gestionarea</w:t>
            </w:r>
            <w:r w:rsidRPr="004B4277">
              <w:rPr>
                <w:sz w:val="24"/>
                <w:szCs w:val="24"/>
              </w:rPr>
              <w:t xml:space="preserve">, monitorizarea şi diminuarea riscurilor la care </w:t>
            </w:r>
            <w:r w:rsidR="005263B1">
              <w:rPr>
                <w:sz w:val="24"/>
                <w:szCs w:val="24"/>
              </w:rPr>
              <w:t>s</w:t>
            </w:r>
            <w:r w:rsidR="005263B1" w:rsidRPr="004B4277">
              <w:rPr>
                <w:sz w:val="24"/>
                <w:szCs w:val="24"/>
              </w:rPr>
              <w:t>ociet</w:t>
            </w:r>
            <w:r w:rsidR="005263B1">
              <w:rPr>
                <w:sz w:val="24"/>
                <w:szCs w:val="24"/>
              </w:rPr>
              <w:t>atea</w:t>
            </w:r>
            <w:r w:rsidR="005263B1" w:rsidRPr="004B4277">
              <w:rPr>
                <w:sz w:val="24"/>
                <w:szCs w:val="24"/>
              </w:rPr>
              <w:t xml:space="preserve"> de investiții</w:t>
            </w:r>
            <w:r w:rsidRPr="004B4277">
              <w:rPr>
                <w:sz w:val="24"/>
                <w:szCs w:val="24"/>
              </w:rPr>
              <w:t xml:space="preserve"> este sau poate fi expusă, ţinând seama de mediul macroeconomic şi de ciclul economic al </w:t>
            </w:r>
            <w:r w:rsidR="005263B1">
              <w:rPr>
                <w:sz w:val="24"/>
                <w:szCs w:val="24"/>
              </w:rPr>
              <w:t>s</w:t>
            </w:r>
            <w:r w:rsidR="005263B1" w:rsidRPr="004B4277">
              <w:rPr>
                <w:sz w:val="24"/>
                <w:szCs w:val="24"/>
              </w:rPr>
              <w:t>ociet</w:t>
            </w:r>
            <w:r w:rsidR="005263B1">
              <w:rPr>
                <w:sz w:val="24"/>
                <w:szCs w:val="24"/>
              </w:rPr>
              <w:t>ății</w:t>
            </w:r>
            <w:r w:rsidR="005263B1" w:rsidRPr="004B4277">
              <w:rPr>
                <w:sz w:val="24"/>
                <w:szCs w:val="24"/>
              </w:rPr>
              <w:t xml:space="preserve"> de investiții</w:t>
            </w:r>
            <w:r w:rsidRPr="004B4277">
              <w:rPr>
                <w:sz w:val="24"/>
                <w:szCs w:val="24"/>
              </w:rPr>
              <w:t xml:space="preserve">.   </w:t>
            </w:r>
          </w:p>
          <w:p w14:paraId="0B40679A" w14:textId="3C8331DB" w:rsidR="007335FD" w:rsidRPr="004B4277" w:rsidRDefault="007335FD" w:rsidP="007335FD">
            <w:pPr>
              <w:ind w:left="-5" w:firstLine="0"/>
              <w:rPr>
                <w:sz w:val="24"/>
                <w:szCs w:val="24"/>
              </w:rPr>
            </w:pPr>
          </w:p>
          <w:p w14:paraId="2BFF7FDB" w14:textId="0F30A489" w:rsidR="007335FD" w:rsidRPr="004B4277" w:rsidRDefault="007335FD" w:rsidP="007335FD">
            <w:pPr>
              <w:ind w:left="-5" w:firstLine="0"/>
              <w:rPr>
                <w:sz w:val="24"/>
                <w:szCs w:val="24"/>
              </w:rPr>
            </w:pPr>
          </w:p>
          <w:p w14:paraId="7EDDA4A1" w14:textId="77777777" w:rsidR="007335FD" w:rsidRPr="004B4277" w:rsidRDefault="007335FD" w:rsidP="007335FD">
            <w:pPr>
              <w:ind w:left="-5" w:firstLine="0"/>
              <w:rPr>
                <w:sz w:val="24"/>
                <w:szCs w:val="24"/>
              </w:rPr>
            </w:pPr>
            <w:r w:rsidRPr="004B4277">
              <w:rPr>
                <w:sz w:val="24"/>
                <w:szCs w:val="24"/>
              </w:rPr>
              <w:t xml:space="preserve">(2) Organul de conducere acordă suficient timp pentru ca aspectele prevăzute la alin. (1) să poată fi analizate în mod corespunzător.   </w:t>
            </w:r>
          </w:p>
          <w:p w14:paraId="1604AF4B" w14:textId="22F575A8" w:rsidR="005635FA" w:rsidRPr="004B4277" w:rsidRDefault="007335FD" w:rsidP="007335FD">
            <w:pPr>
              <w:pStyle w:val="Listparagraf"/>
              <w:tabs>
                <w:tab w:val="left" w:pos="406"/>
                <w:tab w:val="left" w:pos="709"/>
                <w:tab w:val="left" w:pos="993"/>
              </w:tabs>
              <w:ind w:left="0" w:firstLine="0"/>
              <w:rPr>
                <w:sz w:val="24"/>
                <w:szCs w:val="24"/>
              </w:rPr>
            </w:pPr>
            <w:r w:rsidRPr="004B4277">
              <w:rPr>
                <w:sz w:val="24"/>
                <w:szCs w:val="24"/>
              </w:rPr>
              <w:t>(3) Organul de conducere</w:t>
            </w:r>
            <w:r w:rsidR="003A30A2" w:rsidRPr="004B4277">
              <w:rPr>
                <w:sz w:val="24"/>
                <w:szCs w:val="24"/>
              </w:rPr>
              <w:t xml:space="preserve"> alocă resurse adecvate pentru gestionarea</w:t>
            </w:r>
            <w:r w:rsidRPr="004B4277">
              <w:rPr>
                <w:sz w:val="24"/>
                <w:szCs w:val="24"/>
              </w:rPr>
              <w:t xml:space="preserve"> tuturor riscurilor semnificative la care este expusă </w:t>
            </w:r>
            <w:r w:rsidR="00E837E2">
              <w:rPr>
                <w:sz w:val="24"/>
                <w:szCs w:val="24"/>
              </w:rPr>
              <w:t>societatea de investiții</w:t>
            </w:r>
            <w:r w:rsidRPr="004B4277">
              <w:rPr>
                <w:sz w:val="24"/>
                <w:szCs w:val="24"/>
              </w:rPr>
              <w:t xml:space="preserve">.  </w:t>
            </w:r>
          </w:p>
          <w:p w14:paraId="4478B45F" w14:textId="77777777" w:rsidR="00917A67" w:rsidRPr="004B4277" w:rsidRDefault="00917A67" w:rsidP="007335FD">
            <w:pPr>
              <w:pStyle w:val="Listparagraf"/>
              <w:tabs>
                <w:tab w:val="left" w:pos="406"/>
                <w:tab w:val="left" w:pos="709"/>
                <w:tab w:val="left" w:pos="993"/>
              </w:tabs>
              <w:ind w:left="0" w:firstLine="0"/>
              <w:rPr>
                <w:sz w:val="24"/>
                <w:szCs w:val="24"/>
              </w:rPr>
            </w:pPr>
          </w:p>
          <w:p w14:paraId="35C4B935" w14:textId="11872229" w:rsidR="00917A67" w:rsidRPr="004B4277" w:rsidRDefault="00917A67" w:rsidP="00917A67">
            <w:pPr>
              <w:ind w:firstLine="0"/>
              <w:rPr>
                <w:b/>
                <w:sz w:val="24"/>
                <w:szCs w:val="24"/>
              </w:rPr>
            </w:pPr>
            <w:r w:rsidRPr="004B4277">
              <w:rPr>
                <w:sz w:val="24"/>
                <w:szCs w:val="24"/>
              </w:rPr>
              <w:t>(</w:t>
            </w:r>
            <w:r w:rsidR="00C81E7F">
              <w:rPr>
                <w:sz w:val="24"/>
                <w:szCs w:val="24"/>
              </w:rPr>
              <w:t>4</w:t>
            </w:r>
            <w:r w:rsidRPr="004B4277">
              <w:rPr>
                <w:sz w:val="24"/>
                <w:szCs w:val="24"/>
              </w:rPr>
              <w:t>)</w:t>
            </w:r>
            <w:r w:rsidRPr="004B4277">
              <w:rPr>
                <w:b/>
                <w:sz w:val="24"/>
                <w:szCs w:val="24"/>
              </w:rPr>
              <w:t xml:space="preserve"> </w:t>
            </w:r>
            <w:r w:rsidR="00CD09FB" w:rsidRPr="004B4277">
              <w:rPr>
                <w:sz w:val="24"/>
                <w:szCs w:val="24"/>
              </w:rPr>
              <w:t>Societ</w:t>
            </w:r>
            <w:r w:rsidR="00CD09FB">
              <w:rPr>
                <w:sz w:val="24"/>
                <w:szCs w:val="24"/>
              </w:rPr>
              <w:t>atea</w:t>
            </w:r>
            <w:r w:rsidR="00CD09FB" w:rsidRPr="004B4277">
              <w:rPr>
                <w:sz w:val="24"/>
                <w:szCs w:val="24"/>
              </w:rPr>
              <w:t xml:space="preserve"> de investiții</w:t>
            </w:r>
            <w:r w:rsidRPr="004B4277">
              <w:rPr>
                <w:sz w:val="24"/>
                <w:szCs w:val="24"/>
              </w:rPr>
              <w:t xml:space="preserve"> stabileşte linii de raportare către organul de conducere pentru toate riscurile semnificative şi pentru toate politicile de </w:t>
            </w:r>
            <w:r w:rsidR="003A30A2" w:rsidRPr="004B4277">
              <w:rPr>
                <w:sz w:val="24"/>
                <w:szCs w:val="24"/>
              </w:rPr>
              <w:t>gestionare</w:t>
            </w:r>
            <w:r w:rsidRPr="004B4277">
              <w:rPr>
                <w:sz w:val="24"/>
                <w:szCs w:val="24"/>
              </w:rPr>
              <w:t xml:space="preserve"> a riscurilor, precum şi pentru orice modificări aduse acestora.   </w:t>
            </w:r>
          </w:p>
          <w:p w14:paraId="2A68EA3E" w14:textId="734FCAF2" w:rsidR="00917A67" w:rsidRPr="004B4277" w:rsidRDefault="00917A67" w:rsidP="00917A67">
            <w:pPr>
              <w:tabs>
                <w:tab w:val="left" w:pos="284"/>
              </w:tabs>
              <w:ind w:firstLine="0"/>
              <w:rPr>
                <w:sz w:val="24"/>
                <w:szCs w:val="24"/>
              </w:rPr>
            </w:pPr>
            <w:r w:rsidRPr="004B4277">
              <w:rPr>
                <w:sz w:val="24"/>
                <w:szCs w:val="24"/>
              </w:rPr>
              <w:lastRenderedPageBreak/>
              <w:t>(</w:t>
            </w:r>
            <w:r w:rsidR="00C81E7F">
              <w:rPr>
                <w:sz w:val="24"/>
                <w:szCs w:val="24"/>
              </w:rPr>
              <w:t>5</w:t>
            </w:r>
            <w:r w:rsidRPr="004B4277">
              <w:rPr>
                <w:sz w:val="24"/>
                <w:szCs w:val="24"/>
              </w:rPr>
              <w:t xml:space="preserve">) </w:t>
            </w:r>
            <w:r w:rsidR="00CD09FB" w:rsidRPr="004B4277">
              <w:rPr>
                <w:sz w:val="24"/>
                <w:szCs w:val="24"/>
              </w:rPr>
              <w:t>Societ</w:t>
            </w:r>
            <w:r w:rsidR="00CD09FB">
              <w:rPr>
                <w:sz w:val="24"/>
                <w:szCs w:val="24"/>
              </w:rPr>
              <w:t>atea</w:t>
            </w:r>
            <w:r w:rsidR="00CD09FB" w:rsidRPr="004B4277">
              <w:rPr>
                <w:sz w:val="24"/>
                <w:szCs w:val="24"/>
              </w:rPr>
              <w:t xml:space="preserve"> de investiții</w:t>
            </w:r>
            <w:r w:rsidRPr="004B4277">
              <w:rPr>
                <w:sz w:val="24"/>
                <w:szCs w:val="24"/>
              </w:rPr>
              <w:t xml:space="preserve"> care nu îndeplineşte criteriile prevăzute la art. </w:t>
            </w:r>
            <w:r w:rsidR="00C81E7F">
              <w:rPr>
                <w:sz w:val="24"/>
                <w:szCs w:val="24"/>
              </w:rPr>
              <w:t>28 alin.(8)</w:t>
            </w:r>
            <w:r w:rsidRPr="004B4277">
              <w:rPr>
                <w:sz w:val="24"/>
                <w:szCs w:val="24"/>
              </w:rPr>
              <w:t xml:space="preserve"> lit. a) instituie un comitet de risc compus din membri ai organului de conducere care nu deţin funcţii executive în cadrul </w:t>
            </w:r>
            <w:r w:rsidR="00CD09FB">
              <w:rPr>
                <w:sz w:val="24"/>
                <w:szCs w:val="24"/>
              </w:rPr>
              <w:t>s</w:t>
            </w:r>
            <w:r w:rsidR="00CD09FB" w:rsidRPr="004B4277">
              <w:rPr>
                <w:sz w:val="24"/>
                <w:szCs w:val="24"/>
              </w:rPr>
              <w:t>ociet</w:t>
            </w:r>
            <w:r w:rsidR="00CD09FB">
              <w:rPr>
                <w:sz w:val="24"/>
                <w:szCs w:val="24"/>
              </w:rPr>
              <w:t>ății</w:t>
            </w:r>
            <w:r w:rsidR="00CD09FB" w:rsidRPr="004B4277">
              <w:rPr>
                <w:sz w:val="24"/>
                <w:szCs w:val="24"/>
              </w:rPr>
              <w:t xml:space="preserve"> de investiții</w:t>
            </w:r>
            <w:r w:rsidRPr="004B4277">
              <w:rPr>
                <w:sz w:val="24"/>
                <w:szCs w:val="24"/>
              </w:rPr>
              <w:t xml:space="preserve"> în cauză. </w:t>
            </w:r>
          </w:p>
          <w:p w14:paraId="5701F06F" w14:textId="6D000235" w:rsidR="00917A67" w:rsidRPr="004B4277" w:rsidRDefault="00917A67" w:rsidP="00917A67">
            <w:pPr>
              <w:tabs>
                <w:tab w:val="left" w:pos="284"/>
              </w:tabs>
              <w:ind w:firstLine="0"/>
              <w:rPr>
                <w:sz w:val="24"/>
                <w:szCs w:val="24"/>
              </w:rPr>
            </w:pPr>
            <w:r w:rsidRPr="004B4277">
              <w:rPr>
                <w:sz w:val="24"/>
                <w:szCs w:val="24"/>
              </w:rPr>
              <w:t xml:space="preserve">  </w:t>
            </w:r>
          </w:p>
          <w:p w14:paraId="0071A56D" w14:textId="37DF6F40" w:rsidR="00917A67" w:rsidRPr="004B4277" w:rsidRDefault="00917A67" w:rsidP="00917A67">
            <w:pPr>
              <w:tabs>
                <w:tab w:val="left" w:pos="284"/>
              </w:tabs>
              <w:ind w:firstLine="0"/>
              <w:rPr>
                <w:sz w:val="24"/>
                <w:szCs w:val="24"/>
              </w:rPr>
            </w:pPr>
            <w:r w:rsidRPr="004B4277">
              <w:rPr>
                <w:sz w:val="24"/>
                <w:szCs w:val="24"/>
              </w:rPr>
              <w:t>(</w:t>
            </w:r>
            <w:r w:rsidR="00B02FCC">
              <w:rPr>
                <w:sz w:val="24"/>
                <w:szCs w:val="24"/>
              </w:rPr>
              <w:t>6</w:t>
            </w:r>
            <w:r w:rsidRPr="004B4277">
              <w:rPr>
                <w:sz w:val="24"/>
                <w:szCs w:val="24"/>
              </w:rPr>
              <w:t>) Membrii comitetului de risc prevăzut la alin. (</w:t>
            </w:r>
            <w:r w:rsidR="00B02FCC">
              <w:rPr>
                <w:sz w:val="24"/>
                <w:szCs w:val="24"/>
              </w:rPr>
              <w:t>5</w:t>
            </w:r>
            <w:r w:rsidRPr="004B4277">
              <w:rPr>
                <w:sz w:val="24"/>
                <w:szCs w:val="24"/>
              </w:rPr>
              <w:t xml:space="preserve">) trebuie să aibă cunoştinţele, competenţele şi expertiza adecvate pentru a înţelege pe deplin, a gestiona şi a monitoriza strategia de risc şi apetitul pentru risc ale </w:t>
            </w:r>
            <w:r w:rsidR="00CD09FB">
              <w:rPr>
                <w:sz w:val="24"/>
                <w:szCs w:val="24"/>
              </w:rPr>
              <w:t>s</w:t>
            </w:r>
            <w:r w:rsidR="00CD09FB" w:rsidRPr="004B4277">
              <w:rPr>
                <w:sz w:val="24"/>
                <w:szCs w:val="24"/>
              </w:rPr>
              <w:t>ociet</w:t>
            </w:r>
            <w:r w:rsidR="00CD09FB">
              <w:rPr>
                <w:sz w:val="24"/>
                <w:szCs w:val="24"/>
              </w:rPr>
              <w:t>ății</w:t>
            </w:r>
            <w:r w:rsidR="00CD09FB" w:rsidRPr="004B4277">
              <w:rPr>
                <w:sz w:val="24"/>
                <w:szCs w:val="24"/>
              </w:rPr>
              <w:t xml:space="preserve"> de investiții</w:t>
            </w:r>
            <w:r w:rsidRPr="004B4277">
              <w:rPr>
                <w:sz w:val="24"/>
                <w:szCs w:val="24"/>
              </w:rPr>
              <w:t xml:space="preserve">   </w:t>
            </w:r>
          </w:p>
          <w:p w14:paraId="22E3E492" w14:textId="4DDA0768" w:rsidR="00917A67" w:rsidRPr="004B4277" w:rsidRDefault="00917A67" w:rsidP="00917A67">
            <w:pPr>
              <w:tabs>
                <w:tab w:val="left" w:pos="284"/>
              </w:tabs>
              <w:ind w:firstLine="0"/>
              <w:rPr>
                <w:sz w:val="24"/>
                <w:szCs w:val="24"/>
              </w:rPr>
            </w:pPr>
            <w:r w:rsidRPr="004B4277">
              <w:rPr>
                <w:sz w:val="24"/>
                <w:szCs w:val="24"/>
              </w:rPr>
              <w:t>(</w:t>
            </w:r>
            <w:r w:rsidR="00B02FCC">
              <w:rPr>
                <w:sz w:val="24"/>
                <w:szCs w:val="24"/>
              </w:rPr>
              <w:t>7</w:t>
            </w:r>
            <w:r w:rsidRPr="004B4277">
              <w:rPr>
                <w:sz w:val="24"/>
                <w:szCs w:val="24"/>
              </w:rPr>
              <w:t xml:space="preserve">) Membrii comitetului de risc se asigură că respectivul comitet de risc consiliază organul de conducere cu privire la apetitul pentru risc şi strategia de risc generale urmărite în prezent sau preconizate de </w:t>
            </w:r>
            <w:r w:rsidR="00CD09FB">
              <w:rPr>
                <w:sz w:val="24"/>
                <w:szCs w:val="24"/>
              </w:rPr>
              <w:t>s</w:t>
            </w:r>
            <w:r w:rsidR="00CD09FB" w:rsidRPr="004B4277">
              <w:rPr>
                <w:sz w:val="24"/>
                <w:szCs w:val="24"/>
              </w:rPr>
              <w:t>ociet</w:t>
            </w:r>
            <w:r w:rsidR="00CD09FB">
              <w:rPr>
                <w:sz w:val="24"/>
                <w:szCs w:val="24"/>
              </w:rPr>
              <w:t>atea</w:t>
            </w:r>
            <w:r w:rsidR="00CD09FB" w:rsidRPr="004B4277">
              <w:rPr>
                <w:sz w:val="24"/>
                <w:szCs w:val="24"/>
              </w:rPr>
              <w:t xml:space="preserve"> de investiții</w:t>
            </w:r>
            <w:r w:rsidRPr="004B4277">
              <w:rPr>
                <w:sz w:val="24"/>
                <w:szCs w:val="24"/>
              </w:rPr>
              <w:t xml:space="preserve"> şi sprijină organul de conducere în monitorizarea punerii în aplicare a strategiei respective de către conducerea superioară.   </w:t>
            </w:r>
          </w:p>
          <w:p w14:paraId="5CCD778B" w14:textId="1EEA94A8" w:rsidR="00917A67" w:rsidRPr="004B4277" w:rsidRDefault="00B02FCC" w:rsidP="00B178E4">
            <w:pPr>
              <w:pStyle w:val="Listparagraf"/>
              <w:tabs>
                <w:tab w:val="left" w:pos="284"/>
                <w:tab w:val="left" w:pos="426"/>
              </w:tabs>
              <w:ind w:left="10" w:firstLine="0"/>
              <w:rPr>
                <w:sz w:val="24"/>
                <w:szCs w:val="24"/>
              </w:rPr>
            </w:pPr>
            <w:r>
              <w:rPr>
                <w:sz w:val="24"/>
                <w:szCs w:val="24"/>
              </w:rPr>
              <w:t>(8</w:t>
            </w:r>
            <w:r w:rsidR="00B178E4" w:rsidRPr="004B4277">
              <w:rPr>
                <w:sz w:val="24"/>
                <w:szCs w:val="24"/>
              </w:rPr>
              <w:t>)</w:t>
            </w:r>
            <w:r w:rsidR="00917A67" w:rsidRPr="004B4277">
              <w:rPr>
                <w:sz w:val="24"/>
                <w:szCs w:val="24"/>
              </w:rPr>
              <w:t xml:space="preserve"> Organul de conducere poartă responsabilitatea deplină în ceea ce priveşte aprobarea şi implementarea strategiilor şi politicilor de risc ale </w:t>
            </w:r>
            <w:r w:rsidR="00CD09FB">
              <w:rPr>
                <w:sz w:val="24"/>
                <w:szCs w:val="24"/>
              </w:rPr>
              <w:t>s</w:t>
            </w:r>
            <w:r w:rsidR="00CD09FB" w:rsidRPr="004B4277">
              <w:rPr>
                <w:sz w:val="24"/>
                <w:szCs w:val="24"/>
              </w:rPr>
              <w:t>ociet</w:t>
            </w:r>
            <w:r w:rsidR="00CD09FB">
              <w:rPr>
                <w:sz w:val="24"/>
                <w:szCs w:val="24"/>
              </w:rPr>
              <w:t>ății</w:t>
            </w:r>
            <w:r w:rsidR="00CD09FB" w:rsidRPr="004B4277">
              <w:rPr>
                <w:sz w:val="24"/>
                <w:szCs w:val="24"/>
              </w:rPr>
              <w:t xml:space="preserve"> de investiții</w:t>
            </w:r>
            <w:r w:rsidR="00917A67" w:rsidRPr="004B4277">
              <w:rPr>
                <w:sz w:val="24"/>
                <w:szCs w:val="24"/>
              </w:rPr>
              <w:t>.</w:t>
            </w:r>
          </w:p>
          <w:p w14:paraId="5AD83F6F" w14:textId="3DAF62A2" w:rsidR="00917A67" w:rsidRPr="004B4277" w:rsidRDefault="00B178E4">
            <w:pPr>
              <w:tabs>
                <w:tab w:val="left" w:pos="284"/>
                <w:tab w:val="left" w:pos="426"/>
              </w:tabs>
              <w:ind w:firstLine="0"/>
              <w:rPr>
                <w:sz w:val="24"/>
                <w:szCs w:val="24"/>
              </w:rPr>
            </w:pPr>
            <w:r w:rsidRPr="004B4277">
              <w:rPr>
                <w:sz w:val="24"/>
                <w:szCs w:val="24"/>
              </w:rPr>
              <w:t>(</w:t>
            </w:r>
            <w:r w:rsidR="00B02FCC">
              <w:rPr>
                <w:sz w:val="24"/>
                <w:szCs w:val="24"/>
              </w:rPr>
              <w:t>9</w:t>
            </w:r>
            <w:r w:rsidRPr="004B4277">
              <w:rPr>
                <w:sz w:val="24"/>
                <w:szCs w:val="24"/>
              </w:rPr>
              <w:t xml:space="preserve">) </w:t>
            </w:r>
            <w:r w:rsidR="00917A67" w:rsidRPr="004B4277">
              <w:rPr>
                <w:sz w:val="24"/>
                <w:szCs w:val="24"/>
              </w:rPr>
              <w:t xml:space="preserve">Organul de conducere în funcţia sa de supraveghere şi comitetul de risc al organului de conducere respectiv, dacă a fost instituit un astfel de comitet de risc, au acces la informaţii privind riscurile la care </w:t>
            </w:r>
            <w:r w:rsidR="00E837E2">
              <w:rPr>
                <w:sz w:val="24"/>
                <w:szCs w:val="24"/>
              </w:rPr>
              <w:t>sicioetatea de investiții</w:t>
            </w:r>
            <w:r w:rsidR="00E837E2" w:rsidRPr="004B4277">
              <w:rPr>
                <w:sz w:val="24"/>
                <w:szCs w:val="24"/>
              </w:rPr>
              <w:t xml:space="preserve"> </w:t>
            </w:r>
            <w:r w:rsidR="00917A67" w:rsidRPr="004B4277">
              <w:rPr>
                <w:sz w:val="24"/>
                <w:szCs w:val="24"/>
              </w:rPr>
              <w:t xml:space="preserve">este sau ar putea fi expusă.   </w:t>
            </w:r>
          </w:p>
        </w:tc>
        <w:tc>
          <w:tcPr>
            <w:tcW w:w="1843" w:type="dxa"/>
          </w:tcPr>
          <w:p w14:paraId="35067D6F" w14:textId="1C81D516"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5506EBAE" w14:textId="77777777" w:rsidR="005635FA" w:rsidRPr="004B4277" w:rsidRDefault="005635FA" w:rsidP="0035170C">
            <w:pPr>
              <w:ind w:firstLine="0"/>
              <w:rPr>
                <w:sz w:val="24"/>
                <w:szCs w:val="24"/>
              </w:rPr>
            </w:pPr>
          </w:p>
        </w:tc>
      </w:tr>
      <w:tr w:rsidR="00FB0728" w:rsidRPr="004B4277" w14:paraId="62A2945C" w14:textId="77777777" w:rsidTr="00DF44A1">
        <w:tc>
          <w:tcPr>
            <w:tcW w:w="4962" w:type="dxa"/>
          </w:tcPr>
          <w:p w14:paraId="0F75EF6F" w14:textId="77777777" w:rsidR="00386E3F" w:rsidRPr="004B4277" w:rsidRDefault="00386E3F" w:rsidP="00386E3F">
            <w:pPr>
              <w:pStyle w:val="title-article-norm"/>
              <w:spacing w:before="0" w:beforeAutospacing="0" w:after="0" w:afterAutospacing="0"/>
              <w:jc w:val="both"/>
              <w:rPr>
                <w:b/>
              </w:rPr>
            </w:pPr>
            <w:r w:rsidRPr="004B4277">
              <w:rPr>
                <w:b/>
              </w:rPr>
              <w:lastRenderedPageBreak/>
              <w:t>Articolul 29</w:t>
            </w:r>
          </w:p>
          <w:p w14:paraId="3A6F27FA" w14:textId="77777777" w:rsidR="00386E3F" w:rsidRPr="004B4277" w:rsidRDefault="00386E3F" w:rsidP="00386E3F">
            <w:pPr>
              <w:pStyle w:val="stitle-article-norm"/>
              <w:spacing w:before="0" w:beforeAutospacing="0" w:after="0" w:afterAutospacing="0"/>
              <w:jc w:val="both"/>
              <w:rPr>
                <w:b/>
              </w:rPr>
            </w:pPr>
            <w:r w:rsidRPr="004B4277">
              <w:rPr>
                <w:b/>
              </w:rPr>
              <w:t>Tratamentul riscurilor</w:t>
            </w:r>
          </w:p>
          <w:p w14:paraId="7D276208" w14:textId="7D66DB65" w:rsidR="00386E3F" w:rsidRPr="004B4277" w:rsidRDefault="00386E3F" w:rsidP="00386E3F">
            <w:pPr>
              <w:ind w:firstLine="31"/>
              <w:rPr>
                <w:sz w:val="24"/>
                <w:szCs w:val="24"/>
              </w:rPr>
            </w:pPr>
            <w:r w:rsidRPr="004B4277">
              <w:rPr>
                <w:rStyle w:val="no-parag"/>
                <w:sz w:val="24"/>
                <w:szCs w:val="24"/>
              </w:rPr>
              <w:lastRenderedPageBreak/>
              <w:t>(1)  </w:t>
            </w:r>
            <w:r w:rsidRPr="004B4277">
              <w:rPr>
                <w:sz w:val="24"/>
                <w:szCs w:val="24"/>
              </w:rPr>
              <w:t xml:space="preserve"> Autoritățile competente se asigură că firmele de investiții dispun de strategii, politici, procese și sisteme solide pentru identificarea, măsurarea, gestionarea și monitorizarea următoarelor elemente:</w:t>
            </w:r>
          </w:p>
          <w:p w14:paraId="7DB5D813" w14:textId="126A6325" w:rsidR="00386E3F" w:rsidRPr="004B4277" w:rsidRDefault="00386E3F" w:rsidP="00386E3F">
            <w:pPr>
              <w:ind w:firstLine="0"/>
              <w:rPr>
                <w:sz w:val="24"/>
                <w:szCs w:val="24"/>
              </w:rPr>
            </w:pPr>
            <w:r w:rsidRPr="004B4277">
              <w:rPr>
                <w:sz w:val="24"/>
                <w:szCs w:val="24"/>
              </w:rPr>
              <w:t>(a)  sursele și efectele semnificative ale riscului pentru clienți și orice impact semnificativ asupra fondurilor proprii;</w:t>
            </w:r>
          </w:p>
          <w:p w14:paraId="64BA9C67" w14:textId="4A5A519D" w:rsidR="00386E3F" w:rsidRPr="004B4277" w:rsidRDefault="00386E3F" w:rsidP="00386E3F">
            <w:pPr>
              <w:ind w:firstLine="0"/>
              <w:rPr>
                <w:sz w:val="24"/>
                <w:szCs w:val="24"/>
              </w:rPr>
            </w:pPr>
            <w:r w:rsidRPr="004B4277">
              <w:rPr>
                <w:sz w:val="24"/>
                <w:szCs w:val="24"/>
              </w:rPr>
              <w:t>(b)  sursele și efectele semnificative ale riscului pentru piață și orice impact semnificativ asupra fondurilor proprii;</w:t>
            </w:r>
          </w:p>
          <w:p w14:paraId="66DB1709" w14:textId="01534879" w:rsidR="00386E3F" w:rsidRPr="004B4277" w:rsidRDefault="00386E3F" w:rsidP="00386E3F">
            <w:pPr>
              <w:ind w:firstLine="0"/>
              <w:rPr>
                <w:sz w:val="24"/>
                <w:szCs w:val="24"/>
              </w:rPr>
            </w:pPr>
            <w:r w:rsidRPr="004B4277">
              <w:rPr>
                <w:sz w:val="24"/>
                <w:szCs w:val="24"/>
              </w:rPr>
              <w:t>(c)  sursele și efectele semnificative ale riscului pentru firma de investiții, în special cele care pot diminua nivelul fondurilor proprii disponibile;</w:t>
            </w:r>
          </w:p>
          <w:p w14:paraId="5C95918C" w14:textId="50853675" w:rsidR="00386E3F" w:rsidRPr="004B4277" w:rsidRDefault="00386E3F" w:rsidP="00386E3F">
            <w:pPr>
              <w:ind w:firstLine="0"/>
              <w:rPr>
                <w:sz w:val="24"/>
                <w:szCs w:val="24"/>
              </w:rPr>
            </w:pPr>
            <w:r w:rsidRPr="004B4277">
              <w:rPr>
                <w:sz w:val="24"/>
                <w:szCs w:val="24"/>
              </w:rPr>
              <w:t>(d)  riscul de lichiditate de-a lungul unui set corespunzător de orizonturi de timp, inclusiv intrazilnic, astfel încât să se asigure că firma de investiții menține niveluri adecvate ale resurselor lichide, inclusiv în ceea ce privește abordarea surselor semnificative ale riscurilor menționate la literele (a), (b) și (c);</w:t>
            </w:r>
          </w:p>
          <w:p w14:paraId="2BF6F354" w14:textId="6DA58E9E" w:rsidR="00386E3F" w:rsidRPr="004B4277" w:rsidRDefault="00386E3F" w:rsidP="00386E3F">
            <w:pPr>
              <w:ind w:firstLine="0"/>
              <w:rPr>
                <w:sz w:val="24"/>
                <w:szCs w:val="24"/>
              </w:rPr>
            </w:pPr>
            <w:r w:rsidRPr="004B4277">
              <w:rPr>
                <w:sz w:val="24"/>
                <w:szCs w:val="24"/>
              </w:rPr>
              <w:t>(e)  sursele și efectele semnificative ale riscului de concentrare rezultat din expunerile față de contrapărți centrale și orice impact semnificativ asupra fondurilor proprii.</w:t>
            </w:r>
          </w:p>
          <w:p w14:paraId="3BE1B8C7" w14:textId="77777777" w:rsidR="00386E3F" w:rsidRPr="004B4277" w:rsidRDefault="00386E3F" w:rsidP="00386E3F">
            <w:pPr>
              <w:pStyle w:val="norm"/>
              <w:spacing w:before="0" w:beforeAutospacing="0" w:after="0" w:afterAutospacing="0"/>
              <w:jc w:val="both"/>
            </w:pPr>
            <w:r w:rsidRPr="004B4277">
              <w:t>Strategiile, politicile, procesele și sistemele trebuie să fie proporționale cu complexitatea, profilul de risc, obiectul de activitate al firmei de investiții și toleranța la risc stabilite de organul de conducere și să reflecte importanța firmei de investiții în fiecare stat membru în care aceasta își desfășoară activitatea.</w:t>
            </w:r>
          </w:p>
          <w:p w14:paraId="5D7A8D46" w14:textId="77777777" w:rsidR="00386E3F" w:rsidRPr="004B4277" w:rsidRDefault="00386E3F" w:rsidP="00386E3F">
            <w:pPr>
              <w:pStyle w:val="norm"/>
              <w:spacing w:before="0" w:beforeAutospacing="0" w:after="0" w:afterAutospacing="0"/>
              <w:jc w:val="both"/>
            </w:pPr>
            <w:r w:rsidRPr="004B4277">
              <w:lastRenderedPageBreak/>
              <w:t>În sensul primului paragraf litera (a) și al paragrafului al doilea, autoritățile competente iau în considerare legislația națională care reglementează segregarea aplicabilă fondurilor clienților deținute de o firmă de investiții.</w:t>
            </w:r>
          </w:p>
          <w:p w14:paraId="418A8E3F" w14:textId="77777777" w:rsidR="00386E3F" w:rsidRPr="004B4277" w:rsidRDefault="00386E3F" w:rsidP="00386E3F">
            <w:pPr>
              <w:pStyle w:val="norm"/>
              <w:spacing w:before="0" w:beforeAutospacing="0" w:after="0" w:afterAutospacing="0"/>
              <w:jc w:val="both"/>
            </w:pPr>
            <w:r w:rsidRPr="004B4277">
              <w:t>În sensul primului paragraf litera (a), firmele de investiții iau în considerare deținerea unei asigurări de răspundere civilă profesională ca instrument eficace în gestionarea riscurilor.</w:t>
            </w:r>
          </w:p>
          <w:p w14:paraId="73309900" w14:textId="1564F6DF" w:rsidR="00386E3F" w:rsidRPr="004B4277" w:rsidRDefault="00386E3F" w:rsidP="00386E3F">
            <w:pPr>
              <w:pStyle w:val="norm"/>
              <w:spacing w:before="0" w:beforeAutospacing="0" w:after="0" w:afterAutospacing="0"/>
              <w:jc w:val="both"/>
            </w:pPr>
            <w:r w:rsidRPr="004B4277">
              <w:t>În sensul primului paragraf litera (c), sursele semnificative ale riscului pentru firma de investiții însăși includ, dacă acest lucru este relevant, modificări semnificative ale valorii contabile a activelor, inclusiv a creanțelor asupra agenților delegați, intrarea în dificultate a clienților sau a contrapărților, poziții în instrumente financiare, monede străine și mărfuri și obligații față de sisteme de pensii cu prestații predefinite.</w:t>
            </w:r>
          </w:p>
          <w:p w14:paraId="52AEE2E2" w14:textId="05168A56" w:rsidR="00386E3F" w:rsidRPr="004B4277" w:rsidRDefault="00386E3F" w:rsidP="00386E3F">
            <w:pPr>
              <w:pStyle w:val="norm"/>
              <w:spacing w:before="0" w:beforeAutospacing="0" w:after="0" w:afterAutospacing="0"/>
              <w:jc w:val="both"/>
            </w:pPr>
            <w:r w:rsidRPr="004B4277">
              <w:t>În sensul primului paragraf litera (e), statele membre se asigură că organul de conducere elaborează planuri specifice și obiective cuantificabile în conformitate cu cerințele prevăzute la articolul 7a din Regulamentul (UE) nr. 648/2012 pentru a monitoriza și a aborda riscul de concentrare rezultat din expunerile față de contrapărțile centrale care oferă servicii de importanță sistemică semnificativă pentru Uniune sau pentru unul ori mai multe dintre statele membre ale acesteia.</w:t>
            </w:r>
          </w:p>
          <w:p w14:paraId="1A42D610" w14:textId="77777777" w:rsidR="00386E3F" w:rsidRPr="004B4277" w:rsidRDefault="00386E3F" w:rsidP="00386E3F">
            <w:pPr>
              <w:pStyle w:val="norm"/>
              <w:spacing w:before="0" w:beforeAutospacing="0" w:after="0" w:afterAutospacing="0"/>
              <w:jc w:val="both"/>
            </w:pPr>
            <w:r w:rsidRPr="004B4277">
              <w:t xml:space="preserve">Firmele de investiții acordă atenția cuvenită oricărui impact semnificativ asupra fondurilor </w:t>
            </w:r>
            <w:r w:rsidRPr="004B4277">
              <w:lastRenderedPageBreak/>
              <w:t>proprii în cazul în care astfel de riscuri nu sunt reflectate în mod corespunzător de cerințele de fonduri proprii calculate în temeiul articolului 11 din Regulamentul (UE) 2019/2033.</w:t>
            </w:r>
          </w:p>
          <w:p w14:paraId="523A1015" w14:textId="0E63706E" w:rsidR="00386E3F" w:rsidRDefault="00386E3F" w:rsidP="00386E3F">
            <w:pPr>
              <w:ind w:firstLine="0"/>
              <w:rPr>
                <w:sz w:val="24"/>
                <w:szCs w:val="24"/>
              </w:rPr>
            </w:pPr>
            <w:r w:rsidRPr="004B4277">
              <w:rPr>
                <w:rStyle w:val="no-parag"/>
                <w:sz w:val="24"/>
                <w:szCs w:val="24"/>
              </w:rPr>
              <w:t>(2) </w:t>
            </w:r>
            <w:r w:rsidRPr="004B4277">
              <w:rPr>
                <w:sz w:val="24"/>
                <w:szCs w:val="24"/>
              </w:rPr>
              <w:t>În cazul în care firmele de investiții sunt nevoite să înceapă un proces de lichidare sau să își înceteze activitatea, autoritățile competente solicită firmelor de investiții ca, ținând seama de viabilitatea și de sustenabilitatea strategiilor și a modelelor lor de afaceri, să acorde atenția cuvenită cerințelor și resurselor necesare care sunt realiste în ceea ce privește calendarul și menținerea fondurilor proprii și ale resurselor lichide, pe tot parcursul procesului de ieșire de pe piață.</w:t>
            </w:r>
          </w:p>
          <w:p w14:paraId="17DCE595" w14:textId="26BBE2D5" w:rsidR="001B22D6" w:rsidRDefault="001B22D6" w:rsidP="00386E3F">
            <w:pPr>
              <w:ind w:firstLine="0"/>
              <w:rPr>
                <w:sz w:val="24"/>
                <w:szCs w:val="24"/>
              </w:rPr>
            </w:pPr>
          </w:p>
          <w:p w14:paraId="33E7C2A9" w14:textId="3752D590" w:rsidR="00C0134B" w:rsidRPr="004B4277" w:rsidRDefault="00386E3F" w:rsidP="00F30075">
            <w:pPr>
              <w:ind w:firstLine="0"/>
              <w:rPr>
                <w:sz w:val="24"/>
                <w:szCs w:val="24"/>
              </w:rPr>
            </w:pPr>
            <w:r w:rsidRPr="004B4277">
              <w:rPr>
                <w:rStyle w:val="no-parag"/>
                <w:sz w:val="24"/>
                <w:szCs w:val="24"/>
              </w:rPr>
              <w:t>(3)  </w:t>
            </w:r>
            <w:r w:rsidRPr="004B4277">
              <w:rPr>
                <w:sz w:val="24"/>
                <w:szCs w:val="24"/>
              </w:rPr>
              <w:t>Prin derogare de la articolul 25, alineatul (1) literele (a), (c) și (d) din prezentul articol se aplică firmelor de investiții care îndeplinesc condițiile pentru a se califica drept firme de investiții mici și neinterconectate prevăzute la articolul 12 alineatul (1) din Regulamentul (UE) 2019/2033.</w:t>
            </w:r>
          </w:p>
        </w:tc>
        <w:tc>
          <w:tcPr>
            <w:tcW w:w="5244" w:type="dxa"/>
          </w:tcPr>
          <w:p w14:paraId="2A04E314" w14:textId="3C0F0E66" w:rsidR="00F30075" w:rsidRPr="004B4277" w:rsidRDefault="00F30075" w:rsidP="00F30075">
            <w:pPr>
              <w:ind w:firstLine="0"/>
              <w:rPr>
                <w:sz w:val="24"/>
                <w:szCs w:val="24"/>
              </w:rPr>
            </w:pPr>
            <w:r w:rsidRPr="004B4277">
              <w:rPr>
                <w:b/>
                <w:sz w:val="24"/>
                <w:szCs w:val="24"/>
              </w:rPr>
              <w:lastRenderedPageBreak/>
              <w:t>Art</w:t>
            </w:r>
            <w:r w:rsidR="00235D43">
              <w:rPr>
                <w:b/>
                <w:sz w:val="24"/>
                <w:szCs w:val="24"/>
              </w:rPr>
              <w:t>icolul</w:t>
            </w:r>
            <w:r w:rsidRPr="004B4277">
              <w:rPr>
                <w:b/>
                <w:sz w:val="24"/>
                <w:szCs w:val="24"/>
              </w:rPr>
              <w:t xml:space="preserve"> </w:t>
            </w:r>
            <w:r w:rsidR="00235D43">
              <w:rPr>
                <w:b/>
                <w:sz w:val="24"/>
                <w:szCs w:val="24"/>
              </w:rPr>
              <w:t>25</w:t>
            </w:r>
            <w:r w:rsidRPr="004B4277">
              <w:rPr>
                <w:b/>
                <w:sz w:val="24"/>
                <w:szCs w:val="24"/>
              </w:rPr>
              <w:t>.</w:t>
            </w:r>
            <w:r w:rsidR="00235D43">
              <w:rPr>
                <w:b/>
                <w:sz w:val="24"/>
                <w:szCs w:val="24"/>
              </w:rPr>
              <w:t xml:space="preserve"> Tratamentul riscurilor</w:t>
            </w:r>
          </w:p>
          <w:p w14:paraId="2A692914" w14:textId="2492BCBF" w:rsidR="00F30075" w:rsidRPr="004B4277" w:rsidRDefault="00F30075" w:rsidP="00F30075">
            <w:pPr>
              <w:ind w:left="-5" w:firstLine="0"/>
              <w:rPr>
                <w:sz w:val="24"/>
                <w:szCs w:val="24"/>
              </w:rPr>
            </w:pPr>
            <w:r w:rsidRPr="004B4277">
              <w:rPr>
                <w:sz w:val="24"/>
                <w:szCs w:val="24"/>
              </w:rPr>
              <w:t xml:space="preserve">(1) </w:t>
            </w:r>
            <w:r w:rsidR="00A9017B" w:rsidRPr="004B4277">
              <w:rPr>
                <w:sz w:val="24"/>
                <w:szCs w:val="24"/>
              </w:rPr>
              <w:t>Societ</w:t>
            </w:r>
            <w:r w:rsidR="00A9017B">
              <w:rPr>
                <w:sz w:val="24"/>
                <w:szCs w:val="24"/>
              </w:rPr>
              <w:t>ățile</w:t>
            </w:r>
            <w:r w:rsidR="00A9017B" w:rsidRPr="004B4277">
              <w:rPr>
                <w:sz w:val="24"/>
                <w:szCs w:val="24"/>
              </w:rPr>
              <w:t xml:space="preserve"> de investiții</w:t>
            </w:r>
            <w:r w:rsidRPr="004B4277">
              <w:rPr>
                <w:sz w:val="24"/>
                <w:szCs w:val="24"/>
              </w:rPr>
              <w:t xml:space="preserve"> dispun de strategii, politici, procese şi sisteme solide pentru </w:t>
            </w:r>
            <w:r w:rsidRPr="004B4277">
              <w:rPr>
                <w:sz w:val="24"/>
                <w:szCs w:val="24"/>
              </w:rPr>
              <w:lastRenderedPageBreak/>
              <w:t xml:space="preserve">identificarea, măsurarea, gestionarea şi monitorizarea următoarelor elemente:   </w:t>
            </w:r>
          </w:p>
          <w:p w14:paraId="1F59A12F" w14:textId="77777777" w:rsidR="00F30075" w:rsidRPr="004B4277" w:rsidRDefault="00F30075" w:rsidP="009374E5">
            <w:pPr>
              <w:numPr>
                <w:ilvl w:val="0"/>
                <w:numId w:val="35"/>
              </w:numPr>
              <w:tabs>
                <w:tab w:val="left" w:pos="284"/>
              </w:tabs>
              <w:ind w:left="0" w:hanging="1"/>
              <w:rPr>
                <w:sz w:val="24"/>
                <w:szCs w:val="24"/>
              </w:rPr>
            </w:pPr>
            <w:r w:rsidRPr="004B4277">
              <w:rPr>
                <w:sz w:val="24"/>
                <w:szCs w:val="24"/>
              </w:rPr>
              <w:t xml:space="preserve">sursele şi efectele semnificative ale riscului pentru clienţi şi orice impact semnificativ asupra fondurilor proprii;   </w:t>
            </w:r>
          </w:p>
          <w:p w14:paraId="4C895566" w14:textId="77777777" w:rsidR="00F30075" w:rsidRPr="004B4277" w:rsidRDefault="00F30075" w:rsidP="009374E5">
            <w:pPr>
              <w:numPr>
                <w:ilvl w:val="0"/>
                <w:numId w:val="35"/>
              </w:numPr>
              <w:tabs>
                <w:tab w:val="left" w:pos="284"/>
                <w:tab w:val="left" w:pos="426"/>
              </w:tabs>
              <w:ind w:left="0" w:hanging="1"/>
              <w:rPr>
                <w:sz w:val="24"/>
                <w:szCs w:val="24"/>
              </w:rPr>
            </w:pPr>
            <w:r w:rsidRPr="004B4277">
              <w:rPr>
                <w:sz w:val="24"/>
                <w:szCs w:val="24"/>
              </w:rPr>
              <w:t xml:space="preserve">sursele şi efectele semnificative ale riscului pentru piaţă şi orice impact semnificativ asupra fondurilor proprii;   </w:t>
            </w:r>
          </w:p>
          <w:p w14:paraId="4B9E1547" w14:textId="49E54D30" w:rsidR="00F30075" w:rsidRPr="004B4277" w:rsidRDefault="00F30075" w:rsidP="009374E5">
            <w:pPr>
              <w:numPr>
                <w:ilvl w:val="0"/>
                <w:numId w:val="35"/>
              </w:numPr>
              <w:tabs>
                <w:tab w:val="left" w:pos="284"/>
              </w:tabs>
              <w:ind w:left="0" w:hanging="1"/>
              <w:rPr>
                <w:sz w:val="24"/>
                <w:szCs w:val="24"/>
              </w:rPr>
            </w:pPr>
            <w:r w:rsidRPr="004B4277">
              <w:rPr>
                <w:sz w:val="24"/>
                <w:szCs w:val="24"/>
              </w:rPr>
              <w:t xml:space="preserve">sursele şi efectele semnificative ale riscului pentru </w:t>
            </w:r>
            <w:r w:rsidR="00A9017B">
              <w:rPr>
                <w:sz w:val="24"/>
                <w:szCs w:val="24"/>
              </w:rPr>
              <w:t>s</w:t>
            </w:r>
            <w:r w:rsidR="00A9017B" w:rsidRPr="004B4277">
              <w:rPr>
                <w:sz w:val="24"/>
                <w:szCs w:val="24"/>
              </w:rPr>
              <w:t>ociet</w:t>
            </w:r>
            <w:r w:rsidR="00A9017B">
              <w:rPr>
                <w:sz w:val="24"/>
                <w:szCs w:val="24"/>
              </w:rPr>
              <w:t>atea</w:t>
            </w:r>
            <w:r w:rsidR="00A9017B" w:rsidRPr="004B4277">
              <w:rPr>
                <w:sz w:val="24"/>
                <w:szCs w:val="24"/>
              </w:rPr>
              <w:t xml:space="preserve"> de investiții</w:t>
            </w:r>
            <w:r w:rsidRPr="004B4277">
              <w:rPr>
                <w:sz w:val="24"/>
                <w:szCs w:val="24"/>
              </w:rPr>
              <w:t xml:space="preserve">, în special cele care pot diminua nivelul fondurilor proprii disponibile;   </w:t>
            </w:r>
          </w:p>
          <w:p w14:paraId="0AA31BDD" w14:textId="53631CD0" w:rsidR="00F30075" w:rsidRPr="004B4277" w:rsidRDefault="00F30075" w:rsidP="009374E5">
            <w:pPr>
              <w:numPr>
                <w:ilvl w:val="0"/>
                <w:numId w:val="35"/>
              </w:numPr>
              <w:tabs>
                <w:tab w:val="left" w:pos="284"/>
              </w:tabs>
              <w:ind w:left="0" w:hanging="1"/>
              <w:rPr>
                <w:sz w:val="24"/>
                <w:szCs w:val="24"/>
              </w:rPr>
            </w:pPr>
            <w:r w:rsidRPr="004B4277">
              <w:rPr>
                <w:sz w:val="24"/>
                <w:szCs w:val="24"/>
              </w:rPr>
              <w:t xml:space="preserve">riscul de lichiditate de-a lungul unui set corespunzător de orizonturi de timp, inclusiv intrazilnic, astfel încât să se asigure că </w:t>
            </w:r>
            <w:r w:rsidR="00A9017B">
              <w:rPr>
                <w:sz w:val="24"/>
                <w:szCs w:val="24"/>
              </w:rPr>
              <w:t>s</w:t>
            </w:r>
            <w:r w:rsidR="00A9017B" w:rsidRPr="004B4277">
              <w:rPr>
                <w:sz w:val="24"/>
                <w:szCs w:val="24"/>
              </w:rPr>
              <w:t>ociet</w:t>
            </w:r>
            <w:r w:rsidR="00A9017B">
              <w:rPr>
                <w:sz w:val="24"/>
                <w:szCs w:val="24"/>
              </w:rPr>
              <w:t>atea</w:t>
            </w:r>
            <w:r w:rsidR="00A9017B" w:rsidRPr="004B4277">
              <w:rPr>
                <w:sz w:val="24"/>
                <w:szCs w:val="24"/>
              </w:rPr>
              <w:t xml:space="preserve"> de investiții</w:t>
            </w:r>
            <w:r w:rsidRPr="004B4277">
              <w:rPr>
                <w:sz w:val="24"/>
                <w:szCs w:val="24"/>
              </w:rPr>
              <w:t xml:space="preserve"> menţine niveluri adecvate ale resurselor lichide, inclusiv în ceea ce priveşte abordarea surselor semnificative ale riscurilor prevăzute la lit. a), b) şi c).   </w:t>
            </w:r>
          </w:p>
          <w:p w14:paraId="2E70A34F" w14:textId="5EA4323F" w:rsidR="00F30075" w:rsidRPr="004B4277" w:rsidRDefault="00F30075" w:rsidP="009374E5">
            <w:pPr>
              <w:pStyle w:val="Listparagraf"/>
              <w:numPr>
                <w:ilvl w:val="0"/>
                <w:numId w:val="35"/>
              </w:numPr>
              <w:tabs>
                <w:tab w:val="left" w:pos="284"/>
              </w:tabs>
              <w:ind w:left="0" w:right="100" w:hanging="1"/>
              <w:rPr>
                <w:sz w:val="24"/>
                <w:szCs w:val="24"/>
              </w:rPr>
            </w:pPr>
            <w:r w:rsidRPr="004B4277">
              <w:rPr>
                <w:sz w:val="24"/>
                <w:szCs w:val="24"/>
              </w:rPr>
              <w:t>sursele și efectele semnificative ale riscului de concentrare rezultat din expunerile faţă de contrapărţi centrale și orice impact semnificativ asupra fondurilor proprii.</w:t>
            </w:r>
            <w:r w:rsidRPr="004B4277">
              <w:rPr>
                <w:b/>
                <w:sz w:val="24"/>
                <w:szCs w:val="24"/>
              </w:rPr>
              <w:t xml:space="preserve"> </w:t>
            </w:r>
          </w:p>
          <w:p w14:paraId="5C289219" w14:textId="6B21A019" w:rsidR="00A25412" w:rsidRPr="004B4277" w:rsidRDefault="00A25412" w:rsidP="00A25412">
            <w:pPr>
              <w:tabs>
                <w:tab w:val="left" w:pos="284"/>
              </w:tabs>
              <w:ind w:right="100"/>
              <w:rPr>
                <w:sz w:val="24"/>
                <w:szCs w:val="24"/>
              </w:rPr>
            </w:pPr>
          </w:p>
          <w:p w14:paraId="3A751011" w14:textId="16D413C4" w:rsidR="00A25412" w:rsidRPr="004B4277" w:rsidRDefault="00A25412" w:rsidP="00A25412">
            <w:pPr>
              <w:tabs>
                <w:tab w:val="left" w:pos="284"/>
              </w:tabs>
              <w:ind w:right="100"/>
              <w:rPr>
                <w:sz w:val="24"/>
                <w:szCs w:val="24"/>
              </w:rPr>
            </w:pPr>
          </w:p>
          <w:p w14:paraId="576DF90A" w14:textId="1BE101C2" w:rsidR="00A25412" w:rsidRPr="004B4277" w:rsidRDefault="00F30075" w:rsidP="009374E5">
            <w:pPr>
              <w:numPr>
                <w:ilvl w:val="0"/>
                <w:numId w:val="36"/>
              </w:numPr>
              <w:tabs>
                <w:tab w:val="left" w:pos="284"/>
                <w:tab w:val="left" w:pos="426"/>
              </w:tabs>
              <w:ind w:left="0" w:hanging="1"/>
              <w:rPr>
                <w:sz w:val="24"/>
                <w:szCs w:val="24"/>
              </w:rPr>
            </w:pPr>
            <w:r w:rsidRPr="004B4277">
              <w:rPr>
                <w:sz w:val="24"/>
                <w:szCs w:val="24"/>
              </w:rPr>
              <w:t xml:space="preserve">Strategiile, politicile, procesele şi sistemele trebuie să fie proporţionale cu complexitatea, profilul de risc, obiectul de activitate al </w:t>
            </w:r>
            <w:r w:rsidR="00A9017B">
              <w:rPr>
                <w:sz w:val="24"/>
                <w:szCs w:val="24"/>
              </w:rPr>
              <w:t>s</w:t>
            </w:r>
            <w:r w:rsidR="00A9017B" w:rsidRPr="004B4277">
              <w:rPr>
                <w:sz w:val="24"/>
                <w:szCs w:val="24"/>
              </w:rPr>
              <w:t>ociet</w:t>
            </w:r>
            <w:r w:rsidR="00A9017B">
              <w:rPr>
                <w:sz w:val="24"/>
                <w:szCs w:val="24"/>
              </w:rPr>
              <w:t>ății</w:t>
            </w:r>
            <w:r w:rsidR="00A9017B" w:rsidRPr="004B4277">
              <w:rPr>
                <w:sz w:val="24"/>
                <w:szCs w:val="24"/>
              </w:rPr>
              <w:t xml:space="preserve"> de investiții</w:t>
            </w:r>
            <w:r w:rsidRPr="004B4277">
              <w:rPr>
                <w:sz w:val="24"/>
                <w:szCs w:val="24"/>
              </w:rPr>
              <w:t xml:space="preserve"> şi toleranţa la risc stabilite de organul de conducere şi să reflecte importanţa </w:t>
            </w:r>
            <w:r w:rsidR="00A9017B">
              <w:rPr>
                <w:sz w:val="24"/>
                <w:szCs w:val="24"/>
              </w:rPr>
              <w:t>s</w:t>
            </w:r>
            <w:r w:rsidR="00A9017B" w:rsidRPr="004B4277">
              <w:rPr>
                <w:sz w:val="24"/>
                <w:szCs w:val="24"/>
              </w:rPr>
              <w:t>ociet</w:t>
            </w:r>
            <w:r w:rsidR="00A9017B">
              <w:rPr>
                <w:sz w:val="24"/>
                <w:szCs w:val="24"/>
              </w:rPr>
              <w:t>ății</w:t>
            </w:r>
            <w:r w:rsidR="00A9017B" w:rsidRPr="004B4277">
              <w:rPr>
                <w:sz w:val="24"/>
                <w:szCs w:val="24"/>
              </w:rPr>
              <w:t xml:space="preserve"> de investiții</w:t>
            </w:r>
            <w:r w:rsidRPr="004B4277">
              <w:rPr>
                <w:sz w:val="24"/>
                <w:szCs w:val="24"/>
              </w:rPr>
              <w:t xml:space="preserve"> în fiecare stat membru în care aceasta îşi desfăşoară activitatea.  </w:t>
            </w:r>
          </w:p>
          <w:p w14:paraId="58C9CD43" w14:textId="1C9A522D" w:rsidR="00F30075" w:rsidRPr="004B4277" w:rsidRDefault="009C688F" w:rsidP="00067A8D">
            <w:pPr>
              <w:tabs>
                <w:tab w:val="left" w:pos="284"/>
                <w:tab w:val="left" w:pos="426"/>
              </w:tabs>
              <w:ind w:firstLine="0"/>
              <w:rPr>
                <w:sz w:val="24"/>
                <w:szCs w:val="24"/>
              </w:rPr>
            </w:pPr>
            <w:r>
              <w:rPr>
                <w:sz w:val="24"/>
                <w:szCs w:val="24"/>
              </w:rPr>
              <w:lastRenderedPageBreak/>
              <w:t xml:space="preserve">(3) </w:t>
            </w:r>
            <w:r w:rsidR="00F30075" w:rsidRPr="004B4277">
              <w:rPr>
                <w:sz w:val="24"/>
                <w:szCs w:val="24"/>
              </w:rPr>
              <w:t xml:space="preserve">În sensul prevederilor alin. (1) lit. a) şi alin. (2), CNPF ia în considerare dispoziţiile Legii privind piețele de instrumente financiare şi ale reglementărilor CNPF emise în aplicarea acesteia referitoare la segregarea fondurilor clienţilor deţinute de o </w:t>
            </w:r>
            <w:r>
              <w:rPr>
                <w:sz w:val="24"/>
                <w:szCs w:val="24"/>
              </w:rPr>
              <w:t>s</w:t>
            </w:r>
            <w:r w:rsidRPr="004B4277">
              <w:rPr>
                <w:sz w:val="24"/>
                <w:szCs w:val="24"/>
              </w:rPr>
              <w:t>ociet</w:t>
            </w:r>
            <w:r>
              <w:rPr>
                <w:sz w:val="24"/>
                <w:szCs w:val="24"/>
              </w:rPr>
              <w:t>ate</w:t>
            </w:r>
            <w:r w:rsidRPr="004B4277">
              <w:rPr>
                <w:sz w:val="24"/>
                <w:szCs w:val="24"/>
              </w:rPr>
              <w:t xml:space="preserve"> de investiții</w:t>
            </w:r>
            <w:r w:rsidR="00F30075" w:rsidRPr="004B4277">
              <w:rPr>
                <w:sz w:val="24"/>
                <w:szCs w:val="24"/>
              </w:rPr>
              <w:t xml:space="preserve">.   </w:t>
            </w:r>
          </w:p>
          <w:p w14:paraId="50D45E4D" w14:textId="51ABB468" w:rsidR="00F30075" w:rsidRPr="009C688F" w:rsidRDefault="009C688F" w:rsidP="009C688F">
            <w:pPr>
              <w:tabs>
                <w:tab w:val="left" w:pos="426"/>
              </w:tabs>
              <w:ind w:firstLine="0"/>
              <w:rPr>
                <w:sz w:val="24"/>
                <w:szCs w:val="24"/>
              </w:rPr>
            </w:pPr>
            <w:r>
              <w:rPr>
                <w:sz w:val="24"/>
                <w:szCs w:val="24"/>
              </w:rPr>
              <w:t xml:space="preserve">(4) </w:t>
            </w:r>
            <w:r w:rsidR="00F30075" w:rsidRPr="009C688F">
              <w:rPr>
                <w:sz w:val="24"/>
                <w:szCs w:val="24"/>
              </w:rPr>
              <w:t xml:space="preserve">În sensul prevederilor alin. (1) lit. a), </w:t>
            </w:r>
            <w:r>
              <w:rPr>
                <w:sz w:val="24"/>
                <w:szCs w:val="24"/>
              </w:rPr>
              <w:t>s</w:t>
            </w:r>
            <w:r w:rsidRPr="009C688F">
              <w:rPr>
                <w:sz w:val="24"/>
                <w:szCs w:val="24"/>
              </w:rPr>
              <w:t>ocietatea de investiții</w:t>
            </w:r>
            <w:r w:rsidR="00F30075" w:rsidRPr="009C688F">
              <w:rPr>
                <w:sz w:val="24"/>
                <w:szCs w:val="24"/>
              </w:rPr>
              <w:t xml:space="preserve"> ia în considerare deţinerea unei asigurări de răspundere civilă profesională ca instrument eficace în </w:t>
            </w:r>
            <w:r w:rsidR="00967263" w:rsidRPr="009C688F">
              <w:rPr>
                <w:sz w:val="24"/>
                <w:szCs w:val="24"/>
              </w:rPr>
              <w:t>gestionarea</w:t>
            </w:r>
            <w:r w:rsidR="00F30075" w:rsidRPr="009C688F">
              <w:rPr>
                <w:sz w:val="24"/>
                <w:szCs w:val="24"/>
              </w:rPr>
              <w:t xml:space="preserve"> riscurilor.   </w:t>
            </w:r>
          </w:p>
          <w:p w14:paraId="230FC249" w14:textId="52CFCC72" w:rsidR="00182E73" w:rsidRPr="004B4277" w:rsidRDefault="009C688F" w:rsidP="009C688F">
            <w:pPr>
              <w:tabs>
                <w:tab w:val="left" w:pos="426"/>
              </w:tabs>
              <w:ind w:firstLine="0"/>
              <w:rPr>
                <w:sz w:val="24"/>
                <w:szCs w:val="24"/>
              </w:rPr>
            </w:pPr>
            <w:r>
              <w:rPr>
                <w:sz w:val="24"/>
                <w:szCs w:val="24"/>
              </w:rPr>
              <w:t>(5)</w:t>
            </w:r>
            <w:r w:rsidR="00F30075" w:rsidRPr="004B4277">
              <w:rPr>
                <w:sz w:val="24"/>
                <w:szCs w:val="24"/>
              </w:rPr>
              <w:t xml:space="preserve">În sensul prevederilor alin. (1) lit. c), sursele semnificative ale riscului pentru </w:t>
            </w:r>
            <w:r>
              <w:rPr>
                <w:sz w:val="24"/>
                <w:szCs w:val="24"/>
              </w:rPr>
              <w:t>s</w:t>
            </w:r>
            <w:r w:rsidRPr="004B4277">
              <w:rPr>
                <w:sz w:val="24"/>
                <w:szCs w:val="24"/>
              </w:rPr>
              <w:t>ociet</w:t>
            </w:r>
            <w:r>
              <w:rPr>
                <w:sz w:val="24"/>
                <w:szCs w:val="24"/>
              </w:rPr>
              <w:t>atea</w:t>
            </w:r>
            <w:r w:rsidRPr="004B4277">
              <w:rPr>
                <w:sz w:val="24"/>
                <w:szCs w:val="24"/>
              </w:rPr>
              <w:t xml:space="preserve"> de investiții</w:t>
            </w:r>
            <w:r w:rsidR="00F30075" w:rsidRPr="004B4277">
              <w:rPr>
                <w:sz w:val="24"/>
                <w:szCs w:val="24"/>
              </w:rPr>
              <w:t xml:space="preserve"> includ, dacă acest lucru este relevant, modificări semnificative ale valorii contabile a activelor, inclusiv a creanţelor asupra agenţilor delegaţi, intrarea în dificultate a clienţilor sau a contrapărţilor, poziţii în instrumente financiare, monede străine şi mărfuri şi obligaţii faţă de sisteme de pensii cu prestaţii predefinite.  </w:t>
            </w:r>
          </w:p>
          <w:p w14:paraId="76CEE059" w14:textId="04A86B9F" w:rsidR="00F30075" w:rsidRPr="004B4277" w:rsidRDefault="0097088C" w:rsidP="0097088C">
            <w:pPr>
              <w:pStyle w:val="Listparagraf"/>
              <w:tabs>
                <w:tab w:val="left" w:pos="461"/>
              </w:tabs>
              <w:ind w:left="35" w:right="100" w:firstLine="0"/>
              <w:rPr>
                <w:sz w:val="24"/>
                <w:szCs w:val="24"/>
              </w:rPr>
            </w:pPr>
            <w:r>
              <w:rPr>
                <w:sz w:val="24"/>
                <w:szCs w:val="24"/>
              </w:rPr>
              <w:t>(6)</w:t>
            </w:r>
            <w:r w:rsidR="00F30075" w:rsidRPr="004B4277">
              <w:rPr>
                <w:sz w:val="24"/>
                <w:szCs w:val="24"/>
              </w:rPr>
              <w:t xml:space="preserve">În </w:t>
            </w:r>
            <w:r w:rsidR="00F30075" w:rsidRPr="006113EF">
              <w:rPr>
                <w:sz w:val="24"/>
                <w:szCs w:val="24"/>
              </w:rPr>
              <w:t xml:space="preserve">sensul alin. (1) lit. (e), </w:t>
            </w:r>
            <w:r w:rsidR="006113EF" w:rsidRPr="006113EF">
              <w:rPr>
                <w:sz w:val="24"/>
                <w:szCs w:val="24"/>
              </w:rPr>
              <w:t>CNPF</w:t>
            </w:r>
            <w:r w:rsidR="00657F3D">
              <w:rPr>
                <w:sz w:val="24"/>
                <w:szCs w:val="24"/>
              </w:rPr>
              <w:t>, prin monitorizare,</w:t>
            </w:r>
            <w:r w:rsidR="00F30075" w:rsidRPr="006113EF">
              <w:rPr>
                <w:sz w:val="24"/>
                <w:szCs w:val="24"/>
              </w:rPr>
              <w:t xml:space="preserve"> se asigură că organul de conducere elaborează planuri specifice și obiective cuantificabile </w:t>
            </w:r>
            <w:r w:rsidR="006113EF" w:rsidRPr="006113EF">
              <w:rPr>
                <w:sz w:val="24"/>
                <w:szCs w:val="24"/>
              </w:rPr>
              <w:t>în conformitate cu cerințele referitoare la accesul la CPC conform Legii privind instrumentele financiare derivate extrabursiere</w:t>
            </w:r>
            <w:r w:rsidR="006113EF">
              <w:rPr>
                <w:sz w:val="24"/>
                <w:szCs w:val="24"/>
              </w:rPr>
              <w:t xml:space="preserve">, </w:t>
            </w:r>
            <w:r w:rsidR="006113EF" w:rsidRPr="006113EF">
              <w:rPr>
                <w:sz w:val="24"/>
                <w:szCs w:val="24"/>
              </w:rPr>
              <w:t>contrapărțile centrale și registrele centrale de tranzacț</w:t>
            </w:r>
            <w:r w:rsidR="006113EF">
              <w:rPr>
                <w:sz w:val="24"/>
                <w:szCs w:val="24"/>
              </w:rPr>
              <w:t>i</w:t>
            </w:r>
            <w:r w:rsidR="006113EF" w:rsidRPr="006113EF">
              <w:rPr>
                <w:sz w:val="24"/>
                <w:szCs w:val="24"/>
              </w:rPr>
              <w:t>i</w:t>
            </w:r>
            <w:r w:rsidR="006113EF">
              <w:rPr>
                <w:sz w:val="28"/>
                <w:szCs w:val="28"/>
              </w:rPr>
              <w:t>,</w:t>
            </w:r>
            <w:r w:rsidR="00F30075" w:rsidRPr="004B4277">
              <w:rPr>
                <w:sz w:val="24"/>
                <w:szCs w:val="24"/>
              </w:rPr>
              <w:t xml:space="preserve"> pentru a monitoriza și a aborda riscul de concentrare rezultat din expunerile faţă de contrapărţile centrale care oferă servicii de importanţă sistemică semnificativă pentru Uniune sau pentru unul ori mai multe dintre statele membre ale acesteia.</w:t>
            </w:r>
            <w:r w:rsidR="00F30075" w:rsidRPr="004B4277">
              <w:rPr>
                <w:b/>
                <w:sz w:val="24"/>
                <w:szCs w:val="24"/>
              </w:rPr>
              <w:t xml:space="preserve"> </w:t>
            </w:r>
          </w:p>
          <w:p w14:paraId="7981B089" w14:textId="7E17C9AB" w:rsidR="00F30075" w:rsidRPr="004B4277" w:rsidRDefault="00F30075" w:rsidP="00F30075">
            <w:pPr>
              <w:ind w:left="-5" w:firstLine="0"/>
              <w:rPr>
                <w:sz w:val="24"/>
                <w:szCs w:val="24"/>
              </w:rPr>
            </w:pPr>
            <w:r w:rsidRPr="004B4277">
              <w:rPr>
                <w:sz w:val="24"/>
                <w:szCs w:val="24"/>
              </w:rPr>
              <w:lastRenderedPageBreak/>
              <w:t>(</w:t>
            </w:r>
            <w:r w:rsidR="00235D43">
              <w:rPr>
                <w:sz w:val="24"/>
                <w:szCs w:val="24"/>
              </w:rPr>
              <w:t>7</w:t>
            </w:r>
            <w:r w:rsidRPr="004B4277">
              <w:rPr>
                <w:sz w:val="24"/>
                <w:szCs w:val="24"/>
              </w:rPr>
              <w:t xml:space="preserve">) </w:t>
            </w:r>
            <w:r w:rsidR="001B22D6" w:rsidRPr="004B4277">
              <w:rPr>
                <w:sz w:val="24"/>
                <w:szCs w:val="24"/>
              </w:rPr>
              <w:t>Societ</w:t>
            </w:r>
            <w:r w:rsidR="001B22D6">
              <w:rPr>
                <w:sz w:val="24"/>
                <w:szCs w:val="24"/>
              </w:rPr>
              <w:t>atea</w:t>
            </w:r>
            <w:r w:rsidR="001B22D6" w:rsidRPr="004B4277">
              <w:rPr>
                <w:sz w:val="24"/>
                <w:szCs w:val="24"/>
              </w:rPr>
              <w:t xml:space="preserve"> de investiții</w:t>
            </w:r>
            <w:r w:rsidRPr="004B4277">
              <w:rPr>
                <w:sz w:val="24"/>
                <w:szCs w:val="24"/>
              </w:rPr>
              <w:t xml:space="preserve"> acordă atenţia cuvenită oricărui impact semnificativ asupra fondurilor proprii în cazul în care astfel de riscuri nu sunt reflectate în mod corespunzător de cerinţele de fonduri proprii calculate </w:t>
            </w:r>
            <w:r w:rsidR="00FD1629">
              <w:rPr>
                <w:sz w:val="24"/>
                <w:szCs w:val="24"/>
              </w:rPr>
              <w:t xml:space="preserve">în temeiul pct.11 din </w:t>
            </w:r>
            <w:r w:rsidRPr="004B4277">
              <w:rPr>
                <w:sz w:val="24"/>
                <w:szCs w:val="24"/>
              </w:rPr>
              <w:t xml:space="preserve">Regulamentul </w:t>
            </w:r>
            <w:r w:rsidR="001B22D6">
              <w:rPr>
                <w:sz w:val="24"/>
                <w:szCs w:val="24"/>
              </w:rPr>
              <w:t xml:space="preserve">CNPF </w:t>
            </w:r>
            <w:r w:rsidRPr="004B4277">
              <w:rPr>
                <w:sz w:val="24"/>
                <w:szCs w:val="24"/>
              </w:rPr>
              <w:t xml:space="preserve">privind cerințele prudențiale ale societăților de investiții.   </w:t>
            </w:r>
          </w:p>
          <w:p w14:paraId="7F5E81DC" w14:textId="231F289B" w:rsidR="00F30075" w:rsidRPr="004B4277" w:rsidRDefault="00235D43" w:rsidP="00235D43">
            <w:pPr>
              <w:tabs>
                <w:tab w:val="left" w:pos="284"/>
                <w:tab w:val="left" w:pos="426"/>
              </w:tabs>
              <w:ind w:left="10" w:firstLine="0"/>
              <w:rPr>
                <w:sz w:val="24"/>
                <w:szCs w:val="24"/>
              </w:rPr>
            </w:pPr>
            <w:r>
              <w:rPr>
                <w:sz w:val="24"/>
                <w:szCs w:val="24"/>
              </w:rPr>
              <w:t xml:space="preserve">(8) </w:t>
            </w:r>
            <w:r w:rsidR="00F30075" w:rsidRPr="004B4277">
              <w:rPr>
                <w:sz w:val="24"/>
                <w:szCs w:val="24"/>
              </w:rPr>
              <w:t xml:space="preserve">În cazul în care </w:t>
            </w:r>
            <w:r w:rsidR="001B22D6">
              <w:rPr>
                <w:sz w:val="24"/>
                <w:szCs w:val="24"/>
              </w:rPr>
              <w:t>s</w:t>
            </w:r>
            <w:r w:rsidR="001B22D6" w:rsidRPr="004B4277">
              <w:rPr>
                <w:sz w:val="24"/>
                <w:szCs w:val="24"/>
              </w:rPr>
              <w:t>ociet</w:t>
            </w:r>
            <w:r w:rsidR="001B22D6">
              <w:rPr>
                <w:sz w:val="24"/>
                <w:szCs w:val="24"/>
              </w:rPr>
              <w:t>atea</w:t>
            </w:r>
            <w:r w:rsidR="001B22D6" w:rsidRPr="004B4277">
              <w:rPr>
                <w:sz w:val="24"/>
                <w:szCs w:val="24"/>
              </w:rPr>
              <w:t xml:space="preserve"> de investiții</w:t>
            </w:r>
            <w:r w:rsidR="00F30075" w:rsidRPr="004B4277">
              <w:rPr>
                <w:sz w:val="24"/>
                <w:szCs w:val="24"/>
              </w:rPr>
              <w:t xml:space="preserve"> urmează să intre în lichidare sau să îşi înceteze activitatea, CNPF solicită </w:t>
            </w:r>
            <w:r w:rsidR="001B22D6">
              <w:rPr>
                <w:sz w:val="24"/>
                <w:szCs w:val="24"/>
              </w:rPr>
              <w:t>s</w:t>
            </w:r>
            <w:r w:rsidR="001B22D6" w:rsidRPr="004B4277">
              <w:rPr>
                <w:sz w:val="24"/>
                <w:szCs w:val="24"/>
              </w:rPr>
              <w:t>ociet</w:t>
            </w:r>
            <w:r w:rsidR="001B22D6">
              <w:rPr>
                <w:sz w:val="24"/>
                <w:szCs w:val="24"/>
              </w:rPr>
              <w:t>ății</w:t>
            </w:r>
            <w:r w:rsidR="001B22D6" w:rsidRPr="004B4277">
              <w:rPr>
                <w:sz w:val="24"/>
                <w:szCs w:val="24"/>
              </w:rPr>
              <w:t xml:space="preserve"> de investiții</w:t>
            </w:r>
            <w:r w:rsidR="00F30075" w:rsidRPr="004B4277">
              <w:rPr>
                <w:sz w:val="24"/>
                <w:szCs w:val="24"/>
              </w:rPr>
              <w:t xml:space="preserve"> ca, ţinând seama de viabilitatea şi de sustenabilitatea strategiei şi a modelului său de afaceri, să acorde atenţia cuvenită cerinţelor şi resurselor necesare care sunt realiste în ceea ce priveşte calendarul şi menţinerea fondurilor proprii şi a resurselor lichide, până la data lichidării sau a încetării activităţii, după caz.   </w:t>
            </w:r>
          </w:p>
          <w:p w14:paraId="5D239147" w14:textId="0C67A7F6" w:rsidR="00C0134B" w:rsidRPr="004B4277" w:rsidRDefault="00235D43" w:rsidP="00235D43">
            <w:pPr>
              <w:tabs>
                <w:tab w:val="left" w:pos="284"/>
                <w:tab w:val="left" w:pos="426"/>
              </w:tabs>
              <w:ind w:left="10" w:firstLine="0"/>
              <w:rPr>
                <w:sz w:val="24"/>
                <w:szCs w:val="24"/>
              </w:rPr>
            </w:pPr>
            <w:r>
              <w:rPr>
                <w:sz w:val="24"/>
                <w:szCs w:val="24"/>
              </w:rPr>
              <w:t xml:space="preserve">(9) </w:t>
            </w:r>
            <w:r w:rsidR="00F30075" w:rsidRPr="004B4277">
              <w:rPr>
                <w:sz w:val="24"/>
                <w:szCs w:val="24"/>
              </w:rPr>
              <w:t xml:space="preserve">Prin excepţie de la prevederile </w:t>
            </w:r>
            <w:r w:rsidR="0076007C">
              <w:rPr>
                <w:sz w:val="24"/>
                <w:szCs w:val="24"/>
              </w:rPr>
              <w:t>art.2  alin.(4)</w:t>
            </w:r>
            <w:r>
              <w:rPr>
                <w:sz w:val="24"/>
                <w:szCs w:val="24"/>
              </w:rPr>
              <w:t xml:space="preserve"> și</w:t>
            </w:r>
            <w:r w:rsidR="0076007C">
              <w:rPr>
                <w:sz w:val="24"/>
                <w:szCs w:val="24"/>
              </w:rPr>
              <w:t xml:space="preserve"> art.</w:t>
            </w:r>
            <w:r w:rsidR="00F30075" w:rsidRPr="004B4277">
              <w:rPr>
                <w:sz w:val="24"/>
                <w:szCs w:val="24"/>
              </w:rPr>
              <w:t>2</w:t>
            </w:r>
            <w:r>
              <w:rPr>
                <w:sz w:val="24"/>
                <w:szCs w:val="24"/>
              </w:rPr>
              <w:t>1</w:t>
            </w:r>
            <w:r w:rsidR="00F30075" w:rsidRPr="004B4277">
              <w:rPr>
                <w:sz w:val="24"/>
                <w:szCs w:val="24"/>
              </w:rPr>
              <w:t xml:space="preserve">, dispoziţiile alin. (1) lit. a), c) şi d) se aplică </w:t>
            </w:r>
            <w:r w:rsidR="001B22D6">
              <w:rPr>
                <w:sz w:val="24"/>
                <w:szCs w:val="24"/>
              </w:rPr>
              <w:t>societăților</w:t>
            </w:r>
            <w:r w:rsidR="001B22D6" w:rsidRPr="004B4277">
              <w:rPr>
                <w:sz w:val="24"/>
                <w:szCs w:val="24"/>
              </w:rPr>
              <w:t xml:space="preserve"> de investiții</w:t>
            </w:r>
            <w:r w:rsidR="00F30075" w:rsidRPr="004B4277">
              <w:rPr>
                <w:sz w:val="24"/>
                <w:szCs w:val="24"/>
              </w:rPr>
              <w:t xml:space="preserve"> care îndeplinesc condiţiile pentru a se califica drept firme de investiţii mici şi neinterconectate conform </w:t>
            </w:r>
            <w:r w:rsidR="00FD1629">
              <w:rPr>
                <w:sz w:val="24"/>
                <w:szCs w:val="24"/>
              </w:rPr>
              <w:t xml:space="preserve">pct.12 </w:t>
            </w:r>
            <w:r w:rsidR="002F567C">
              <w:rPr>
                <w:sz w:val="24"/>
                <w:szCs w:val="24"/>
              </w:rPr>
              <w:t>subpct</w:t>
            </w:r>
            <w:r w:rsidR="001B22D6">
              <w:rPr>
                <w:sz w:val="24"/>
                <w:szCs w:val="24"/>
              </w:rPr>
              <w:t xml:space="preserve">.1) </w:t>
            </w:r>
            <w:r w:rsidR="00FD1629">
              <w:rPr>
                <w:sz w:val="24"/>
                <w:szCs w:val="24"/>
              </w:rPr>
              <w:t xml:space="preserve">din </w:t>
            </w:r>
            <w:r w:rsidR="00F30075" w:rsidRPr="004B4277">
              <w:rPr>
                <w:sz w:val="24"/>
                <w:szCs w:val="24"/>
              </w:rPr>
              <w:t>Regulamentul</w:t>
            </w:r>
            <w:r w:rsidR="001B22D6">
              <w:rPr>
                <w:sz w:val="24"/>
                <w:szCs w:val="24"/>
              </w:rPr>
              <w:t xml:space="preserve"> CNPF </w:t>
            </w:r>
            <w:r w:rsidR="00F30075" w:rsidRPr="004B4277">
              <w:rPr>
                <w:sz w:val="24"/>
                <w:szCs w:val="24"/>
              </w:rPr>
              <w:t xml:space="preserve">privind cerințele prudențiale ale societăților de investiții.      </w:t>
            </w:r>
          </w:p>
        </w:tc>
        <w:tc>
          <w:tcPr>
            <w:tcW w:w="1843" w:type="dxa"/>
          </w:tcPr>
          <w:p w14:paraId="3889405D" w14:textId="30BE8423" w:rsidR="00C0134B"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40B7D777" w14:textId="77777777" w:rsidR="00C0134B" w:rsidRDefault="00C0134B" w:rsidP="0035170C">
            <w:pPr>
              <w:ind w:firstLine="0"/>
              <w:rPr>
                <w:sz w:val="24"/>
                <w:szCs w:val="24"/>
              </w:rPr>
            </w:pPr>
          </w:p>
          <w:p w14:paraId="01F044E4" w14:textId="77777777" w:rsidR="006113EF" w:rsidRDefault="006113EF" w:rsidP="0035170C">
            <w:pPr>
              <w:ind w:firstLine="0"/>
              <w:rPr>
                <w:sz w:val="24"/>
                <w:szCs w:val="24"/>
              </w:rPr>
            </w:pPr>
          </w:p>
          <w:p w14:paraId="7F618DE8" w14:textId="77777777" w:rsidR="006113EF" w:rsidRDefault="006113EF" w:rsidP="0035170C">
            <w:pPr>
              <w:ind w:firstLine="0"/>
              <w:rPr>
                <w:sz w:val="24"/>
                <w:szCs w:val="24"/>
              </w:rPr>
            </w:pPr>
          </w:p>
          <w:p w14:paraId="37B93876" w14:textId="77777777" w:rsidR="006113EF" w:rsidRDefault="006113EF" w:rsidP="0035170C">
            <w:pPr>
              <w:ind w:firstLine="0"/>
              <w:rPr>
                <w:sz w:val="24"/>
                <w:szCs w:val="24"/>
              </w:rPr>
            </w:pPr>
          </w:p>
          <w:p w14:paraId="08999E09" w14:textId="77777777" w:rsidR="006113EF" w:rsidRDefault="006113EF" w:rsidP="0035170C">
            <w:pPr>
              <w:ind w:firstLine="0"/>
              <w:rPr>
                <w:sz w:val="24"/>
                <w:szCs w:val="24"/>
              </w:rPr>
            </w:pPr>
          </w:p>
          <w:p w14:paraId="03CA50EB" w14:textId="77777777" w:rsidR="006113EF" w:rsidRDefault="006113EF" w:rsidP="0035170C">
            <w:pPr>
              <w:ind w:firstLine="0"/>
              <w:rPr>
                <w:sz w:val="24"/>
                <w:szCs w:val="24"/>
              </w:rPr>
            </w:pPr>
          </w:p>
          <w:p w14:paraId="3BDA802A" w14:textId="77777777" w:rsidR="006113EF" w:rsidRDefault="006113EF" w:rsidP="0035170C">
            <w:pPr>
              <w:ind w:firstLine="0"/>
              <w:rPr>
                <w:sz w:val="24"/>
                <w:szCs w:val="24"/>
              </w:rPr>
            </w:pPr>
          </w:p>
          <w:p w14:paraId="0EA4B849" w14:textId="77777777" w:rsidR="006113EF" w:rsidRDefault="006113EF" w:rsidP="0035170C">
            <w:pPr>
              <w:ind w:firstLine="0"/>
              <w:rPr>
                <w:sz w:val="24"/>
                <w:szCs w:val="24"/>
              </w:rPr>
            </w:pPr>
          </w:p>
          <w:p w14:paraId="02262C6E" w14:textId="77777777" w:rsidR="006113EF" w:rsidRDefault="006113EF" w:rsidP="0035170C">
            <w:pPr>
              <w:ind w:firstLine="0"/>
              <w:rPr>
                <w:sz w:val="24"/>
                <w:szCs w:val="24"/>
              </w:rPr>
            </w:pPr>
          </w:p>
          <w:p w14:paraId="2EFEFBF0" w14:textId="77777777" w:rsidR="006113EF" w:rsidRDefault="006113EF" w:rsidP="0035170C">
            <w:pPr>
              <w:ind w:firstLine="0"/>
              <w:rPr>
                <w:sz w:val="24"/>
                <w:szCs w:val="24"/>
              </w:rPr>
            </w:pPr>
          </w:p>
          <w:p w14:paraId="6488C921" w14:textId="77777777" w:rsidR="006113EF" w:rsidRDefault="006113EF" w:rsidP="0035170C">
            <w:pPr>
              <w:ind w:firstLine="0"/>
              <w:rPr>
                <w:sz w:val="24"/>
                <w:szCs w:val="24"/>
              </w:rPr>
            </w:pPr>
          </w:p>
          <w:p w14:paraId="09B4CB1D" w14:textId="77777777" w:rsidR="006113EF" w:rsidRDefault="006113EF" w:rsidP="0035170C">
            <w:pPr>
              <w:ind w:firstLine="0"/>
              <w:rPr>
                <w:sz w:val="24"/>
                <w:szCs w:val="24"/>
              </w:rPr>
            </w:pPr>
          </w:p>
          <w:p w14:paraId="4615BA93" w14:textId="77777777" w:rsidR="006113EF" w:rsidRDefault="006113EF" w:rsidP="0035170C">
            <w:pPr>
              <w:ind w:firstLine="0"/>
              <w:rPr>
                <w:sz w:val="24"/>
                <w:szCs w:val="24"/>
              </w:rPr>
            </w:pPr>
          </w:p>
          <w:p w14:paraId="2228E4BE" w14:textId="77777777" w:rsidR="006113EF" w:rsidRDefault="006113EF" w:rsidP="0035170C">
            <w:pPr>
              <w:ind w:firstLine="0"/>
              <w:rPr>
                <w:sz w:val="24"/>
                <w:szCs w:val="24"/>
              </w:rPr>
            </w:pPr>
          </w:p>
          <w:p w14:paraId="26DEA537" w14:textId="77777777" w:rsidR="006113EF" w:rsidRDefault="006113EF" w:rsidP="0035170C">
            <w:pPr>
              <w:ind w:firstLine="0"/>
              <w:rPr>
                <w:sz w:val="24"/>
                <w:szCs w:val="24"/>
              </w:rPr>
            </w:pPr>
          </w:p>
          <w:p w14:paraId="1BF1B0E5" w14:textId="77777777" w:rsidR="006113EF" w:rsidRDefault="006113EF" w:rsidP="0035170C">
            <w:pPr>
              <w:ind w:firstLine="0"/>
              <w:rPr>
                <w:sz w:val="24"/>
                <w:szCs w:val="24"/>
              </w:rPr>
            </w:pPr>
          </w:p>
          <w:p w14:paraId="4CA9D4ED" w14:textId="77777777" w:rsidR="006113EF" w:rsidRDefault="006113EF" w:rsidP="0035170C">
            <w:pPr>
              <w:ind w:firstLine="0"/>
              <w:rPr>
                <w:sz w:val="24"/>
                <w:szCs w:val="24"/>
              </w:rPr>
            </w:pPr>
          </w:p>
          <w:p w14:paraId="5B86BF62" w14:textId="77777777" w:rsidR="006113EF" w:rsidRDefault="006113EF" w:rsidP="0035170C">
            <w:pPr>
              <w:ind w:firstLine="0"/>
              <w:rPr>
                <w:sz w:val="24"/>
                <w:szCs w:val="24"/>
              </w:rPr>
            </w:pPr>
          </w:p>
          <w:p w14:paraId="0E56E6CB" w14:textId="77777777" w:rsidR="006113EF" w:rsidRDefault="006113EF" w:rsidP="0035170C">
            <w:pPr>
              <w:ind w:firstLine="0"/>
              <w:rPr>
                <w:sz w:val="24"/>
                <w:szCs w:val="24"/>
              </w:rPr>
            </w:pPr>
          </w:p>
          <w:p w14:paraId="040A161D" w14:textId="77777777" w:rsidR="006113EF" w:rsidRDefault="006113EF" w:rsidP="0035170C">
            <w:pPr>
              <w:ind w:firstLine="0"/>
              <w:rPr>
                <w:sz w:val="24"/>
                <w:szCs w:val="24"/>
              </w:rPr>
            </w:pPr>
          </w:p>
          <w:p w14:paraId="4A9F5F4B" w14:textId="77777777" w:rsidR="006113EF" w:rsidRDefault="006113EF" w:rsidP="0035170C">
            <w:pPr>
              <w:ind w:firstLine="0"/>
              <w:rPr>
                <w:sz w:val="24"/>
                <w:szCs w:val="24"/>
              </w:rPr>
            </w:pPr>
          </w:p>
          <w:p w14:paraId="07653233" w14:textId="77777777" w:rsidR="006113EF" w:rsidRDefault="006113EF" w:rsidP="0035170C">
            <w:pPr>
              <w:ind w:firstLine="0"/>
              <w:rPr>
                <w:sz w:val="24"/>
                <w:szCs w:val="24"/>
              </w:rPr>
            </w:pPr>
          </w:p>
          <w:p w14:paraId="385CF7FC" w14:textId="77777777" w:rsidR="006113EF" w:rsidRDefault="006113EF" w:rsidP="0035170C">
            <w:pPr>
              <w:ind w:firstLine="0"/>
              <w:rPr>
                <w:sz w:val="24"/>
                <w:szCs w:val="24"/>
              </w:rPr>
            </w:pPr>
          </w:p>
          <w:p w14:paraId="42EB7422" w14:textId="77777777" w:rsidR="006113EF" w:rsidRDefault="006113EF" w:rsidP="0035170C">
            <w:pPr>
              <w:ind w:firstLine="0"/>
              <w:rPr>
                <w:sz w:val="24"/>
                <w:szCs w:val="24"/>
              </w:rPr>
            </w:pPr>
          </w:p>
          <w:p w14:paraId="73031829" w14:textId="77777777" w:rsidR="006113EF" w:rsidRDefault="006113EF" w:rsidP="0035170C">
            <w:pPr>
              <w:ind w:firstLine="0"/>
              <w:rPr>
                <w:sz w:val="24"/>
                <w:szCs w:val="24"/>
              </w:rPr>
            </w:pPr>
          </w:p>
          <w:p w14:paraId="6D2F456B" w14:textId="77777777" w:rsidR="006113EF" w:rsidRDefault="006113EF" w:rsidP="0035170C">
            <w:pPr>
              <w:ind w:firstLine="0"/>
              <w:rPr>
                <w:sz w:val="24"/>
                <w:szCs w:val="24"/>
              </w:rPr>
            </w:pPr>
          </w:p>
          <w:p w14:paraId="33CF70D5" w14:textId="77777777" w:rsidR="006113EF" w:rsidRDefault="006113EF" w:rsidP="0035170C">
            <w:pPr>
              <w:ind w:firstLine="0"/>
              <w:rPr>
                <w:sz w:val="24"/>
                <w:szCs w:val="24"/>
              </w:rPr>
            </w:pPr>
          </w:p>
          <w:p w14:paraId="3EF20A82" w14:textId="77777777" w:rsidR="006113EF" w:rsidRDefault="006113EF" w:rsidP="0035170C">
            <w:pPr>
              <w:ind w:firstLine="0"/>
              <w:rPr>
                <w:sz w:val="24"/>
                <w:szCs w:val="24"/>
              </w:rPr>
            </w:pPr>
          </w:p>
          <w:p w14:paraId="6D633C61" w14:textId="77777777" w:rsidR="006113EF" w:rsidRDefault="006113EF" w:rsidP="0035170C">
            <w:pPr>
              <w:ind w:firstLine="0"/>
              <w:rPr>
                <w:sz w:val="24"/>
                <w:szCs w:val="24"/>
              </w:rPr>
            </w:pPr>
          </w:p>
          <w:p w14:paraId="17271FDD" w14:textId="77777777" w:rsidR="006113EF" w:rsidRDefault="006113EF" w:rsidP="0035170C">
            <w:pPr>
              <w:ind w:firstLine="0"/>
              <w:rPr>
                <w:sz w:val="24"/>
                <w:szCs w:val="24"/>
              </w:rPr>
            </w:pPr>
          </w:p>
          <w:p w14:paraId="6262C4E4" w14:textId="77777777" w:rsidR="006113EF" w:rsidRDefault="006113EF" w:rsidP="0035170C">
            <w:pPr>
              <w:ind w:firstLine="0"/>
              <w:rPr>
                <w:sz w:val="24"/>
                <w:szCs w:val="24"/>
              </w:rPr>
            </w:pPr>
          </w:p>
          <w:p w14:paraId="1AE41B74" w14:textId="77777777" w:rsidR="006113EF" w:rsidRDefault="006113EF" w:rsidP="0035170C">
            <w:pPr>
              <w:ind w:firstLine="0"/>
              <w:rPr>
                <w:sz w:val="24"/>
                <w:szCs w:val="24"/>
              </w:rPr>
            </w:pPr>
          </w:p>
          <w:p w14:paraId="6A7A72A9" w14:textId="77777777" w:rsidR="006113EF" w:rsidRDefault="006113EF" w:rsidP="0035170C">
            <w:pPr>
              <w:ind w:firstLine="0"/>
              <w:rPr>
                <w:sz w:val="24"/>
                <w:szCs w:val="24"/>
              </w:rPr>
            </w:pPr>
          </w:p>
          <w:p w14:paraId="0B5B8200" w14:textId="77777777" w:rsidR="006113EF" w:rsidRDefault="006113EF" w:rsidP="0035170C">
            <w:pPr>
              <w:ind w:firstLine="0"/>
              <w:rPr>
                <w:sz w:val="24"/>
                <w:szCs w:val="24"/>
              </w:rPr>
            </w:pPr>
          </w:p>
          <w:p w14:paraId="5C2A2376" w14:textId="77777777" w:rsidR="006113EF" w:rsidRDefault="006113EF" w:rsidP="0035170C">
            <w:pPr>
              <w:ind w:firstLine="0"/>
              <w:rPr>
                <w:sz w:val="24"/>
                <w:szCs w:val="24"/>
              </w:rPr>
            </w:pPr>
          </w:p>
          <w:p w14:paraId="29CF65F1" w14:textId="77777777" w:rsidR="006113EF" w:rsidRDefault="006113EF" w:rsidP="0035170C">
            <w:pPr>
              <w:ind w:firstLine="0"/>
              <w:rPr>
                <w:sz w:val="24"/>
                <w:szCs w:val="24"/>
              </w:rPr>
            </w:pPr>
          </w:p>
          <w:p w14:paraId="2E69DCB5" w14:textId="77777777" w:rsidR="006113EF" w:rsidRDefault="006113EF" w:rsidP="0035170C">
            <w:pPr>
              <w:ind w:firstLine="0"/>
              <w:rPr>
                <w:sz w:val="24"/>
                <w:szCs w:val="24"/>
              </w:rPr>
            </w:pPr>
          </w:p>
          <w:p w14:paraId="2F978BDA" w14:textId="77777777" w:rsidR="006113EF" w:rsidRDefault="006113EF" w:rsidP="0035170C">
            <w:pPr>
              <w:ind w:firstLine="0"/>
              <w:rPr>
                <w:sz w:val="24"/>
                <w:szCs w:val="24"/>
              </w:rPr>
            </w:pPr>
          </w:p>
          <w:p w14:paraId="724E9941" w14:textId="77777777" w:rsidR="006113EF" w:rsidRDefault="006113EF" w:rsidP="0035170C">
            <w:pPr>
              <w:ind w:firstLine="0"/>
              <w:rPr>
                <w:sz w:val="24"/>
                <w:szCs w:val="24"/>
              </w:rPr>
            </w:pPr>
          </w:p>
          <w:p w14:paraId="1FBAC5F4" w14:textId="77777777" w:rsidR="006113EF" w:rsidRDefault="006113EF" w:rsidP="0035170C">
            <w:pPr>
              <w:ind w:firstLine="0"/>
              <w:rPr>
                <w:sz w:val="24"/>
                <w:szCs w:val="24"/>
              </w:rPr>
            </w:pPr>
          </w:p>
          <w:p w14:paraId="1A0F8BB4" w14:textId="77777777" w:rsidR="006113EF" w:rsidRDefault="006113EF" w:rsidP="0035170C">
            <w:pPr>
              <w:ind w:firstLine="0"/>
              <w:rPr>
                <w:sz w:val="24"/>
                <w:szCs w:val="24"/>
              </w:rPr>
            </w:pPr>
          </w:p>
          <w:p w14:paraId="77C41823" w14:textId="77777777" w:rsidR="006113EF" w:rsidRDefault="006113EF" w:rsidP="0035170C">
            <w:pPr>
              <w:ind w:firstLine="0"/>
              <w:rPr>
                <w:sz w:val="24"/>
                <w:szCs w:val="24"/>
              </w:rPr>
            </w:pPr>
          </w:p>
          <w:p w14:paraId="7D9670C9" w14:textId="77777777" w:rsidR="006113EF" w:rsidRDefault="006113EF" w:rsidP="0035170C">
            <w:pPr>
              <w:ind w:firstLine="0"/>
              <w:rPr>
                <w:sz w:val="24"/>
                <w:szCs w:val="24"/>
              </w:rPr>
            </w:pPr>
          </w:p>
          <w:p w14:paraId="55BFC237" w14:textId="77777777" w:rsidR="006113EF" w:rsidRDefault="006113EF" w:rsidP="0035170C">
            <w:pPr>
              <w:ind w:firstLine="0"/>
              <w:rPr>
                <w:sz w:val="24"/>
                <w:szCs w:val="24"/>
              </w:rPr>
            </w:pPr>
          </w:p>
          <w:p w14:paraId="34175058" w14:textId="77777777" w:rsidR="006113EF" w:rsidRDefault="006113EF" w:rsidP="0035170C">
            <w:pPr>
              <w:ind w:firstLine="0"/>
              <w:rPr>
                <w:sz w:val="24"/>
                <w:szCs w:val="24"/>
              </w:rPr>
            </w:pPr>
          </w:p>
          <w:p w14:paraId="43F98B87" w14:textId="77777777" w:rsidR="006113EF" w:rsidRDefault="006113EF" w:rsidP="0035170C">
            <w:pPr>
              <w:ind w:firstLine="0"/>
              <w:rPr>
                <w:sz w:val="24"/>
                <w:szCs w:val="24"/>
              </w:rPr>
            </w:pPr>
          </w:p>
          <w:p w14:paraId="360A13BB" w14:textId="77777777" w:rsidR="006113EF" w:rsidRDefault="006113EF" w:rsidP="0035170C">
            <w:pPr>
              <w:ind w:firstLine="0"/>
              <w:rPr>
                <w:sz w:val="24"/>
                <w:szCs w:val="24"/>
              </w:rPr>
            </w:pPr>
          </w:p>
          <w:p w14:paraId="73C5AC55" w14:textId="77777777" w:rsidR="006113EF" w:rsidRDefault="006113EF" w:rsidP="0035170C">
            <w:pPr>
              <w:ind w:firstLine="0"/>
              <w:rPr>
                <w:sz w:val="24"/>
                <w:szCs w:val="24"/>
              </w:rPr>
            </w:pPr>
          </w:p>
          <w:p w14:paraId="14C3BB7E" w14:textId="77777777" w:rsidR="006113EF" w:rsidRDefault="006113EF" w:rsidP="0035170C">
            <w:pPr>
              <w:ind w:firstLine="0"/>
              <w:rPr>
                <w:sz w:val="24"/>
                <w:szCs w:val="24"/>
              </w:rPr>
            </w:pPr>
          </w:p>
          <w:p w14:paraId="1F82F6AA" w14:textId="77777777" w:rsidR="006113EF" w:rsidRDefault="006113EF" w:rsidP="0035170C">
            <w:pPr>
              <w:ind w:firstLine="0"/>
              <w:rPr>
                <w:sz w:val="24"/>
                <w:szCs w:val="24"/>
              </w:rPr>
            </w:pPr>
          </w:p>
          <w:p w14:paraId="707986A9" w14:textId="77777777" w:rsidR="006113EF" w:rsidRDefault="006113EF" w:rsidP="0035170C">
            <w:pPr>
              <w:ind w:firstLine="0"/>
              <w:rPr>
                <w:sz w:val="24"/>
                <w:szCs w:val="24"/>
              </w:rPr>
            </w:pPr>
          </w:p>
          <w:p w14:paraId="3C8FCC2F" w14:textId="77777777" w:rsidR="006113EF" w:rsidRDefault="006113EF" w:rsidP="0035170C">
            <w:pPr>
              <w:ind w:firstLine="0"/>
              <w:rPr>
                <w:sz w:val="24"/>
                <w:szCs w:val="24"/>
              </w:rPr>
            </w:pPr>
          </w:p>
          <w:p w14:paraId="0476F506" w14:textId="12141A48" w:rsidR="006113EF" w:rsidRPr="006113EF" w:rsidRDefault="006113EF" w:rsidP="0035170C">
            <w:pPr>
              <w:ind w:firstLine="0"/>
              <w:rPr>
                <w:sz w:val="24"/>
                <w:szCs w:val="24"/>
              </w:rPr>
            </w:pPr>
            <w:r w:rsidRPr="00845729">
              <w:rPr>
                <w:sz w:val="24"/>
                <w:szCs w:val="24"/>
              </w:rPr>
              <w:t>Regulamentul (UE) nr. 648/2012</w:t>
            </w:r>
            <w:r w:rsidR="00B4355B" w:rsidRPr="00845729">
              <w:rPr>
                <w:sz w:val="24"/>
                <w:szCs w:val="24"/>
              </w:rPr>
              <w:t xml:space="preserve"> privind instrumentele financiare derivate extrabursiere, contrapărțile centrale și registrele de tranzacții</w:t>
            </w:r>
            <w:r w:rsidRPr="00845729">
              <w:rPr>
                <w:sz w:val="24"/>
                <w:szCs w:val="24"/>
              </w:rPr>
              <w:t xml:space="preserve"> este inclus în PNA pentru transpunere obligatorie într-o lege nouă cu denumirea „Legea privind instrumentele financiare derivate extrabursiere, contrapărțile centrale și registrele centrale de tranzacții”.</w:t>
            </w:r>
            <w:r w:rsidRPr="006113EF">
              <w:rPr>
                <w:sz w:val="24"/>
                <w:szCs w:val="24"/>
              </w:rPr>
              <w:t xml:space="preserve"> </w:t>
            </w:r>
          </w:p>
        </w:tc>
      </w:tr>
      <w:tr w:rsidR="00FB0728" w:rsidRPr="004B4277" w14:paraId="6C262526" w14:textId="77777777" w:rsidTr="00DF44A1">
        <w:tc>
          <w:tcPr>
            <w:tcW w:w="4962" w:type="dxa"/>
          </w:tcPr>
          <w:p w14:paraId="72F0DF91" w14:textId="77777777" w:rsidR="00433E06" w:rsidRPr="004B4277" w:rsidRDefault="00433E06" w:rsidP="00433E06">
            <w:pPr>
              <w:pStyle w:val="title-article-norm"/>
              <w:spacing w:before="0" w:beforeAutospacing="0" w:after="0" w:afterAutospacing="0"/>
              <w:rPr>
                <w:b/>
              </w:rPr>
            </w:pPr>
            <w:r w:rsidRPr="004B4277">
              <w:rPr>
                <w:b/>
              </w:rPr>
              <w:lastRenderedPageBreak/>
              <w:t>Articolul 30</w:t>
            </w:r>
          </w:p>
          <w:p w14:paraId="1DBDA2C2" w14:textId="77777777" w:rsidR="00433E06" w:rsidRPr="004B4277" w:rsidRDefault="00433E06" w:rsidP="00433E06">
            <w:pPr>
              <w:pStyle w:val="stitle-article-norm"/>
              <w:spacing w:before="0" w:beforeAutospacing="0" w:after="0" w:afterAutospacing="0"/>
              <w:rPr>
                <w:b/>
              </w:rPr>
            </w:pPr>
            <w:r w:rsidRPr="004B4277">
              <w:rPr>
                <w:b/>
              </w:rPr>
              <w:t>Politici de remunerare</w:t>
            </w:r>
          </w:p>
          <w:p w14:paraId="654DE2FC" w14:textId="17C972CE" w:rsidR="00433E06" w:rsidRPr="004B4277" w:rsidRDefault="00433E06" w:rsidP="00433E06">
            <w:pPr>
              <w:ind w:firstLine="0"/>
              <w:rPr>
                <w:sz w:val="24"/>
                <w:szCs w:val="24"/>
              </w:rPr>
            </w:pPr>
            <w:r w:rsidRPr="004B4277">
              <w:rPr>
                <w:rStyle w:val="no-parag"/>
                <w:sz w:val="24"/>
                <w:szCs w:val="24"/>
              </w:rPr>
              <w:t>(1)  </w:t>
            </w:r>
            <w:r w:rsidRPr="004B4277">
              <w:rPr>
                <w:sz w:val="24"/>
                <w:szCs w:val="24"/>
              </w:rPr>
              <w:t xml:space="preserve"> Statele membre se asigură că, la stabilirea și aplicarea politicilor lor de remunerare pentru categorii de personal care includ membrii conducerii superioare, personalul cu competențe pentru asumarea de riscuri, personalul care deține funcții de control, precum și pentru orice angajat care beneficiază de o remunerație totală cel puțin </w:t>
            </w:r>
            <w:r w:rsidRPr="004B4277">
              <w:rPr>
                <w:sz w:val="24"/>
                <w:szCs w:val="24"/>
              </w:rPr>
              <w:lastRenderedPageBreak/>
              <w:t>egală cu cea mai mică remunerație primită de către membrii conducerii superioare sau de personalul cu competențe pentru asumarea de riscuri a cărui activitate profesională are un impact semnificativ asupra profilului de risc al firmei de investiții sau al activelor pe care le administrează, firmele de investiții respectă următoarele principii:</w:t>
            </w:r>
          </w:p>
          <w:p w14:paraId="281D9F04" w14:textId="64155913" w:rsidR="00433E06" w:rsidRPr="004B4277" w:rsidRDefault="00433E06" w:rsidP="00433E06">
            <w:pPr>
              <w:ind w:firstLine="0"/>
              <w:rPr>
                <w:sz w:val="24"/>
                <w:szCs w:val="24"/>
              </w:rPr>
            </w:pPr>
            <w:r w:rsidRPr="004B4277">
              <w:rPr>
                <w:sz w:val="24"/>
                <w:szCs w:val="24"/>
              </w:rPr>
              <w:t>(a)  politica de remunerare este documentată clar și proporțională cu dimensiunea, organizarea internă și natura, precum și cu sfera și complexitatea activităților firmei de investiții;</w:t>
            </w:r>
          </w:p>
          <w:p w14:paraId="6C9AADF3" w14:textId="44867FB6" w:rsidR="00433E06" w:rsidRPr="004B4277" w:rsidRDefault="00433E06" w:rsidP="00433E06">
            <w:pPr>
              <w:ind w:firstLine="0"/>
              <w:rPr>
                <w:sz w:val="24"/>
                <w:szCs w:val="24"/>
              </w:rPr>
            </w:pPr>
            <w:r w:rsidRPr="004B4277">
              <w:rPr>
                <w:sz w:val="24"/>
                <w:szCs w:val="24"/>
              </w:rPr>
              <w:t>(b)  politica de remunerare este o politică de remunerare neutră din punctul de vedere al genului;</w:t>
            </w:r>
          </w:p>
          <w:p w14:paraId="5B196184" w14:textId="6CC58381" w:rsidR="00433E06" w:rsidRPr="004B4277" w:rsidRDefault="00433E06" w:rsidP="00433E06">
            <w:pPr>
              <w:ind w:firstLine="0"/>
              <w:rPr>
                <w:sz w:val="24"/>
                <w:szCs w:val="24"/>
              </w:rPr>
            </w:pPr>
            <w:r w:rsidRPr="004B4277">
              <w:rPr>
                <w:sz w:val="24"/>
                <w:szCs w:val="24"/>
              </w:rPr>
              <w:t>(c)  politica de remunerare este coerentă cu o gestionare adecvată și eficace a riscurilor și promovează o astfel de gestionare;</w:t>
            </w:r>
          </w:p>
          <w:p w14:paraId="739D9F13" w14:textId="16205BE5" w:rsidR="00433E06" w:rsidRPr="004B4277" w:rsidRDefault="00433E06" w:rsidP="00433E06">
            <w:pPr>
              <w:ind w:firstLine="0"/>
              <w:rPr>
                <w:sz w:val="24"/>
                <w:szCs w:val="24"/>
              </w:rPr>
            </w:pPr>
            <w:r w:rsidRPr="004B4277">
              <w:rPr>
                <w:sz w:val="24"/>
                <w:szCs w:val="24"/>
              </w:rPr>
              <w:t>(d)  politica de remunerare este conformă cu strategia și obiectivele de afaceri ale firmei de investiții și ia în considerare, de asemenea, efectele pe termen lung ale deciziilor de investiții luate;</w:t>
            </w:r>
          </w:p>
          <w:p w14:paraId="0F0E167E" w14:textId="7450D712" w:rsidR="00433E06" w:rsidRPr="004B4277" w:rsidRDefault="00433E06" w:rsidP="00433E06">
            <w:pPr>
              <w:ind w:firstLine="0"/>
              <w:rPr>
                <w:sz w:val="24"/>
                <w:szCs w:val="24"/>
              </w:rPr>
            </w:pPr>
            <w:r w:rsidRPr="004B4277">
              <w:rPr>
                <w:sz w:val="24"/>
                <w:szCs w:val="24"/>
              </w:rPr>
              <w:t>(e)  politica de remunerare include măsuri menite să evite conflictele de interese, încurajează comportamentul responsabil în afaceri și promovează conștientizarea riscurilor și asumarea prudentă a riscurilor;</w:t>
            </w:r>
          </w:p>
          <w:p w14:paraId="4779813E" w14:textId="04CECDCC" w:rsidR="00433E06" w:rsidRPr="004B4277" w:rsidRDefault="00433E06" w:rsidP="00433E06">
            <w:pPr>
              <w:ind w:firstLine="0"/>
              <w:rPr>
                <w:sz w:val="24"/>
                <w:szCs w:val="24"/>
              </w:rPr>
            </w:pPr>
            <w:r w:rsidRPr="004B4277">
              <w:rPr>
                <w:sz w:val="24"/>
                <w:szCs w:val="24"/>
              </w:rPr>
              <w:t xml:space="preserve">(f)  organul de conducere al firmei de investiții în funcția sa de supraveghere adoptă și revizuiește periodic politica de remunerare și își asumă </w:t>
            </w:r>
            <w:r w:rsidRPr="004B4277">
              <w:rPr>
                <w:sz w:val="24"/>
                <w:szCs w:val="24"/>
              </w:rPr>
              <w:lastRenderedPageBreak/>
              <w:t>responsabilitatea generală pentru supravegherea punerii în aplicare a acestei politici;</w:t>
            </w:r>
          </w:p>
          <w:p w14:paraId="4E4D80E8" w14:textId="2B1404CD" w:rsidR="00433E06" w:rsidRPr="004B4277" w:rsidRDefault="00433E06" w:rsidP="00433E06">
            <w:pPr>
              <w:ind w:firstLine="0"/>
              <w:rPr>
                <w:sz w:val="24"/>
                <w:szCs w:val="24"/>
              </w:rPr>
            </w:pPr>
            <w:r w:rsidRPr="004B4277">
              <w:rPr>
                <w:sz w:val="24"/>
                <w:szCs w:val="24"/>
              </w:rPr>
              <w:t>(g)  punerea în aplicare a politicii de remunerare face obiectul unei evaluări interne centrale și independente, efectuată de către funcțiile de control cel puțin o dată pe an;</w:t>
            </w:r>
          </w:p>
          <w:p w14:paraId="3D4872A9" w14:textId="48580A1E" w:rsidR="00433E06" w:rsidRPr="004B4277" w:rsidRDefault="00433E06" w:rsidP="00433E06">
            <w:pPr>
              <w:ind w:firstLine="0"/>
              <w:rPr>
                <w:sz w:val="24"/>
                <w:szCs w:val="24"/>
              </w:rPr>
            </w:pPr>
            <w:r w:rsidRPr="004B4277">
              <w:rPr>
                <w:sz w:val="24"/>
                <w:szCs w:val="24"/>
              </w:rPr>
              <w:t>(h)  membrii personalului care dețin funcții de control sunt independenți de unitățile operaționale pe care le supraveghează, dețin autoritatea corespunzătoare și sunt remunerați în funcție de realizarea obiectivelor legate de funcțiile lor, indiferent de performanțele sectoarelor operaționale pe care le controlează;</w:t>
            </w:r>
          </w:p>
          <w:p w14:paraId="4AE16824" w14:textId="70E10BF4" w:rsidR="00433E06" w:rsidRPr="004B4277" w:rsidRDefault="00433E06" w:rsidP="00433E06">
            <w:pPr>
              <w:ind w:firstLine="0"/>
              <w:rPr>
                <w:sz w:val="24"/>
                <w:szCs w:val="24"/>
              </w:rPr>
            </w:pPr>
            <w:r w:rsidRPr="004B4277">
              <w:rPr>
                <w:sz w:val="24"/>
                <w:szCs w:val="24"/>
              </w:rPr>
              <w:t>(i) remunerarea funcționarilor cu rang superior cu atribuții de gestionare a riscurilor și de asigurare a conformității este supravegheată direct de către comitetul de remunerare menționat la articolul 33 sau, în cazul în care nu a fost instituit un astfel de comitet, de către organul de conducere în funcția sa de supraveghere;</w:t>
            </w:r>
          </w:p>
          <w:p w14:paraId="7317B36B" w14:textId="15462DCC" w:rsidR="00433E06" w:rsidRPr="004B4277" w:rsidRDefault="00433E06" w:rsidP="00433E06">
            <w:pPr>
              <w:ind w:firstLine="0"/>
              <w:rPr>
                <w:sz w:val="24"/>
                <w:szCs w:val="24"/>
              </w:rPr>
            </w:pPr>
            <w:r w:rsidRPr="004B4277">
              <w:rPr>
                <w:sz w:val="24"/>
                <w:szCs w:val="24"/>
              </w:rPr>
              <w:t>(j)  politica de remunerare, care ține cont de normele naționale de stabilire a salariilor, face o distincție clară între criteriile aplicate pentru stabilirea următoarelor elemente:</w:t>
            </w:r>
          </w:p>
          <w:p w14:paraId="2D97BBF2" w14:textId="40FAECCF" w:rsidR="00433E06" w:rsidRPr="004B4277" w:rsidRDefault="00433E06" w:rsidP="00433E06">
            <w:pPr>
              <w:ind w:firstLine="0"/>
              <w:rPr>
                <w:sz w:val="24"/>
                <w:szCs w:val="24"/>
              </w:rPr>
            </w:pPr>
            <w:r w:rsidRPr="004B4277">
              <w:rPr>
                <w:sz w:val="24"/>
                <w:szCs w:val="24"/>
              </w:rPr>
              <w:t>(i)  remunerația fixă de bază, care reflectă în primul rând experiența profesională relevantă și responsabilitatea organizațională, astfel cum sunt prevăzute în fișa postului unui angajat, ca parte a termenilor de angajare a acestuia;</w:t>
            </w:r>
          </w:p>
          <w:p w14:paraId="182A8BB5" w14:textId="5C0E9C71" w:rsidR="00433E06" w:rsidRPr="004B4277" w:rsidRDefault="00433E06" w:rsidP="00433E06">
            <w:pPr>
              <w:ind w:firstLine="0"/>
              <w:rPr>
                <w:sz w:val="24"/>
                <w:szCs w:val="24"/>
              </w:rPr>
            </w:pPr>
            <w:r w:rsidRPr="004B4277">
              <w:rPr>
                <w:sz w:val="24"/>
                <w:szCs w:val="24"/>
              </w:rPr>
              <w:t xml:space="preserve">(ii)  remunerația variabilă, care reflectă performanțele sustenabile și adaptate la risc ale </w:t>
            </w:r>
            <w:r w:rsidRPr="004B4277">
              <w:rPr>
                <w:sz w:val="24"/>
                <w:szCs w:val="24"/>
              </w:rPr>
              <w:lastRenderedPageBreak/>
              <w:t>unui angajat, precum și performanțele care depășesc fișa postului angajatului respectiv;</w:t>
            </w:r>
          </w:p>
          <w:p w14:paraId="7B805519" w14:textId="030EB9DB" w:rsidR="00433E06" w:rsidRPr="004B4277" w:rsidRDefault="00433E06" w:rsidP="00433E06">
            <w:pPr>
              <w:ind w:firstLine="0"/>
              <w:rPr>
                <w:sz w:val="24"/>
                <w:szCs w:val="24"/>
              </w:rPr>
            </w:pPr>
            <w:r w:rsidRPr="004B4277">
              <w:rPr>
                <w:sz w:val="24"/>
                <w:szCs w:val="24"/>
              </w:rPr>
              <w:t>(k)  componenta fixă reprezintă o proporție suficient de mare din remunerația totală, astfel încât să permită aplicarea unei politici complet flexibile privind componentele de remunerație variabilă, care să includă posibilitatea de a nu plăti nicio componentă de remunerație variabilă.</w:t>
            </w:r>
          </w:p>
          <w:p w14:paraId="0E6C9DDF" w14:textId="40F48B4A" w:rsidR="00433E06" w:rsidRPr="004B4277" w:rsidRDefault="00433E06" w:rsidP="00433E06">
            <w:pPr>
              <w:ind w:firstLine="0"/>
              <w:rPr>
                <w:sz w:val="24"/>
                <w:szCs w:val="24"/>
              </w:rPr>
            </w:pPr>
            <w:r w:rsidRPr="004B4277">
              <w:rPr>
                <w:rStyle w:val="no-parag"/>
                <w:sz w:val="24"/>
                <w:szCs w:val="24"/>
              </w:rPr>
              <w:t>(2)  </w:t>
            </w:r>
            <w:r w:rsidRPr="004B4277">
              <w:rPr>
                <w:sz w:val="24"/>
                <w:szCs w:val="24"/>
              </w:rPr>
              <w:t xml:space="preserve"> În sensul alineatului (1) litera (k), statele membre se asigură că firmele de investiții stabilesc raporturile adecvate între componenta variabilă și componenta fixă a remunerației totale în politicile lor de remunerare, ținând seama de activitățile economice ale firmei de investiții și de riscurile asociate, precum și de impactul diferitelor categorii de personal menționate la alineatul (1) asupra profilului de risc al firmei de investiții.</w:t>
            </w:r>
          </w:p>
          <w:p w14:paraId="4CC9F591" w14:textId="73304122" w:rsidR="00433E06" w:rsidRPr="004B4277" w:rsidRDefault="00433E06" w:rsidP="00433E06">
            <w:pPr>
              <w:ind w:firstLine="0"/>
              <w:rPr>
                <w:sz w:val="24"/>
                <w:szCs w:val="24"/>
              </w:rPr>
            </w:pPr>
            <w:r w:rsidRPr="004B4277">
              <w:rPr>
                <w:rStyle w:val="no-parag"/>
                <w:sz w:val="24"/>
                <w:szCs w:val="24"/>
              </w:rPr>
              <w:t>(3)  </w:t>
            </w:r>
            <w:r w:rsidRPr="004B4277">
              <w:rPr>
                <w:sz w:val="24"/>
                <w:szCs w:val="24"/>
              </w:rPr>
              <w:t xml:space="preserve"> Statele membre se asigură că firmele de investiții stabilesc și aplică principiile menționate la alineatul (1) într-un mod care să fie adecvat în raport cu dimensiunea și organizarea lor internă, precum și cu natura, sfera și complexitatea activităților lor.</w:t>
            </w:r>
          </w:p>
        </w:tc>
        <w:tc>
          <w:tcPr>
            <w:tcW w:w="5244" w:type="dxa"/>
          </w:tcPr>
          <w:p w14:paraId="402CF43A" w14:textId="0336A594" w:rsidR="00A57E5E" w:rsidRPr="004B4277" w:rsidRDefault="003E08FB" w:rsidP="00A57E5E">
            <w:pPr>
              <w:ind w:firstLine="0"/>
              <w:rPr>
                <w:b/>
                <w:sz w:val="24"/>
                <w:szCs w:val="24"/>
              </w:rPr>
            </w:pPr>
            <w:r>
              <w:rPr>
                <w:b/>
                <w:sz w:val="24"/>
                <w:szCs w:val="24"/>
              </w:rPr>
              <w:lastRenderedPageBreak/>
              <w:t>Articolul</w:t>
            </w:r>
            <w:r w:rsidR="00A57E5E" w:rsidRPr="004B4277">
              <w:rPr>
                <w:b/>
                <w:sz w:val="24"/>
                <w:szCs w:val="24"/>
              </w:rPr>
              <w:t xml:space="preserve"> </w:t>
            </w:r>
            <w:r>
              <w:rPr>
                <w:b/>
                <w:sz w:val="24"/>
                <w:szCs w:val="24"/>
              </w:rPr>
              <w:t>2</w:t>
            </w:r>
            <w:r w:rsidR="00A57E5E" w:rsidRPr="004B4277">
              <w:rPr>
                <w:b/>
                <w:sz w:val="24"/>
                <w:szCs w:val="24"/>
              </w:rPr>
              <w:t>6.</w:t>
            </w:r>
            <w:r>
              <w:rPr>
                <w:b/>
                <w:sz w:val="24"/>
                <w:szCs w:val="24"/>
              </w:rPr>
              <w:t xml:space="preserve"> Politici de remunerare</w:t>
            </w:r>
          </w:p>
          <w:p w14:paraId="715A04D2" w14:textId="228673B7" w:rsidR="00A57E5E" w:rsidRPr="004B4277" w:rsidRDefault="00A57E5E" w:rsidP="00A57E5E">
            <w:pPr>
              <w:ind w:firstLine="0"/>
              <w:rPr>
                <w:sz w:val="24"/>
                <w:szCs w:val="24"/>
              </w:rPr>
            </w:pPr>
            <w:r w:rsidRPr="004B4277">
              <w:rPr>
                <w:sz w:val="24"/>
                <w:szCs w:val="24"/>
              </w:rPr>
              <w:t xml:space="preserve">(1) La stabilirea şi aplicarea politicii sale de remunerare pentru membrii conducerii superioare, personalul cu competenţe pentru asumarea de riscuri, personalul care deţine funcţii de control, precum şi pentru orice angajat care beneficiază de o remuneraţie totală cel puţin egală cu cea mai mică remuneraţie primită de către membrii conducerii superioare sau de personalul cu competenţe pentru </w:t>
            </w:r>
            <w:r w:rsidRPr="004B4277">
              <w:rPr>
                <w:sz w:val="24"/>
                <w:szCs w:val="24"/>
              </w:rPr>
              <w:lastRenderedPageBreak/>
              <w:t xml:space="preserve">asumarea de riscuri a cărui activitate profesională are un impact semnificativ asupra profilului de risc al </w:t>
            </w:r>
            <w:r w:rsidR="00D13737">
              <w:rPr>
                <w:sz w:val="24"/>
                <w:szCs w:val="24"/>
              </w:rPr>
              <w:t>s</w:t>
            </w:r>
            <w:r w:rsidR="00D13737" w:rsidRPr="004B4277">
              <w:rPr>
                <w:sz w:val="24"/>
                <w:szCs w:val="24"/>
              </w:rPr>
              <w:t>ociet</w:t>
            </w:r>
            <w:r w:rsidR="00D13737">
              <w:rPr>
                <w:sz w:val="24"/>
                <w:szCs w:val="24"/>
              </w:rPr>
              <w:t xml:space="preserve">ății </w:t>
            </w:r>
            <w:r w:rsidR="00D13737" w:rsidRPr="004B4277">
              <w:rPr>
                <w:sz w:val="24"/>
                <w:szCs w:val="24"/>
              </w:rPr>
              <w:t>de investiții</w:t>
            </w:r>
            <w:r w:rsidRPr="004B4277">
              <w:rPr>
                <w:sz w:val="24"/>
                <w:szCs w:val="24"/>
              </w:rPr>
              <w:t xml:space="preserve"> sau al activelor pe care le administrează, </w:t>
            </w:r>
            <w:r w:rsidR="00D13737">
              <w:rPr>
                <w:sz w:val="24"/>
                <w:szCs w:val="24"/>
              </w:rPr>
              <w:t>s</w:t>
            </w:r>
            <w:r w:rsidR="00D13737" w:rsidRPr="004B4277">
              <w:rPr>
                <w:sz w:val="24"/>
                <w:szCs w:val="24"/>
              </w:rPr>
              <w:t>ociet</w:t>
            </w:r>
            <w:r w:rsidR="00D13737">
              <w:rPr>
                <w:sz w:val="24"/>
                <w:szCs w:val="24"/>
              </w:rPr>
              <w:t>atea</w:t>
            </w:r>
            <w:r w:rsidR="00D13737" w:rsidRPr="004B4277">
              <w:rPr>
                <w:sz w:val="24"/>
                <w:szCs w:val="24"/>
              </w:rPr>
              <w:t xml:space="preserve"> de investiții </w:t>
            </w:r>
            <w:r w:rsidRPr="004B4277">
              <w:rPr>
                <w:sz w:val="24"/>
                <w:szCs w:val="24"/>
              </w:rPr>
              <w:t xml:space="preserve">respectă următoarele principii:   </w:t>
            </w:r>
          </w:p>
          <w:p w14:paraId="2577E2E7" w14:textId="09B99CA2" w:rsidR="00A57E5E" w:rsidRPr="004B4277" w:rsidRDefault="00A57E5E" w:rsidP="00A57E5E">
            <w:pPr>
              <w:ind w:left="-5" w:firstLine="0"/>
              <w:rPr>
                <w:sz w:val="24"/>
                <w:szCs w:val="24"/>
              </w:rPr>
            </w:pPr>
            <w:r w:rsidRPr="004B4277">
              <w:rPr>
                <w:sz w:val="24"/>
                <w:szCs w:val="24"/>
              </w:rPr>
              <w:t xml:space="preserve">a) politica de remunerare este documentată clar şi este proporţională cu dimensiunea, organizarea internă şi natura, precum şi cu sfera şi omplexitatea activităţilor </w:t>
            </w:r>
            <w:r w:rsidR="00D13737">
              <w:rPr>
                <w:sz w:val="24"/>
                <w:szCs w:val="24"/>
              </w:rPr>
              <w:t>s</w:t>
            </w:r>
            <w:r w:rsidR="00D13737" w:rsidRPr="004B4277">
              <w:rPr>
                <w:sz w:val="24"/>
                <w:szCs w:val="24"/>
              </w:rPr>
              <w:t>ociet</w:t>
            </w:r>
            <w:r w:rsidR="00D13737">
              <w:rPr>
                <w:sz w:val="24"/>
                <w:szCs w:val="24"/>
              </w:rPr>
              <w:t>ății</w:t>
            </w:r>
            <w:r w:rsidR="00D13737" w:rsidRPr="004B4277">
              <w:rPr>
                <w:sz w:val="24"/>
                <w:szCs w:val="24"/>
              </w:rPr>
              <w:t xml:space="preserve"> de investiții</w:t>
            </w:r>
            <w:r w:rsidRPr="004B4277">
              <w:rPr>
                <w:sz w:val="24"/>
                <w:szCs w:val="24"/>
              </w:rPr>
              <w:t xml:space="preserve">;      </w:t>
            </w:r>
          </w:p>
          <w:p w14:paraId="03488014" w14:textId="77777777" w:rsidR="00A57E5E" w:rsidRPr="004B4277" w:rsidRDefault="00A57E5E" w:rsidP="00A57E5E">
            <w:pPr>
              <w:ind w:left="-5" w:firstLine="0"/>
              <w:jc w:val="left"/>
              <w:rPr>
                <w:sz w:val="24"/>
                <w:szCs w:val="24"/>
              </w:rPr>
            </w:pPr>
            <w:r w:rsidRPr="004B4277">
              <w:rPr>
                <w:sz w:val="24"/>
                <w:szCs w:val="24"/>
              </w:rPr>
              <w:t xml:space="preserve">b) politica de remunerare este neutră din punctul de vedere al genului;   </w:t>
            </w:r>
          </w:p>
          <w:p w14:paraId="0F662FAC" w14:textId="04A269A8" w:rsidR="00A57E5E" w:rsidRPr="004B4277" w:rsidRDefault="00A57E5E" w:rsidP="009374E5">
            <w:pPr>
              <w:numPr>
                <w:ilvl w:val="0"/>
                <w:numId w:val="38"/>
              </w:numPr>
              <w:tabs>
                <w:tab w:val="left" w:pos="284"/>
              </w:tabs>
              <w:ind w:left="0" w:firstLine="0"/>
              <w:rPr>
                <w:sz w:val="24"/>
                <w:szCs w:val="24"/>
              </w:rPr>
            </w:pPr>
            <w:r w:rsidRPr="004B4277">
              <w:rPr>
                <w:sz w:val="24"/>
                <w:szCs w:val="24"/>
              </w:rPr>
              <w:t xml:space="preserve">politica de remunerare este coerentă cu o </w:t>
            </w:r>
            <w:r w:rsidR="00967263" w:rsidRPr="004B4277">
              <w:rPr>
                <w:sz w:val="24"/>
                <w:szCs w:val="24"/>
              </w:rPr>
              <w:t>gestionare</w:t>
            </w:r>
            <w:r w:rsidRPr="004B4277">
              <w:rPr>
                <w:sz w:val="24"/>
                <w:szCs w:val="24"/>
              </w:rPr>
              <w:t xml:space="preserve"> adecvată şi eficace a riscurilor şi promovează o astfel de </w:t>
            </w:r>
            <w:r w:rsidR="00967263" w:rsidRPr="004B4277">
              <w:rPr>
                <w:sz w:val="24"/>
                <w:szCs w:val="24"/>
              </w:rPr>
              <w:t>gestionare</w:t>
            </w:r>
            <w:r w:rsidRPr="004B4277">
              <w:rPr>
                <w:sz w:val="24"/>
                <w:szCs w:val="24"/>
              </w:rPr>
              <w:t xml:space="preserve">;   </w:t>
            </w:r>
          </w:p>
          <w:p w14:paraId="5E3F9A00" w14:textId="3758E34C" w:rsidR="00A57E5E" w:rsidRPr="004B4277" w:rsidRDefault="00A57E5E" w:rsidP="009374E5">
            <w:pPr>
              <w:numPr>
                <w:ilvl w:val="0"/>
                <w:numId w:val="38"/>
              </w:numPr>
              <w:tabs>
                <w:tab w:val="left" w:pos="284"/>
              </w:tabs>
              <w:ind w:left="0" w:firstLine="0"/>
              <w:rPr>
                <w:sz w:val="24"/>
                <w:szCs w:val="24"/>
              </w:rPr>
            </w:pPr>
            <w:r w:rsidRPr="004B4277">
              <w:rPr>
                <w:sz w:val="24"/>
                <w:szCs w:val="24"/>
              </w:rPr>
              <w:t xml:space="preserve">politica de remunerare este conformă cu strategia şi obiectivele de afaceri ale </w:t>
            </w:r>
            <w:r w:rsidR="00D13737">
              <w:rPr>
                <w:sz w:val="24"/>
                <w:szCs w:val="24"/>
              </w:rPr>
              <w:t>s</w:t>
            </w:r>
            <w:r w:rsidR="00D13737" w:rsidRPr="004B4277">
              <w:rPr>
                <w:sz w:val="24"/>
                <w:szCs w:val="24"/>
              </w:rPr>
              <w:t>ociet</w:t>
            </w:r>
            <w:r w:rsidR="00D13737">
              <w:rPr>
                <w:sz w:val="24"/>
                <w:szCs w:val="24"/>
              </w:rPr>
              <w:t>ății</w:t>
            </w:r>
            <w:r w:rsidR="00D13737" w:rsidRPr="004B4277">
              <w:rPr>
                <w:sz w:val="24"/>
                <w:szCs w:val="24"/>
              </w:rPr>
              <w:t xml:space="preserve"> de investiții</w:t>
            </w:r>
            <w:r w:rsidRPr="004B4277">
              <w:rPr>
                <w:sz w:val="24"/>
                <w:szCs w:val="24"/>
              </w:rPr>
              <w:t xml:space="preserve"> şi ia în considerare efectele pe termen lung ale deciziilor de investiţii luate;   </w:t>
            </w:r>
          </w:p>
          <w:p w14:paraId="4903CB8A" w14:textId="77777777" w:rsidR="00A57E5E" w:rsidRPr="004B4277" w:rsidRDefault="00A57E5E" w:rsidP="009374E5">
            <w:pPr>
              <w:numPr>
                <w:ilvl w:val="0"/>
                <w:numId w:val="38"/>
              </w:numPr>
              <w:tabs>
                <w:tab w:val="left" w:pos="284"/>
              </w:tabs>
              <w:ind w:left="0" w:firstLine="0"/>
              <w:rPr>
                <w:sz w:val="24"/>
                <w:szCs w:val="24"/>
              </w:rPr>
            </w:pPr>
            <w:r w:rsidRPr="004B4277">
              <w:rPr>
                <w:sz w:val="24"/>
                <w:szCs w:val="24"/>
              </w:rPr>
              <w:t xml:space="preserve">politica de remunerare include măsuri cu scopul de a evita conflictele de interese, încurajează comportamentul responsabil în afaceri şi promovează conştientizarea riscurilor şi asumarea prudentă a riscurilor;   </w:t>
            </w:r>
          </w:p>
          <w:p w14:paraId="31A4494C" w14:textId="16F684D2" w:rsidR="00A57E5E" w:rsidRPr="004B4277" w:rsidRDefault="00A57E5E" w:rsidP="009374E5">
            <w:pPr>
              <w:numPr>
                <w:ilvl w:val="0"/>
                <w:numId w:val="38"/>
              </w:numPr>
              <w:tabs>
                <w:tab w:val="left" w:pos="284"/>
              </w:tabs>
              <w:ind w:left="0" w:firstLine="0"/>
              <w:rPr>
                <w:sz w:val="24"/>
                <w:szCs w:val="24"/>
              </w:rPr>
            </w:pPr>
            <w:r w:rsidRPr="004B4277">
              <w:rPr>
                <w:sz w:val="24"/>
                <w:szCs w:val="24"/>
              </w:rPr>
              <w:t xml:space="preserve">organul de conducere în funcţia sa de supraveghere al </w:t>
            </w:r>
            <w:r w:rsidR="00D13737">
              <w:rPr>
                <w:sz w:val="24"/>
                <w:szCs w:val="24"/>
              </w:rPr>
              <w:t>s</w:t>
            </w:r>
            <w:r w:rsidR="00D13737" w:rsidRPr="004B4277">
              <w:rPr>
                <w:sz w:val="24"/>
                <w:szCs w:val="24"/>
              </w:rPr>
              <w:t>ociet</w:t>
            </w:r>
            <w:r w:rsidR="00D13737">
              <w:rPr>
                <w:sz w:val="24"/>
                <w:szCs w:val="24"/>
              </w:rPr>
              <w:t>ății</w:t>
            </w:r>
            <w:r w:rsidR="00D13737" w:rsidRPr="004B4277">
              <w:rPr>
                <w:sz w:val="24"/>
                <w:szCs w:val="24"/>
              </w:rPr>
              <w:t xml:space="preserve"> de investiții</w:t>
            </w:r>
            <w:r w:rsidRPr="004B4277">
              <w:rPr>
                <w:sz w:val="24"/>
                <w:szCs w:val="24"/>
              </w:rPr>
              <w:t xml:space="preserve"> adoptă şi revizuieşte periodic politica de remunerare şi îşi asumă responsabilitatea generală pentru supravegherea punerii în aplicare a acestei politici;   </w:t>
            </w:r>
          </w:p>
          <w:p w14:paraId="069CAC20" w14:textId="77777777" w:rsidR="00A57E5E" w:rsidRPr="004B4277" w:rsidRDefault="00A57E5E" w:rsidP="009374E5">
            <w:pPr>
              <w:numPr>
                <w:ilvl w:val="0"/>
                <w:numId w:val="38"/>
              </w:numPr>
              <w:tabs>
                <w:tab w:val="left" w:pos="284"/>
              </w:tabs>
              <w:ind w:left="0" w:firstLine="0"/>
              <w:rPr>
                <w:sz w:val="24"/>
                <w:szCs w:val="24"/>
              </w:rPr>
            </w:pPr>
            <w:r w:rsidRPr="004B4277">
              <w:rPr>
                <w:sz w:val="24"/>
                <w:szCs w:val="24"/>
              </w:rPr>
              <w:t xml:space="preserve">punerea în aplicare a politicii de remunerare face obiectul unei evaluări interne centrale şi independente, efectuată de către funcţiile de control cel puţin o dată pe an;   </w:t>
            </w:r>
          </w:p>
          <w:p w14:paraId="4383EDFD" w14:textId="77777777" w:rsidR="00A57E5E" w:rsidRPr="004B4277" w:rsidRDefault="00A57E5E" w:rsidP="009374E5">
            <w:pPr>
              <w:numPr>
                <w:ilvl w:val="0"/>
                <w:numId w:val="38"/>
              </w:numPr>
              <w:tabs>
                <w:tab w:val="left" w:pos="284"/>
              </w:tabs>
              <w:ind w:left="0" w:firstLine="0"/>
              <w:rPr>
                <w:sz w:val="24"/>
                <w:szCs w:val="24"/>
              </w:rPr>
            </w:pPr>
            <w:r w:rsidRPr="004B4277">
              <w:rPr>
                <w:sz w:val="24"/>
                <w:szCs w:val="24"/>
              </w:rPr>
              <w:lastRenderedPageBreak/>
              <w:t xml:space="preserve">membrii personalului care deţin funcţii de control sunt independenţi de unităţile operaţionale pe care le supraveghează, deţin autoritatea corespunzătoare şi sunt remuneraţi în funcţie de realizarea obiectivelor legate de funcţiile lor, indiferent de performanţele sectoarelor operaţionale pe care le controlează;   </w:t>
            </w:r>
          </w:p>
          <w:p w14:paraId="374DDCC0" w14:textId="5A044A94" w:rsidR="00A57E5E" w:rsidRPr="004B4277" w:rsidRDefault="00A57E5E" w:rsidP="009374E5">
            <w:pPr>
              <w:numPr>
                <w:ilvl w:val="0"/>
                <w:numId w:val="38"/>
              </w:numPr>
              <w:tabs>
                <w:tab w:val="left" w:pos="284"/>
              </w:tabs>
              <w:ind w:left="0" w:firstLine="0"/>
              <w:rPr>
                <w:sz w:val="24"/>
                <w:szCs w:val="24"/>
              </w:rPr>
            </w:pPr>
            <w:r w:rsidRPr="004B4277">
              <w:rPr>
                <w:sz w:val="24"/>
                <w:szCs w:val="24"/>
              </w:rPr>
              <w:t xml:space="preserve">remunerarea personalului cu funcţii de gestionare a riscurilor şi de conformitate este supravegheată direct de către comitetul de remunerare prevăzut la art. </w:t>
            </w:r>
            <w:r w:rsidR="007203EA">
              <w:rPr>
                <w:sz w:val="24"/>
                <w:szCs w:val="24"/>
              </w:rPr>
              <w:t>29</w:t>
            </w:r>
            <w:r w:rsidRPr="004B4277">
              <w:rPr>
                <w:sz w:val="24"/>
                <w:szCs w:val="24"/>
              </w:rPr>
              <w:t xml:space="preserve"> sau, în cazul în care nu a fost instituit un astfel de comitet, de către organul de conducere în funcţia sa de supraveghere;   </w:t>
            </w:r>
          </w:p>
          <w:p w14:paraId="411A836C" w14:textId="7F4ACBD5" w:rsidR="00A57E5E" w:rsidRPr="004B4277" w:rsidRDefault="0094594B" w:rsidP="009374E5">
            <w:pPr>
              <w:numPr>
                <w:ilvl w:val="0"/>
                <w:numId w:val="38"/>
              </w:numPr>
              <w:tabs>
                <w:tab w:val="left" w:pos="284"/>
              </w:tabs>
              <w:ind w:left="0" w:firstLine="0"/>
              <w:rPr>
                <w:sz w:val="24"/>
                <w:szCs w:val="24"/>
              </w:rPr>
            </w:pPr>
            <w:r w:rsidRPr="004B4277">
              <w:rPr>
                <w:sz w:val="24"/>
                <w:szCs w:val="24"/>
              </w:rPr>
              <w:t xml:space="preserve">politica de remunerare </w:t>
            </w:r>
            <w:r w:rsidR="00A57E5E" w:rsidRPr="004B4277">
              <w:rPr>
                <w:sz w:val="24"/>
                <w:szCs w:val="24"/>
              </w:rPr>
              <w:t xml:space="preserve">face o distincţie clară între criteriile aplicate pentru stabilirea următoarelor elemente:   </w:t>
            </w:r>
          </w:p>
          <w:p w14:paraId="3939F84A" w14:textId="77777777" w:rsidR="007D6DEC" w:rsidRPr="004B4277" w:rsidRDefault="007D6DEC" w:rsidP="007D6DEC">
            <w:pPr>
              <w:pStyle w:val="Listparagraf"/>
              <w:tabs>
                <w:tab w:val="left" w:pos="426"/>
              </w:tabs>
              <w:ind w:left="10" w:firstLine="0"/>
              <w:rPr>
                <w:sz w:val="24"/>
                <w:szCs w:val="24"/>
              </w:rPr>
            </w:pPr>
            <w:r w:rsidRPr="004B4277">
              <w:rPr>
                <w:sz w:val="24"/>
                <w:szCs w:val="24"/>
              </w:rPr>
              <w:t xml:space="preserve">- </w:t>
            </w:r>
            <w:r w:rsidR="00A57E5E" w:rsidRPr="004B4277">
              <w:rPr>
                <w:sz w:val="24"/>
                <w:szCs w:val="24"/>
              </w:rPr>
              <w:t xml:space="preserve">remuneraţia fixă de bază, care reflectă în primul rând experienţa profesională relevantă şi responsabilitatea organizaţională, astfel cum sunt prevăzute în fişa postului unui angajat, ca parte a termenilor de angajare a acestuia;   </w:t>
            </w:r>
          </w:p>
          <w:p w14:paraId="31688B5A" w14:textId="524271E2" w:rsidR="00A57E5E" w:rsidRPr="004B4277" w:rsidRDefault="007D6DEC" w:rsidP="007D6DEC">
            <w:pPr>
              <w:pStyle w:val="Listparagraf"/>
              <w:tabs>
                <w:tab w:val="left" w:pos="426"/>
              </w:tabs>
              <w:ind w:left="10" w:firstLine="0"/>
              <w:rPr>
                <w:sz w:val="24"/>
                <w:szCs w:val="24"/>
              </w:rPr>
            </w:pPr>
            <w:r w:rsidRPr="004B4277">
              <w:rPr>
                <w:sz w:val="24"/>
                <w:szCs w:val="24"/>
              </w:rPr>
              <w:t xml:space="preserve">- </w:t>
            </w:r>
            <w:r w:rsidR="00A57E5E" w:rsidRPr="004B4277">
              <w:rPr>
                <w:sz w:val="24"/>
                <w:szCs w:val="24"/>
              </w:rPr>
              <w:t xml:space="preserve">remuneraţia variabilă, care reflectă performanţele sustenabile şi adaptate la risc ale unui angajat, precum şi performanţele care depăşesc fişa postului angajatului respectiv; </w:t>
            </w:r>
          </w:p>
          <w:p w14:paraId="68268793" w14:textId="36F496F7" w:rsidR="00967263" w:rsidRPr="004B4277" w:rsidRDefault="00A57E5E" w:rsidP="004B4277">
            <w:pPr>
              <w:pStyle w:val="Listparagraf"/>
              <w:numPr>
                <w:ilvl w:val="0"/>
                <w:numId w:val="38"/>
              </w:numPr>
              <w:tabs>
                <w:tab w:val="left" w:pos="35"/>
                <w:tab w:val="left" w:pos="319"/>
              </w:tabs>
              <w:ind w:left="0" w:firstLine="34"/>
              <w:rPr>
                <w:sz w:val="24"/>
                <w:szCs w:val="24"/>
              </w:rPr>
            </w:pPr>
            <w:r w:rsidRPr="004B4277">
              <w:rPr>
                <w:sz w:val="24"/>
                <w:szCs w:val="24"/>
              </w:rPr>
              <w:t xml:space="preserve">componenta fixă reprezintă o proporţie suficient de mare din remuneraţia totală, astfel încât să permită aplicarea unei politici complet flexibile privind componentele de remuneraţie variabilă, care să includă posibilitatea de a nu plăti nicio componentă de remuneraţie variabilă.  </w:t>
            </w:r>
          </w:p>
          <w:p w14:paraId="3F9DE960" w14:textId="77777777" w:rsidR="00967263" w:rsidRPr="004B4277" w:rsidRDefault="00967263" w:rsidP="00967263">
            <w:pPr>
              <w:tabs>
                <w:tab w:val="left" w:pos="426"/>
              </w:tabs>
              <w:rPr>
                <w:sz w:val="24"/>
                <w:szCs w:val="24"/>
              </w:rPr>
            </w:pPr>
          </w:p>
          <w:p w14:paraId="37F0CBDC" w14:textId="77777777" w:rsidR="00967263" w:rsidRPr="004B4277" w:rsidRDefault="00967263" w:rsidP="00967263">
            <w:pPr>
              <w:tabs>
                <w:tab w:val="left" w:pos="426"/>
              </w:tabs>
              <w:rPr>
                <w:sz w:val="24"/>
                <w:szCs w:val="24"/>
              </w:rPr>
            </w:pPr>
          </w:p>
          <w:p w14:paraId="20A8B677" w14:textId="77777777" w:rsidR="00967263" w:rsidRPr="004B4277" w:rsidRDefault="00967263" w:rsidP="00967263">
            <w:pPr>
              <w:tabs>
                <w:tab w:val="left" w:pos="426"/>
              </w:tabs>
              <w:rPr>
                <w:sz w:val="24"/>
                <w:szCs w:val="24"/>
              </w:rPr>
            </w:pPr>
          </w:p>
          <w:p w14:paraId="438739BD" w14:textId="77777777" w:rsidR="00967263" w:rsidRPr="004B4277" w:rsidRDefault="00967263" w:rsidP="00967263">
            <w:pPr>
              <w:tabs>
                <w:tab w:val="left" w:pos="426"/>
              </w:tabs>
              <w:rPr>
                <w:sz w:val="24"/>
                <w:szCs w:val="24"/>
              </w:rPr>
            </w:pPr>
          </w:p>
          <w:p w14:paraId="1CD7E876" w14:textId="77777777" w:rsidR="00967263" w:rsidRPr="004B4277" w:rsidRDefault="00967263" w:rsidP="00967263">
            <w:pPr>
              <w:tabs>
                <w:tab w:val="left" w:pos="426"/>
              </w:tabs>
              <w:rPr>
                <w:sz w:val="24"/>
                <w:szCs w:val="24"/>
              </w:rPr>
            </w:pPr>
          </w:p>
          <w:p w14:paraId="35C9B27F" w14:textId="328A4CC6" w:rsidR="00967263" w:rsidRDefault="00967263" w:rsidP="00967263">
            <w:pPr>
              <w:tabs>
                <w:tab w:val="left" w:pos="426"/>
              </w:tabs>
              <w:rPr>
                <w:sz w:val="24"/>
                <w:szCs w:val="24"/>
              </w:rPr>
            </w:pPr>
          </w:p>
          <w:p w14:paraId="2A883630" w14:textId="77777777" w:rsidR="00D13737" w:rsidRPr="004B4277" w:rsidRDefault="00D13737" w:rsidP="00967263">
            <w:pPr>
              <w:tabs>
                <w:tab w:val="left" w:pos="426"/>
              </w:tabs>
              <w:rPr>
                <w:sz w:val="24"/>
                <w:szCs w:val="24"/>
              </w:rPr>
            </w:pPr>
          </w:p>
          <w:p w14:paraId="12B6C773" w14:textId="138022F4" w:rsidR="00A57E5E" w:rsidRPr="004B4277" w:rsidRDefault="00A57E5E" w:rsidP="00967263">
            <w:pPr>
              <w:tabs>
                <w:tab w:val="left" w:pos="426"/>
              </w:tabs>
              <w:rPr>
                <w:sz w:val="24"/>
                <w:szCs w:val="24"/>
              </w:rPr>
            </w:pPr>
            <w:r w:rsidRPr="004B4277">
              <w:rPr>
                <w:sz w:val="24"/>
                <w:szCs w:val="24"/>
              </w:rPr>
              <w:t xml:space="preserve"> </w:t>
            </w:r>
          </w:p>
          <w:p w14:paraId="090E52C2" w14:textId="64AE52BE" w:rsidR="00A57E5E" w:rsidRPr="004B4277" w:rsidRDefault="00A57E5E" w:rsidP="009374E5">
            <w:pPr>
              <w:numPr>
                <w:ilvl w:val="0"/>
                <w:numId w:val="39"/>
              </w:numPr>
              <w:tabs>
                <w:tab w:val="left" w:pos="426"/>
              </w:tabs>
              <w:ind w:left="0" w:firstLine="10"/>
              <w:rPr>
                <w:sz w:val="24"/>
                <w:szCs w:val="24"/>
              </w:rPr>
            </w:pPr>
            <w:r w:rsidRPr="004B4277">
              <w:rPr>
                <w:sz w:val="24"/>
                <w:szCs w:val="24"/>
              </w:rPr>
              <w:t xml:space="preserve">În sensul prevederilor alin. (1) lit. k), </w:t>
            </w:r>
            <w:r w:rsidR="00D13737">
              <w:rPr>
                <w:sz w:val="24"/>
                <w:szCs w:val="24"/>
              </w:rPr>
              <w:t>s</w:t>
            </w:r>
            <w:r w:rsidR="00D13737" w:rsidRPr="004B4277">
              <w:rPr>
                <w:sz w:val="24"/>
                <w:szCs w:val="24"/>
              </w:rPr>
              <w:t>ociet</w:t>
            </w:r>
            <w:r w:rsidR="00D13737">
              <w:rPr>
                <w:sz w:val="24"/>
                <w:szCs w:val="24"/>
              </w:rPr>
              <w:t>atea</w:t>
            </w:r>
            <w:r w:rsidR="00D13737" w:rsidRPr="004B4277">
              <w:rPr>
                <w:sz w:val="24"/>
                <w:szCs w:val="24"/>
              </w:rPr>
              <w:t xml:space="preserve"> de investiții</w:t>
            </w:r>
            <w:r w:rsidRPr="004B4277">
              <w:rPr>
                <w:sz w:val="24"/>
                <w:szCs w:val="24"/>
              </w:rPr>
              <w:t xml:space="preserve"> stabileşte raporturile adecvate între componenta variabilă şi componenta fixă a remuneraţiei totale în politica sa de remunerare, ţinând seama de activităţile economice ale </w:t>
            </w:r>
            <w:r w:rsidR="00D13737">
              <w:rPr>
                <w:sz w:val="24"/>
                <w:szCs w:val="24"/>
              </w:rPr>
              <w:t>s</w:t>
            </w:r>
            <w:r w:rsidR="00D13737" w:rsidRPr="004B4277">
              <w:rPr>
                <w:sz w:val="24"/>
                <w:szCs w:val="24"/>
              </w:rPr>
              <w:t>ociet</w:t>
            </w:r>
            <w:r w:rsidR="00D13737">
              <w:rPr>
                <w:sz w:val="24"/>
                <w:szCs w:val="24"/>
              </w:rPr>
              <w:t>ății</w:t>
            </w:r>
            <w:r w:rsidR="00D13737" w:rsidRPr="004B4277">
              <w:rPr>
                <w:sz w:val="24"/>
                <w:szCs w:val="24"/>
              </w:rPr>
              <w:t xml:space="preserve"> de investiții</w:t>
            </w:r>
            <w:r w:rsidRPr="004B4277">
              <w:rPr>
                <w:sz w:val="24"/>
                <w:szCs w:val="24"/>
              </w:rPr>
              <w:t xml:space="preserve"> şi de riscurile asociate, precum şi de impactul diferitelor categorii de personal prevăzute la alin. (1) asupra profilului de risc al </w:t>
            </w:r>
            <w:r w:rsidR="00D13737">
              <w:rPr>
                <w:sz w:val="24"/>
                <w:szCs w:val="24"/>
              </w:rPr>
              <w:t>s</w:t>
            </w:r>
            <w:r w:rsidR="00D13737" w:rsidRPr="004B4277">
              <w:rPr>
                <w:sz w:val="24"/>
                <w:szCs w:val="24"/>
              </w:rPr>
              <w:t>ociet</w:t>
            </w:r>
            <w:r w:rsidR="00D13737">
              <w:rPr>
                <w:sz w:val="24"/>
                <w:szCs w:val="24"/>
              </w:rPr>
              <w:t>ății</w:t>
            </w:r>
            <w:r w:rsidR="00D13737" w:rsidRPr="004B4277">
              <w:rPr>
                <w:sz w:val="24"/>
                <w:szCs w:val="24"/>
              </w:rPr>
              <w:t xml:space="preserve"> de investiții</w:t>
            </w:r>
            <w:r w:rsidRPr="004B4277">
              <w:rPr>
                <w:sz w:val="24"/>
                <w:szCs w:val="24"/>
              </w:rPr>
              <w:t xml:space="preserve">.   </w:t>
            </w:r>
          </w:p>
          <w:p w14:paraId="5C4993FB" w14:textId="66BF6F37" w:rsidR="007D6DEC" w:rsidRPr="004B4277" w:rsidRDefault="007D6DEC" w:rsidP="007D6DEC">
            <w:pPr>
              <w:tabs>
                <w:tab w:val="left" w:pos="426"/>
              </w:tabs>
              <w:ind w:left="10" w:firstLine="0"/>
              <w:rPr>
                <w:sz w:val="24"/>
                <w:szCs w:val="24"/>
              </w:rPr>
            </w:pPr>
          </w:p>
          <w:p w14:paraId="37E66D26" w14:textId="77777777" w:rsidR="007D6DEC" w:rsidRPr="004B4277" w:rsidRDefault="007D6DEC" w:rsidP="007D6DEC">
            <w:pPr>
              <w:tabs>
                <w:tab w:val="left" w:pos="426"/>
              </w:tabs>
              <w:ind w:left="10" w:firstLine="0"/>
              <w:rPr>
                <w:sz w:val="24"/>
                <w:szCs w:val="24"/>
              </w:rPr>
            </w:pPr>
          </w:p>
          <w:p w14:paraId="7ADE94C3" w14:textId="7FA34A4D" w:rsidR="00433E06" w:rsidRPr="004B4277" w:rsidRDefault="00A57E5E" w:rsidP="0098407B">
            <w:pPr>
              <w:numPr>
                <w:ilvl w:val="0"/>
                <w:numId w:val="39"/>
              </w:numPr>
              <w:tabs>
                <w:tab w:val="left" w:pos="426"/>
              </w:tabs>
              <w:ind w:left="0" w:firstLine="0"/>
              <w:rPr>
                <w:sz w:val="24"/>
                <w:szCs w:val="24"/>
              </w:rPr>
            </w:pPr>
            <w:r w:rsidRPr="004B4277">
              <w:rPr>
                <w:sz w:val="24"/>
                <w:szCs w:val="24"/>
              </w:rPr>
              <w:t>S</w:t>
            </w:r>
            <w:r w:rsidR="0098407B" w:rsidRPr="004B4277">
              <w:rPr>
                <w:sz w:val="24"/>
                <w:szCs w:val="24"/>
              </w:rPr>
              <w:t>ociet</w:t>
            </w:r>
            <w:r w:rsidR="0098407B">
              <w:rPr>
                <w:sz w:val="24"/>
                <w:szCs w:val="24"/>
              </w:rPr>
              <w:t>atea</w:t>
            </w:r>
            <w:r w:rsidR="0098407B" w:rsidRPr="004B4277">
              <w:rPr>
                <w:sz w:val="24"/>
                <w:szCs w:val="24"/>
              </w:rPr>
              <w:t xml:space="preserve"> de investiții </w:t>
            </w:r>
            <w:r w:rsidRPr="004B4277">
              <w:rPr>
                <w:sz w:val="24"/>
                <w:szCs w:val="24"/>
              </w:rPr>
              <w:t xml:space="preserve">stabileşte şi aplică principiile prevăzute la alin. (1) într-un mod care să fie adecvat în raport cu dimensiunea şi organizarea internă, precum şi cu natura, sfera şi complexitatea activităţii </w:t>
            </w:r>
            <w:r w:rsidR="0098407B">
              <w:rPr>
                <w:sz w:val="24"/>
                <w:szCs w:val="24"/>
              </w:rPr>
              <w:t>s</w:t>
            </w:r>
            <w:r w:rsidR="0098407B" w:rsidRPr="004B4277">
              <w:rPr>
                <w:sz w:val="24"/>
                <w:szCs w:val="24"/>
              </w:rPr>
              <w:t>ociet</w:t>
            </w:r>
            <w:r w:rsidR="0098407B">
              <w:rPr>
                <w:sz w:val="24"/>
                <w:szCs w:val="24"/>
              </w:rPr>
              <w:t>ății</w:t>
            </w:r>
            <w:r w:rsidR="0098407B" w:rsidRPr="004B4277">
              <w:rPr>
                <w:sz w:val="24"/>
                <w:szCs w:val="24"/>
              </w:rPr>
              <w:t xml:space="preserve"> de investiții</w:t>
            </w:r>
            <w:r w:rsidRPr="004B4277">
              <w:rPr>
                <w:sz w:val="24"/>
                <w:szCs w:val="24"/>
              </w:rPr>
              <w:t xml:space="preserve">.   </w:t>
            </w:r>
          </w:p>
        </w:tc>
        <w:tc>
          <w:tcPr>
            <w:tcW w:w="1843" w:type="dxa"/>
          </w:tcPr>
          <w:p w14:paraId="47FDFBEB" w14:textId="1FDAE686" w:rsidR="00433E06"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75B6429B" w14:textId="77777777" w:rsidR="00433E06" w:rsidRPr="004B4277" w:rsidRDefault="00433E06" w:rsidP="0035170C">
            <w:pPr>
              <w:ind w:firstLine="0"/>
              <w:rPr>
                <w:sz w:val="24"/>
                <w:szCs w:val="24"/>
              </w:rPr>
            </w:pPr>
          </w:p>
        </w:tc>
      </w:tr>
      <w:tr w:rsidR="00FB0728" w:rsidRPr="004B4277" w14:paraId="394C11C2" w14:textId="77777777" w:rsidTr="00DF44A1">
        <w:tc>
          <w:tcPr>
            <w:tcW w:w="4962" w:type="dxa"/>
          </w:tcPr>
          <w:p w14:paraId="52DD7DE4" w14:textId="77777777" w:rsidR="00433E06" w:rsidRPr="004B4277" w:rsidRDefault="00433E06" w:rsidP="00433E06">
            <w:pPr>
              <w:ind w:firstLine="0"/>
              <w:rPr>
                <w:b/>
                <w:sz w:val="24"/>
                <w:szCs w:val="24"/>
                <w:lang w:val="ro-RO" w:eastAsia="ro-RO"/>
              </w:rPr>
            </w:pPr>
            <w:r w:rsidRPr="004B4277">
              <w:rPr>
                <w:b/>
                <w:sz w:val="24"/>
                <w:szCs w:val="24"/>
                <w:lang w:val="ro-RO" w:eastAsia="ro-RO"/>
              </w:rPr>
              <w:lastRenderedPageBreak/>
              <w:t>Articolul 31</w:t>
            </w:r>
          </w:p>
          <w:p w14:paraId="163376A9" w14:textId="77777777" w:rsidR="00433E06" w:rsidRPr="004B4277" w:rsidRDefault="00433E06" w:rsidP="00433E06">
            <w:pPr>
              <w:ind w:firstLine="0"/>
              <w:rPr>
                <w:b/>
                <w:sz w:val="24"/>
                <w:szCs w:val="24"/>
                <w:lang w:val="ro-RO" w:eastAsia="ro-RO"/>
              </w:rPr>
            </w:pPr>
            <w:r w:rsidRPr="004B4277">
              <w:rPr>
                <w:b/>
                <w:sz w:val="24"/>
                <w:szCs w:val="24"/>
                <w:lang w:val="ro-RO" w:eastAsia="ro-RO"/>
              </w:rPr>
              <w:t>Firmele de investiții care beneficiază de sprijin financiar public extraordinar</w:t>
            </w:r>
          </w:p>
          <w:p w14:paraId="4F5BFB46" w14:textId="77777777" w:rsidR="00433E06" w:rsidRPr="004B4277" w:rsidRDefault="00433E06" w:rsidP="00433E06">
            <w:pPr>
              <w:ind w:firstLine="0"/>
              <w:rPr>
                <w:sz w:val="24"/>
                <w:szCs w:val="24"/>
                <w:lang w:val="ro-RO" w:eastAsia="ro-RO"/>
              </w:rPr>
            </w:pPr>
            <w:r w:rsidRPr="004B4277">
              <w:rPr>
                <w:sz w:val="24"/>
                <w:szCs w:val="24"/>
                <w:lang w:val="ro-RO" w:eastAsia="ro-RO"/>
              </w:rPr>
              <w:t>Statele membre se asigură că, în cazul în care o firmă de investiții beneficiază de sprijin financiar public extraordinar, astfel cum este definit la articolul 2 alineatul (1) punctul 28 din Directiva 2014/59/UE:</w:t>
            </w:r>
          </w:p>
          <w:p w14:paraId="66929045" w14:textId="65601B27" w:rsidR="00433E06" w:rsidRPr="004B4277" w:rsidRDefault="00433E06" w:rsidP="00433E06">
            <w:pPr>
              <w:ind w:firstLine="0"/>
              <w:rPr>
                <w:sz w:val="24"/>
                <w:szCs w:val="24"/>
                <w:lang w:val="ro-RO" w:eastAsia="ro-RO"/>
              </w:rPr>
            </w:pPr>
            <w:r w:rsidRPr="004B4277">
              <w:rPr>
                <w:sz w:val="24"/>
                <w:szCs w:val="24"/>
                <w:lang w:val="ro-RO" w:eastAsia="ro-RO"/>
              </w:rPr>
              <w:lastRenderedPageBreak/>
              <w:t>(a)  firma de investiții respectivă nu plătește nicio remunerație variabilă membrilor organului de conducere;</w:t>
            </w:r>
          </w:p>
          <w:p w14:paraId="7DF16347" w14:textId="59526521" w:rsidR="005635FA" w:rsidRPr="004B4277" w:rsidRDefault="00433E06" w:rsidP="00433E06">
            <w:pPr>
              <w:ind w:firstLine="0"/>
              <w:rPr>
                <w:sz w:val="24"/>
                <w:szCs w:val="24"/>
                <w:lang w:val="ro-RO" w:eastAsia="ro-RO"/>
              </w:rPr>
            </w:pPr>
            <w:r w:rsidRPr="004B4277">
              <w:rPr>
                <w:sz w:val="24"/>
                <w:szCs w:val="24"/>
                <w:lang w:val="ro-RO" w:eastAsia="ro-RO"/>
              </w:rPr>
              <w:t>(b)  în cazul în care remunerația variabilă plătită personalului care nu constă în membri ai organului de conducere ar fi incompatibilă cu menținerea de către o firmă de investiții a unei baze de capital solide și cu ieșirea în timp util a acesteia de sub sprijinul financiar public extraordinar, remunerația variabilă se limitează la o parte din veniturile nete.</w:t>
            </w:r>
          </w:p>
        </w:tc>
        <w:tc>
          <w:tcPr>
            <w:tcW w:w="5244" w:type="dxa"/>
          </w:tcPr>
          <w:p w14:paraId="785A7C5E" w14:textId="77777777" w:rsidR="0098407B" w:rsidRDefault="0098407B" w:rsidP="00C25626">
            <w:pPr>
              <w:ind w:left="-5" w:firstLine="0"/>
              <w:rPr>
                <w:b/>
                <w:sz w:val="24"/>
                <w:szCs w:val="24"/>
              </w:rPr>
            </w:pPr>
          </w:p>
          <w:p w14:paraId="6F425C32" w14:textId="599E679E" w:rsidR="00C25626" w:rsidRPr="004B4277" w:rsidRDefault="00C25626" w:rsidP="00C25626">
            <w:pPr>
              <w:ind w:left="-5" w:firstLine="0"/>
              <w:rPr>
                <w:sz w:val="24"/>
                <w:szCs w:val="24"/>
              </w:rPr>
            </w:pPr>
            <w:r w:rsidRPr="004B4277">
              <w:rPr>
                <w:b/>
                <w:sz w:val="24"/>
                <w:szCs w:val="24"/>
              </w:rPr>
              <w:t>Art</w:t>
            </w:r>
            <w:r w:rsidR="00416B09">
              <w:rPr>
                <w:b/>
                <w:sz w:val="24"/>
                <w:szCs w:val="24"/>
              </w:rPr>
              <w:t>icolul</w:t>
            </w:r>
            <w:r w:rsidRPr="004B4277">
              <w:rPr>
                <w:b/>
                <w:sz w:val="24"/>
                <w:szCs w:val="24"/>
              </w:rPr>
              <w:t xml:space="preserve"> </w:t>
            </w:r>
            <w:r w:rsidR="00416B09">
              <w:rPr>
                <w:b/>
                <w:sz w:val="24"/>
                <w:szCs w:val="24"/>
              </w:rPr>
              <w:t>2</w:t>
            </w:r>
            <w:r w:rsidRPr="004B4277">
              <w:rPr>
                <w:b/>
                <w:sz w:val="24"/>
                <w:szCs w:val="24"/>
              </w:rPr>
              <w:t>7</w:t>
            </w:r>
            <w:r w:rsidRPr="004B4277">
              <w:rPr>
                <w:sz w:val="24"/>
                <w:szCs w:val="24"/>
              </w:rPr>
              <w:t xml:space="preserve">. </w:t>
            </w:r>
            <w:r w:rsidR="00416B09" w:rsidRPr="00416B09">
              <w:rPr>
                <w:b/>
                <w:sz w:val="24"/>
                <w:szCs w:val="24"/>
              </w:rPr>
              <w:t>Sprijinul financiar public extraordinar</w:t>
            </w:r>
          </w:p>
          <w:p w14:paraId="6505DF9D" w14:textId="15CD3D7B" w:rsidR="00C25626" w:rsidRPr="00D51CD1" w:rsidRDefault="00C25626" w:rsidP="00C25626">
            <w:pPr>
              <w:ind w:left="-5" w:firstLine="0"/>
              <w:rPr>
                <w:sz w:val="24"/>
                <w:szCs w:val="24"/>
              </w:rPr>
            </w:pPr>
            <w:r w:rsidRPr="004B4277">
              <w:rPr>
                <w:sz w:val="24"/>
                <w:szCs w:val="24"/>
              </w:rPr>
              <w:t xml:space="preserve">În cazul în care </w:t>
            </w:r>
            <w:r w:rsidR="0098407B">
              <w:rPr>
                <w:sz w:val="24"/>
                <w:szCs w:val="24"/>
              </w:rPr>
              <w:t>s</w:t>
            </w:r>
            <w:r w:rsidR="0098407B" w:rsidRPr="004B4277">
              <w:rPr>
                <w:sz w:val="24"/>
                <w:szCs w:val="24"/>
              </w:rPr>
              <w:t>ociet</w:t>
            </w:r>
            <w:r w:rsidR="0098407B">
              <w:rPr>
                <w:sz w:val="24"/>
                <w:szCs w:val="24"/>
              </w:rPr>
              <w:t>atea</w:t>
            </w:r>
            <w:r w:rsidR="0098407B" w:rsidRPr="004B4277">
              <w:rPr>
                <w:sz w:val="24"/>
                <w:szCs w:val="24"/>
              </w:rPr>
              <w:t xml:space="preserve"> de investiții</w:t>
            </w:r>
            <w:r w:rsidRPr="004B4277">
              <w:rPr>
                <w:sz w:val="24"/>
                <w:szCs w:val="24"/>
              </w:rPr>
              <w:t xml:space="preserve"> beneficiază de sprijin financiar public extraordinar</w:t>
            </w:r>
            <w:r w:rsidR="00732F91">
              <w:rPr>
                <w:sz w:val="24"/>
                <w:szCs w:val="24"/>
              </w:rPr>
              <w:t xml:space="preserve"> conform </w:t>
            </w:r>
            <w:r w:rsidR="00132733" w:rsidRPr="00D51CD1">
              <w:rPr>
                <w:bCs/>
                <w:sz w:val="24"/>
                <w:szCs w:val="24"/>
              </w:rPr>
              <w:t>legislației privind redresarea și rezoluția băncilor și a firmelor de investiții</w:t>
            </w:r>
            <w:r w:rsidRPr="00D51CD1">
              <w:rPr>
                <w:sz w:val="24"/>
                <w:szCs w:val="24"/>
              </w:rPr>
              <w:t xml:space="preserve">:   </w:t>
            </w:r>
          </w:p>
          <w:p w14:paraId="2D60746F" w14:textId="1F6F30BF" w:rsidR="00C25626" w:rsidRPr="004B4277" w:rsidRDefault="0098407B" w:rsidP="004B4277">
            <w:pPr>
              <w:numPr>
                <w:ilvl w:val="0"/>
                <w:numId w:val="40"/>
              </w:numPr>
              <w:tabs>
                <w:tab w:val="left" w:pos="426"/>
              </w:tabs>
              <w:ind w:firstLine="24"/>
              <w:rPr>
                <w:sz w:val="24"/>
                <w:szCs w:val="24"/>
              </w:rPr>
            </w:pPr>
            <w:r>
              <w:rPr>
                <w:sz w:val="24"/>
                <w:szCs w:val="24"/>
              </w:rPr>
              <w:lastRenderedPageBreak/>
              <w:t>s</w:t>
            </w:r>
            <w:r w:rsidRPr="004B4277">
              <w:rPr>
                <w:sz w:val="24"/>
                <w:szCs w:val="24"/>
              </w:rPr>
              <w:t>ociet</w:t>
            </w:r>
            <w:r>
              <w:rPr>
                <w:sz w:val="24"/>
                <w:szCs w:val="24"/>
              </w:rPr>
              <w:t>atea</w:t>
            </w:r>
            <w:r w:rsidRPr="004B4277">
              <w:rPr>
                <w:sz w:val="24"/>
                <w:szCs w:val="24"/>
              </w:rPr>
              <w:t xml:space="preserve"> de investiții </w:t>
            </w:r>
            <w:r w:rsidR="00C25626" w:rsidRPr="004B4277">
              <w:rPr>
                <w:sz w:val="24"/>
                <w:szCs w:val="24"/>
              </w:rPr>
              <w:t xml:space="preserve">respectivă nu plăteşte nicio remuneraţie variabilă membrilor organului de conducere;   </w:t>
            </w:r>
          </w:p>
          <w:p w14:paraId="685F9D77" w14:textId="4857E299" w:rsidR="00C25626" w:rsidRPr="004B4277" w:rsidRDefault="00C25626" w:rsidP="004B4277">
            <w:pPr>
              <w:numPr>
                <w:ilvl w:val="0"/>
                <w:numId w:val="40"/>
              </w:numPr>
              <w:tabs>
                <w:tab w:val="left" w:pos="426"/>
              </w:tabs>
              <w:ind w:hanging="10"/>
              <w:rPr>
                <w:sz w:val="24"/>
                <w:szCs w:val="24"/>
              </w:rPr>
            </w:pPr>
            <w:r w:rsidRPr="004B4277">
              <w:rPr>
                <w:sz w:val="24"/>
                <w:szCs w:val="24"/>
              </w:rPr>
              <w:t xml:space="preserve">în cazul în care remuneraţia variabilă plătită personalului, altul decât membrii organului de conducere, ar fi incompatibilă cu menţinerea de către </w:t>
            </w:r>
            <w:r w:rsidR="0098407B">
              <w:rPr>
                <w:sz w:val="24"/>
                <w:szCs w:val="24"/>
              </w:rPr>
              <w:t>societatea</w:t>
            </w:r>
            <w:r w:rsidR="0098407B" w:rsidRPr="004B4277">
              <w:rPr>
                <w:sz w:val="24"/>
                <w:szCs w:val="24"/>
              </w:rPr>
              <w:t xml:space="preserve"> de investiții</w:t>
            </w:r>
            <w:r w:rsidRPr="004B4277">
              <w:rPr>
                <w:sz w:val="24"/>
                <w:szCs w:val="24"/>
              </w:rPr>
              <w:t xml:space="preserve"> a unei baze de capital solide şi cu ieşirea în timp util a acesteia de sub sprijinul financiar public extraordinar, remuneraţia variabilă se limitează la o parte din veniturile nete.   </w:t>
            </w:r>
          </w:p>
          <w:p w14:paraId="307AA6F3" w14:textId="77777777" w:rsidR="005635FA" w:rsidRPr="004B4277" w:rsidRDefault="005635FA" w:rsidP="00DC36D7">
            <w:pPr>
              <w:pStyle w:val="Listparagraf"/>
              <w:tabs>
                <w:tab w:val="left" w:pos="406"/>
                <w:tab w:val="left" w:pos="709"/>
                <w:tab w:val="left" w:pos="993"/>
              </w:tabs>
              <w:ind w:left="0" w:firstLine="0"/>
              <w:rPr>
                <w:sz w:val="24"/>
                <w:szCs w:val="24"/>
              </w:rPr>
            </w:pPr>
          </w:p>
        </w:tc>
        <w:tc>
          <w:tcPr>
            <w:tcW w:w="1843" w:type="dxa"/>
          </w:tcPr>
          <w:p w14:paraId="6C6375CB" w14:textId="6541EB91" w:rsidR="005635FA" w:rsidRPr="004B4277" w:rsidRDefault="00AA3F77" w:rsidP="00B2188A">
            <w:pPr>
              <w:ind w:firstLine="0"/>
              <w:jc w:val="center"/>
              <w:rPr>
                <w:sz w:val="24"/>
                <w:szCs w:val="24"/>
              </w:rPr>
            </w:pPr>
            <w:r w:rsidRPr="004B4277">
              <w:rPr>
                <w:sz w:val="24"/>
                <w:szCs w:val="24"/>
              </w:rPr>
              <w:lastRenderedPageBreak/>
              <w:t>Compatibil</w:t>
            </w:r>
          </w:p>
        </w:tc>
        <w:tc>
          <w:tcPr>
            <w:tcW w:w="3544" w:type="dxa"/>
          </w:tcPr>
          <w:p w14:paraId="569ACB75" w14:textId="47549418" w:rsidR="00132733" w:rsidRDefault="00132733" w:rsidP="00132733">
            <w:pPr>
              <w:ind w:firstLine="0"/>
              <w:rPr>
                <w:sz w:val="24"/>
                <w:szCs w:val="24"/>
              </w:rPr>
            </w:pPr>
            <w:r>
              <w:rPr>
                <w:sz w:val="24"/>
                <w:szCs w:val="24"/>
              </w:rPr>
              <w:t xml:space="preserve">Legea nr.232/2016 privind redresarea și rezoluția băncilor urmează a fi ajustată și completată redresarea și rezoluția firmelor de investiții urmarea a transpunerii </w:t>
            </w:r>
            <w:r w:rsidRPr="004B4277">
              <w:rPr>
                <w:sz w:val="24"/>
                <w:szCs w:val="24"/>
                <w:lang w:val="ro-RO" w:eastAsia="ro-RO"/>
              </w:rPr>
              <w:t>Directiv</w:t>
            </w:r>
            <w:r>
              <w:rPr>
                <w:sz w:val="24"/>
                <w:szCs w:val="24"/>
                <w:lang w:val="ro-RO" w:eastAsia="ro-RO"/>
              </w:rPr>
              <w:t>ei</w:t>
            </w:r>
            <w:r w:rsidRPr="004B4277">
              <w:rPr>
                <w:sz w:val="24"/>
                <w:szCs w:val="24"/>
                <w:lang w:val="ro-RO" w:eastAsia="ro-RO"/>
              </w:rPr>
              <w:t xml:space="preserve"> 2014/59/UE</w:t>
            </w:r>
            <w:r>
              <w:rPr>
                <w:sz w:val="24"/>
                <w:szCs w:val="24"/>
              </w:rPr>
              <w:t xml:space="preserve"> de instituire a unui cadru pentru </w:t>
            </w:r>
            <w:r>
              <w:rPr>
                <w:sz w:val="24"/>
                <w:szCs w:val="24"/>
              </w:rPr>
              <w:lastRenderedPageBreak/>
              <w:t>redres</w:t>
            </w:r>
            <w:r w:rsidR="007F712E">
              <w:rPr>
                <w:sz w:val="24"/>
                <w:szCs w:val="24"/>
              </w:rPr>
              <w:t>a</w:t>
            </w:r>
            <w:r>
              <w:rPr>
                <w:sz w:val="24"/>
                <w:szCs w:val="24"/>
              </w:rPr>
              <w:t>rea și rezoluția instituțiilor de credit și a firmelor de investiții.</w:t>
            </w:r>
          </w:p>
          <w:p w14:paraId="053955CC" w14:textId="5E7F766C" w:rsidR="00132733" w:rsidRDefault="00132733" w:rsidP="00132733">
            <w:pPr>
              <w:ind w:firstLine="0"/>
              <w:rPr>
                <w:sz w:val="24"/>
                <w:szCs w:val="24"/>
              </w:rPr>
            </w:pPr>
            <w:r>
              <w:rPr>
                <w:sz w:val="24"/>
                <w:szCs w:val="24"/>
              </w:rPr>
              <w:t>Respectiv, în cazul modificării /completării a cel puțin 30% dintr-un act, se impune elaborarea unui act normativ nou.</w:t>
            </w:r>
          </w:p>
          <w:p w14:paraId="3EAACB75" w14:textId="372A8CD1" w:rsidR="005635FA" w:rsidRPr="004B4277" w:rsidRDefault="00132733" w:rsidP="00132733">
            <w:pPr>
              <w:ind w:firstLine="0"/>
              <w:rPr>
                <w:sz w:val="24"/>
                <w:szCs w:val="24"/>
              </w:rPr>
            </w:pPr>
            <w:r>
              <w:rPr>
                <w:sz w:val="24"/>
                <w:szCs w:val="24"/>
              </w:rPr>
              <w:t>În contextul dat nu se cunoaște numărul concret al legii noi care va transpune în totalitate Directiva menționată.</w:t>
            </w:r>
          </w:p>
        </w:tc>
      </w:tr>
      <w:tr w:rsidR="00FB0728" w:rsidRPr="004B4277" w14:paraId="1AC80E05" w14:textId="77777777" w:rsidTr="00DF44A1">
        <w:tc>
          <w:tcPr>
            <w:tcW w:w="4962" w:type="dxa"/>
          </w:tcPr>
          <w:p w14:paraId="54B213E9" w14:textId="77777777" w:rsidR="00BD5D75" w:rsidRPr="004B4277" w:rsidRDefault="00BD5D75" w:rsidP="00BD5D75">
            <w:pPr>
              <w:ind w:firstLine="0"/>
              <w:rPr>
                <w:b/>
                <w:sz w:val="24"/>
                <w:szCs w:val="24"/>
                <w:lang w:val="ro-RO" w:eastAsia="ro-RO"/>
              </w:rPr>
            </w:pPr>
            <w:r w:rsidRPr="004B4277">
              <w:rPr>
                <w:b/>
                <w:sz w:val="24"/>
                <w:szCs w:val="24"/>
                <w:lang w:val="ro-RO" w:eastAsia="ro-RO"/>
              </w:rPr>
              <w:lastRenderedPageBreak/>
              <w:t>Articolul 32</w:t>
            </w:r>
          </w:p>
          <w:p w14:paraId="4EB2B9A5" w14:textId="77777777" w:rsidR="00BD5D75" w:rsidRPr="004B4277" w:rsidRDefault="00BD5D75" w:rsidP="00BD5D75">
            <w:pPr>
              <w:ind w:firstLine="0"/>
              <w:rPr>
                <w:b/>
                <w:sz w:val="24"/>
                <w:szCs w:val="24"/>
                <w:lang w:val="ro-RO" w:eastAsia="ro-RO"/>
              </w:rPr>
            </w:pPr>
            <w:r w:rsidRPr="004B4277">
              <w:rPr>
                <w:b/>
                <w:sz w:val="24"/>
                <w:szCs w:val="24"/>
                <w:lang w:val="ro-RO" w:eastAsia="ro-RO"/>
              </w:rPr>
              <w:t>Remunerația variabilă</w:t>
            </w:r>
          </w:p>
          <w:p w14:paraId="5037EA91" w14:textId="46B0D0FB" w:rsidR="00BD5D75" w:rsidRPr="004B4277" w:rsidRDefault="00BD5D75" w:rsidP="00BD5D75">
            <w:pPr>
              <w:ind w:firstLine="0"/>
              <w:rPr>
                <w:sz w:val="24"/>
                <w:szCs w:val="24"/>
                <w:lang w:val="ro-RO" w:eastAsia="ro-RO"/>
              </w:rPr>
            </w:pPr>
            <w:r w:rsidRPr="004B4277">
              <w:rPr>
                <w:sz w:val="24"/>
                <w:szCs w:val="24"/>
                <w:lang w:val="ro-RO" w:eastAsia="ro-RO"/>
              </w:rPr>
              <w:t>(1)  Statele membre se asigură că orice remunerație variabilă acordată și plătită de către o firmă de investiții categoriilor de personal menționate la articolul 30 alineatul (1) îndeplinește toate cerințele următoare în aceleași condiții ca cele prevăzute la articolul 30 alineatul (3):</w:t>
            </w:r>
          </w:p>
          <w:p w14:paraId="757033AB" w14:textId="27777BFE" w:rsidR="00BD5D75" w:rsidRPr="004B4277" w:rsidRDefault="00BD5D75" w:rsidP="00BD5D75">
            <w:pPr>
              <w:ind w:firstLine="0"/>
              <w:rPr>
                <w:sz w:val="24"/>
                <w:szCs w:val="24"/>
                <w:lang w:val="ro-RO" w:eastAsia="ro-RO"/>
              </w:rPr>
            </w:pPr>
            <w:r w:rsidRPr="004B4277">
              <w:rPr>
                <w:sz w:val="24"/>
                <w:szCs w:val="24"/>
                <w:lang w:val="ro-RO" w:eastAsia="ro-RO"/>
              </w:rPr>
              <w:t>(a) în cazul în care remunerația variabilă este legată de performanțe, valoarea totală a remunerației variabile se bazează pe o evaluare combinată a performanței individuale, a performanței unității operaționale în cauză și a rezultatelor globale ale firmei de investiții;</w:t>
            </w:r>
          </w:p>
          <w:p w14:paraId="4C58649F" w14:textId="67BAF447" w:rsidR="00BD5D75" w:rsidRPr="004B4277" w:rsidRDefault="00BD5D75" w:rsidP="00BD5D75">
            <w:pPr>
              <w:tabs>
                <w:tab w:val="left" w:pos="318"/>
              </w:tabs>
              <w:ind w:firstLine="0"/>
              <w:rPr>
                <w:sz w:val="24"/>
                <w:szCs w:val="24"/>
                <w:lang w:val="ro-RO" w:eastAsia="ro-RO"/>
              </w:rPr>
            </w:pPr>
            <w:r w:rsidRPr="004B4277">
              <w:rPr>
                <w:sz w:val="24"/>
                <w:szCs w:val="24"/>
                <w:lang w:val="ro-RO" w:eastAsia="ro-RO"/>
              </w:rPr>
              <w:t>(b) la evaluarea performanței individuale sunt luate în considerare atât criterii financiare, cât și criterii nefinanciare;</w:t>
            </w:r>
          </w:p>
          <w:p w14:paraId="3A142EF6" w14:textId="4D915950" w:rsidR="00BD5D75" w:rsidRPr="004B4277" w:rsidRDefault="00BD5D75" w:rsidP="00BD5D75">
            <w:pPr>
              <w:tabs>
                <w:tab w:val="left" w:pos="318"/>
              </w:tabs>
              <w:ind w:firstLine="0"/>
              <w:rPr>
                <w:sz w:val="24"/>
                <w:szCs w:val="24"/>
                <w:lang w:val="ro-RO" w:eastAsia="ro-RO"/>
              </w:rPr>
            </w:pPr>
            <w:r w:rsidRPr="004B4277">
              <w:rPr>
                <w:sz w:val="24"/>
                <w:szCs w:val="24"/>
                <w:lang w:val="ro-RO" w:eastAsia="ro-RO"/>
              </w:rPr>
              <w:t xml:space="preserve">(c) evaluarea performanței menționate la litera (a) se bazează pe o perioadă multianuală, ținând </w:t>
            </w:r>
            <w:r w:rsidRPr="004B4277">
              <w:rPr>
                <w:sz w:val="24"/>
                <w:szCs w:val="24"/>
                <w:lang w:val="ro-RO" w:eastAsia="ro-RO"/>
              </w:rPr>
              <w:lastRenderedPageBreak/>
              <w:t>seama de ciclul economic al firmei de investiții și de riscurile specifice activității acesteia;</w:t>
            </w:r>
          </w:p>
          <w:p w14:paraId="2D2DF22C" w14:textId="38CD9473" w:rsidR="00BD5D75" w:rsidRPr="004B4277" w:rsidRDefault="00BD5D75" w:rsidP="00BD5D75">
            <w:pPr>
              <w:tabs>
                <w:tab w:val="left" w:pos="318"/>
              </w:tabs>
              <w:ind w:firstLine="0"/>
              <w:rPr>
                <w:sz w:val="24"/>
                <w:szCs w:val="24"/>
                <w:lang w:val="ro-RO" w:eastAsia="ro-RO"/>
              </w:rPr>
            </w:pPr>
            <w:r w:rsidRPr="004B4277">
              <w:rPr>
                <w:sz w:val="24"/>
                <w:szCs w:val="24"/>
                <w:lang w:val="ro-RO" w:eastAsia="ro-RO"/>
              </w:rPr>
              <w:t>(d) remunerația variabilă nu afectează capacitatea firmei de investiții de a asigura o bază de capital solidă;</w:t>
            </w:r>
          </w:p>
          <w:p w14:paraId="43ABE2C2" w14:textId="712ADDBA" w:rsidR="00BD5D75" w:rsidRPr="004B4277" w:rsidRDefault="00BD5D75" w:rsidP="00BD5D75">
            <w:pPr>
              <w:tabs>
                <w:tab w:val="left" w:pos="318"/>
              </w:tabs>
              <w:ind w:firstLine="0"/>
              <w:rPr>
                <w:sz w:val="24"/>
                <w:szCs w:val="24"/>
                <w:lang w:val="ro-RO" w:eastAsia="ro-RO"/>
              </w:rPr>
            </w:pPr>
            <w:r w:rsidRPr="004B4277">
              <w:rPr>
                <w:sz w:val="24"/>
                <w:szCs w:val="24"/>
                <w:lang w:val="ro-RO" w:eastAsia="ro-RO"/>
              </w:rPr>
              <w:t>(e) nu este permisă remunerația variabilă garantată, cu excepția celei acordate pentru personalul nou-angajat, numai pentru primul an de angajare și în cazul în care firma de investiții are o bază solidă de capital;</w:t>
            </w:r>
          </w:p>
          <w:p w14:paraId="5A970729" w14:textId="5F1E149E" w:rsidR="00BD5D75" w:rsidRPr="004B4277" w:rsidRDefault="00BD5D75" w:rsidP="00BD5D75">
            <w:pPr>
              <w:ind w:firstLine="0"/>
              <w:rPr>
                <w:sz w:val="24"/>
                <w:szCs w:val="24"/>
                <w:lang w:val="ro-RO" w:eastAsia="ro-RO"/>
              </w:rPr>
            </w:pPr>
            <w:r w:rsidRPr="004B4277">
              <w:rPr>
                <w:sz w:val="24"/>
                <w:szCs w:val="24"/>
                <w:lang w:val="ro-RO" w:eastAsia="ro-RO"/>
              </w:rPr>
              <w:t>(f) plățile aferente încetării anticipate a unui contract de muncă reflectă performanțele obținute în timp de către persoana în cauză și nu recompensează incapacitatea sau abaterile profesionale;</w:t>
            </w:r>
          </w:p>
          <w:p w14:paraId="21064EFB" w14:textId="1C4A031B" w:rsidR="00BD5D75" w:rsidRPr="004B4277" w:rsidRDefault="00BD5D75" w:rsidP="00BD5D75">
            <w:pPr>
              <w:ind w:firstLine="0"/>
              <w:rPr>
                <w:sz w:val="24"/>
                <w:szCs w:val="24"/>
                <w:lang w:val="ro-RO" w:eastAsia="ro-RO"/>
              </w:rPr>
            </w:pPr>
            <w:r w:rsidRPr="004B4277">
              <w:rPr>
                <w:sz w:val="24"/>
                <w:szCs w:val="24"/>
                <w:lang w:val="ro-RO" w:eastAsia="ro-RO"/>
              </w:rPr>
              <w:t>(g) pachetele salariale care sunt legate de compensarea sau preluarea drepturilor cuvenite în temeiul contractelor încheiate pentru perioade de angajare precedente sunt aliniate la interesele pe termen lung ale firmei de investiții;</w:t>
            </w:r>
          </w:p>
          <w:p w14:paraId="4076BDC9" w14:textId="66236F59" w:rsidR="00BD5D75" w:rsidRPr="004B4277" w:rsidRDefault="00BD5D75" w:rsidP="00BD5D75">
            <w:pPr>
              <w:ind w:firstLine="0"/>
              <w:rPr>
                <w:sz w:val="24"/>
                <w:szCs w:val="24"/>
                <w:lang w:val="ro-RO" w:eastAsia="ro-RO"/>
              </w:rPr>
            </w:pPr>
            <w:r w:rsidRPr="004B4277">
              <w:rPr>
                <w:sz w:val="24"/>
                <w:szCs w:val="24"/>
                <w:lang w:val="ro-RO" w:eastAsia="ro-RO"/>
              </w:rPr>
              <w:t>(h) măsurarea performanțelor utilizată ca bază pentru a calcula ansamblurile de componente variabile ale remunerației trebuie să țină seama de toate tipurile de riscuri actuale și viitoare, precum și de costul capitalului și al lichidității impuse în conformitate cu Regulamentul (UE) 2019/2033;</w:t>
            </w:r>
          </w:p>
          <w:p w14:paraId="22D09871" w14:textId="3B335AB0" w:rsidR="00BD5D75" w:rsidRPr="004B4277" w:rsidRDefault="00BD5D75" w:rsidP="00BD5D75">
            <w:pPr>
              <w:ind w:firstLine="0"/>
              <w:rPr>
                <w:sz w:val="24"/>
                <w:szCs w:val="24"/>
                <w:lang w:val="ro-RO" w:eastAsia="ro-RO"/>
              </w:rPr>
            </w:pPr>
            <w:r w:rsidRPr="004B4277">
              <w:rPr>
                <w:sz w:val="24"/>
                <w:szCs w:val="24"/>
                <w:lang w:val="ro-RO" w:eastAsia="ro-RO"/>
              </w:rPr>
              <w:t>(i) alocarea componentelor variabile ale remunerației în cadrul firmei de investiții ține seama, de asemenea, de toate tipurile de riscuri actuale și viitoare;</w:t>
            </w:r>
          </w:p>
          <w:p w14:paraId="1D9C08EB" w14:textId="4BDAF79C" w:rsidR="00BD5D75" w:rsidRPr="004B4277" w:rsidRDefault="00BD5D75" w:rsidP="00BD5D75">
            <w:pPr>
              <w:ind w:firstLine="0"/>
              <w:rPr>
                <w:sz w:val="24"/>
                <w:szCs w:val="24"/>
                <w:lang w:val="ro-RO" w:eastAsia="ro-RO"/>
              </w:rPr>
            </w:pPr>
            <w:r w:rsidRPr="004B4277">
              <w:rPr>
                <w:sz w:val="24"/>
                <w:szCs w:val="24"/>
                <w:lang w:val="ro-RO" w:eastAsia="ro-RO"/>
              </w:rPr>
              <w:lastRenderedPageBreak/>
              <w:t>(j) cel puțin 50 % din remunerația variabilă trebuie să fie reprezentată de oricare dintre următoarele instrumente:</w:t>
            </w:r>
          </w:p>
          <w:p w14:paraId="03764C97" w14:textId="51C4F83A" w:rsidR="00BD5D75" w:rsidRPr="004B4277" w:rsidRDefault="00BD5D75" w:rsidP="00BD5D75">
            <w:pPr>
              <w:ind w:firstLine="0"/>
              <w:rPr>
                <w:sz w:val="24"/>
                <w:szCs w:val="24"/>
                <w:lang w:val="ro-RO" w:eastAsia="ro-RO"/>
              </w:rPr>
            </w:pPr>
            <w:r w:rsidRPr="004B4277">
              <w:rPr>
                <w:sz w:val="24"/>
                <w:szCs w:val="24"/>
                <w:lang w:val="ro-RO" w:eastAsia="ro-RO"/>
              </w:rPr>
              <w:t>(i)  acțiuni sau participații echivalente, în funcție de structura juridică a firmei de investiții în cauză;</w:t>
            </w:r>
          </w:p>
          <w:p w14:paraId="79F42110" w14:textId="0A362588" w:rsidR="00BD5D75" w:rsidRPr="004B4277" w:rsidRDefault="00BD5D75" w:rsidP="00BD5D75">
            <w:pPr>
              <w:ind w:firstLine="0"/>
              <w:rPr>
                <w:sz w:val="24"/>
                <w:szCs w:val="24"/>
                <w:lang w:val="ro-RO" w:eastAsia="ro-RO"/>
              </w:rPr>
            </w:pPr>
            <w:r w:rsidRPr="004B4277">
              <w:rPr>
                <w:sz w:val="24"/>
                <w:szCs w:val="24"/>
                <w:lang w:val="ro-RO" w:eastAsia="ro-RO"/>
              </w:rPr>
              <w:t>(ii)  instrumente legate de acțiuni sau instrumente echivalente fără numerar, în funcție de structura juridică a firmei de investiții în cauză;</w:t>
            </w:r>
          </w:p>
          <w:p w14:paraId="51F4834E" w14:textId="74B31CEB" w:rsidR="00BD5D75" w:rsidRPr="004B4277" w:rsidRDefault="00BD5D75" w:rsidP="00BD5D75">
            <w:pPr>
              <w:ind w:firstLine="0"/>
              <w:rPr>
                <w:sz w:val="24"/>
                <w:szCs w:val="24"/>
                <w:lang w:val="ro-RO" w:eastAsia="ro-RO"/>
              </w:rPr>
            </w:pPr>
            <w:r w:rsidRPr="004B4277">
              <w:rPr>
                <w:sz w:val="24"/>
                <w:szCs w:val="24"/>
                <w:lang w:val="ro-RO" w:eastAsia="ro-RO"/>
              </w:rPr>
              <w:t>(iii)  instrumente de fonduri proprii de nivel 1 suplimentar sau instrumente de fonduri proprii de nivel 2 sau alte instrumente care pot fi convertite integral în instrumente de fonduri proprii de nivel 1 de bază sau a căror valoare poate fi redusă și care reflectă în mod adecvat calitatea creditului firmei de investiții în condiții de continuitate a activității;</w:t>
            </w:r>
          </w:p>
          <w:p w14:paraId="360580A9" w14:textId="577026A5" w:rsidR="00BD5D75" w:rsidRPr="004B4277" w:rsidRDefault="00BD5D75" w:rsidP="00BD5D75">
            <w:pPr>
              <w:ind w:firstLine="0"/>
              <w:rPr>
                <w:sz w:val="24"/>
                <w:szCs w:val="24"/>
                <w:lang w:val="ro-RO" w:eastAsia="ro-RO"/>
              </w:rPr>
            </w:pPr>
            <w:r w:rsidRPr="004B4277">
              <w:rPr>
                <w:sz w:val="24"/>
                <w:szCs w:val="24"/>
                <w:lang w:val="ro-RO" w:eastAsia="ro-RO"/>
              </w:rPr>
              <w:t>(iv) instrumente fără numerar care reflectă instrumentele portofoliilor administrate;</w:t>
            </w:r>
          </w:p>
          <w:p w14:paraId="1D457F08" w14:textId="2344DA69" w:rsidR="00BD5D75" w:rsidRPr="004B4277" w:rsidRDefault="00BD5D75" w:rsidP="00BD5D75">
            <w:pPr>
              <w:ind w:firstLine="0"/>
              <w:rPr>
                <w:sz w:val="24"/>
                <w:szCs w:val="24"/>
                <w:lang w:val="ro-RO" w:eastAsia="ro-RO"/>
              </w:rPr>
            </w:pPr>
            <w:r w:rsidRPr="004B4277">
              <w:rPr>
                <w:sz w:val="24"/>
                <w:szCs w:val="24"/>
                <w:lang w:val="ro-RO" w:eastAsia="ro-RO"/>
              </w:rPr>
              <w:t>(k)  prin derogare de la litera (j), în cazul în care o firmă de investiții nu emite niciunul dintre instrumentele menționate la litera respectivă, autoritățile competente pot aproba utilizarea unor mecanisme alternative care îndeplinesc aceleași obiective;</w:t>
            </w:r>
          </w:p>
          <w:p w14:paraId="0B775C94" w14:textId="7EA43480" w:rsidR="00BD5D75" w:rsidRPr="004B4277" w:rsidRDefault="00BD5D75" w:rsidP="00BD5D75">
            <w:pPr>
              <w:ind w:firstLine="0"/>
              <w:rPr>
                <w:sz w:val="24"/>
                <w:szCs w:val="24"/>
                <w:lang w:val="ro-RO" w:eastAsia="ro-RO"/>
              </w:rPr>
            </w:pPr>
            <w:r w:rsidRPr="004B4277">
              <w:rPr>
                <w:sz w:val="24"/>
                <w:szCs w:val="24"/>
                <w:lang w:val="ro-RO" w:eastAsia="ro-RO"/>
              </w:rPr>
              <w:t xml:space="preserve">(l)  cel puțin 40 % din remunerația variabilă este reportată pe o perioadă cuprinsă între trei și cinci ani, după caz, în funcție de ciclul economic al firmei de investiții, de natura activității acesteia, de riscurile aferente acesteia și de activitățile persoanei în cauză, cu excepția cazului în care valoarea remunerației variabile este deosebit de ridicată, situație în care proporția remunerației </w:t>
            </w:r>
            <w:r w:rsidRPr="004B4277">
              <w:rPr>
                <w:sz w:val="24"/>
                <w:szCs w:val="24"/>
                <w:lang w:val="ro-RO" w:eastAsia="ro-RO"/>
              </w:rPr>
              <w:lastRenderedPageBreak/>
              <w:t>variabile care trebuie reportată este de cel puțin 60 %;</w:t>
            </w:r>
          </w:p>
          <w:p w14:paraId="676679B8" w14:textId="6467AF25" w:rsidR="00BD5D75" w:rsidRPr="004B4277" w:rsidRDefault="00BD5D75" w:rsidP="00BD5D75">
            <w:pPr>
              <w:ind w:firstLine="0"/>
              <w:rPr>
                <w:sz w:val="24"/>
                <w:szCs w:val="24"/>
                <w:lang w:val="ro-RO" w:eastAsia="ro-RO"/>
              </w:rPr>
            </w:pPr>
            <w:r w:rsidRPr="004B4277">
              <w:rPr>
                <w:sz w:val="24"/>
                <w:szCs w:val="24"/>
                <w:lang w:val="ro-RO" w:eastAsia="ro-RO"/>
              </w:rPr>
              <w:t>(m)  remunerația variabilă este redusă cu până la 100 % în cazul în care performanța financiară a firmei de investiții este slabă sau negativă, inclusiv prin aplicarea mecanismelor de tip malus sau de recuperare (clawback) care fac obiectul criteriilor stabilite de firmele de investiții vizând în special situațiile în care persoana în cauză:</w:t>
            </w:r>
          </w:p>
          <w:p w14:paraId="1AF81696" w14:textId="7C14A6D3" w:rsidR="00BD5D75" w:rsidRPr="004B4277" w:rsidRDefault="00BD5D75" w:rsidP="00BD5D75">
            <w:pPr>
              <w:ind w:firstLine="0"/>
              <w:rPr>
                <w:sz w:val="24"/>
                <w:szCs w:val="24"/>
                <w:lang w:val="ro-RO" w:eastAsia="ro-RO"/>
              </w:rPr>
            </w:pPr>
            <w:r w:rsidRPr="004B4277">
              <w:rPr>
                <w:sz w:val="24"/>
                <w:szCs w:val="24"/>
                <w:lang w:val="ro-RO" w:eastAsia="ro-RO"/>
              </w:rPr>
              <w:t>(i)  a participat la o conduită care a avut ca rezultat pierderi semnificative pentru firma de investiții sau a fost responsabilă de o astfel de conduită;</w:t>
            </w:r>
          </w:p>
          <w:p w14:paraId="72ED29E1" w14:textId="090EECD1" w:rsidR="00BD5D75" w:rsidRPr="004B4277" w:rsidRDefault="00BD5D75" w:rsidP="00BD5D75">
            <w:pPr>
              <w:ind w:firstLine="0"/>
              <w:rPr>
                <w:sz w:val="24"/>
                <w:szCs w:val="24"/>
                <w:lang w:val="ro-RO" w:eastAsia="ro-RO"/>
              </w:rPr>
            </w:pPr>
            <w:r w:rsidRPr="004B4277">
              <w:rPr>
                <w:sz w:val="24"/>
                <w:szCs w:val="24"/>
                <w:lang w:val="ro-RO" w:eastAsia="ro-RO"/>
              </w:rPr>
              <w:t>(ii) este considerată ca nemaiîndeplinind cerințele de competență profesională și probitate morală;</w:t>
            </w:r>
          </w:p>
          <w:p w14:paraId="5141442A" w14:textId="32391639" w:rsidR="00BD5D75" w:rsidRPr="004B4277" w:rsidRDefault="00BD5D75" w:rsidP="00BD5D75">
            <w:pPr>
              <w:ind w:firstLine="0"/>
              <w:rPr>
                <w:sz w:val="24"/>
                <w:szCs w:val="24"/>
                <w:lang w:val="ro-RO" w:eastAsia="ro-RO"/>
              </w:rPr>
            </w:pPr>
            <w:r w:rsidRPr="004B4277">
              <w:rPr>
                <w:sz w:val="24"/>
                <w:szCs w:val="24"/>
                <w:lang w:val="ro-RO" w:eastAsia="ro-RO"/>
              </w:rPr>
              <w:t>(n)  beneficiile discreționare de tipul pensiilor sunt aliniate la strategia de afaceri, obiectivele, valorile și interesele pe termen lung ale firmei de investiții.</w:t>
            </w:r>
          </w:p>
          <w:p w14:paraId="009EFE21" w14:textId="58D01F8B" w:rsidR="00BD5D75" w:rsidRPr="004B4277" w:rsidRDefault="00BD5D75" w:rsidP="00BD5D75">
            <w:pPr>
              <w:ind w:firstLine="0"/>
              <w:rPr>
                <w:sz w:val="24"/>
                <w:szCs w:val="24"/>
                <w:lang w:val="ro-RO" w:eastAsia="ro-RO"/>
              </w:rPr>
            </w:pPr>
            <w:r w:rsidRPr="004B4277">
              <w:rPr>
                <w:sz w:val="24"/>
                <w:szCs w:val="24"/>
                <w:lang w:val="ro-RO" w:eastAsia="ro-RO"/>
              </w:rPr>
              <w:t>(2)  În sensul alineatului (1), statele membre se asigură că:</w:t>
            </w:r>
          </w:p>
          <w:p w14:paraId="6D5E7D0D" w14:textId="2769F187" w:rsidR="00BD5D75" w:rsidRPr="004B4277" w:rsidRDefault="00BD5D75" w:rsidP="00BD5D75">
            <w:pPr>
              <w:ind w:firstLine="0"/>
              <w:rPr>
                <w:sz w:val="24"/>
                <w:szCs w:val="24"/>
                <w:lang w:val="ro-RO" w:eastAsia="ro-RO"/>
              </w:rPr>
            </w:pPr>
            <w:r w:rsidRPr="004B4277">
              <w:rPr>
                <w:sz w:val="24"/>
                <w:szCs w:val="24"/>
                <w:lang w:val="ro-RO" w:eastAsia="ro-RO"/>
              </w:rPr>
              <w:t>(a)  persoanele menționate la articolul 30 alineatul (1) nu utilizează strategii de acoperire personală sau asigurări legate de remunerație și de răspundere pentru a submina principiile menționate la alineatul (1);</w:t>
            </w:r>
          </w:p>
          <w:p w14:paraId="094044AA" w14:textId="5D64DEA5" w:rsidR="00BD5D75" w:rsidRDefault="00BD5D75" w:rsidP="00BD5D75">
            <w:pPr>
              <w:ind w:firstLine="0"/>
              <w:rPr>
                <w:sz w:val="24"/>
                <w:szCs w:val="24"/>
                <w:lang w:val="ro-RO" w:eastAsia="ro-RO"/>
              </w:rPr>
            </w:pPr>
            <w:r w:rsidRPr="004B4277">
              <w:rPr>
                <w:sz w:val="24"/>
                <w:szCs w:val="24"/>
                <w:lang w:val="ro-RO" w:eastAsia="ro-RO"/>
              </w:rPr>
              <w:t>(b)  remunerația variabilă nu este plătită prin vehicule sau metode financiare care favorizează nerespectarea prezentei directive sau a Regulamentului (UE) 2019/2033.</w:t>
            </w:r>
          </w:p>
          <w:p w14:paraId="11F8873E" w14:textId="2B99B77E" w:rsidR="00BD5D75" w:rsidRDefault="00BD5D75" w:rsidP="00BD5D75">
            <w:pPr>
              <w:tabs>
                <w:tab w:val="left" w:pos="176"/>
              </w:tabs>
              <w:ind w:firstLine="0"/>
              <w:rPr>
                <w:sz w:val="24"/>
                <w:szCs w:val="24"/>
                <w:lang w:val="ro-RO" w:eastAsia="ro-RO"/>
              </w:rPr>
            </w:pPr>
            <w:r w:rsidRPr="004B4277">
              <w:rPr>
                <w:sz w:val="24"/>
                <w:szCs w:val="24"/>
                <w:lang w:val="ro-RO" w:eastAsia="ro-RO"/>
              </w:rPr>
              <w:t xml:space="preserve">(3)  În sensul alineatului (1) litera (j), instrumentele menționate la litera respectivă fac obiectul unei politici de conservare adecvate </w:t>
            </w:r>
            <w:r w:rsidRPr="004B4277">
              <w:rPr>
                <w:sz w:val="24"/>
                <w:szCs w:val="24"/>
                <w:lang w:val="ro-RO" w:eastAsia="ro-RO"/>
              </w:rPr>
              <w:lastRenderedPageBreak/>
              <w:t>concepute în așa fel încât să alinieze stimulentele oferite persoanelor la interesele pe termen lung ale firmei de investiții, precum și ale creditorilor și clienților acesteia. Statele membre sau autoritățile competente ale acestora pot impune restricții cu privire la tipul acestor instrumente și la caracteristicile lor sau pot interzice utilizarea anumitor instrumente pentru remunerația variabilă.</w:t>
            </w:r>
          </w:p>
          <w:p w14:paraId="0669119F" w14:textId="62CB7711" w:rsidR="00BD5D75" w:rsidRDefault="00BD5D75" w:rsidP="00BD5D75">
            <w:pPr>
              <w:ind w:firstLine="0"/>
              <w:rPr>
                <w:sz w:val="24"/>
                <w:szCs w:val="24"/>
                <w:lang w:val="ro-RO" w:eastAsia="ro-RO"/>
              </w:rPr>
            </w:pPr>
            <w:r w:rsidRPr="004B4277">
              <w:rPr>
                <w:sz w:val="24"/>
                <w:szCs w:val="24"/>
                <w:lang w:val="ro-RO" w:eastAsia="ro-RO"/>
              </w:rPr>
              <w:t>În sensul alineatului (1) litera (l), remunerația variabilă reportată nu se dobândește mai rapid decât pe o bază proporțională.</w:t>
            </w:r>
          </w:p>
          <w:p w14:paraId="2833B833" w14:textId="77777777" w:rsidR="00BB7C54" w:rsidRDefault="00BD5D75" w:rsidP="00BD5D75">
            <w:pPr>
              <w:ind w:firstLine="0"/>
              <w:rPr>
                <w:sz w:val="24"/>
                <w:szCs w:val="24"/>
                <w:lang w:val="ro-RO" w:eastAsia="ro-RO"/>
              </w:rPr>
            </w:pPr>
            <w:r w:rsidRPr="004B4277">
              <w:rPr>
                <w:sz w:val="24"/>
                <w:szCs w:val="24"/>
                <w:lang w:val="ro-RO" w:eastAsia="ro-RO"/>
              </w:rPr>
              <w:t xml:space="preserve">În sensul alineatului (1) litera (n), în cazul în care raporturile contractuale ale unui angajat cu firma de investiții încetează înainte ca acesta să împlinească vârsta de pensionare, beneficiile discreționare de tipul pensiilor se rețin de către firma de investiții timp de cinci ani sub forma instrumentelor menționate la litera (j). </w:t>
            </w:r>
          </w:p>
          <w:p w14:paraId="07D5B34E" w14:textId="3A173AB3" w:rsidR="00BD5D75" w:rsidRPr="004B4277" w:rsidRDefault="00BD5D75" w:rsidP="00BD5D75">
            <w:pPr>
              <w:ind w:firstLine="0"/>
              <w:rPr>
                <w:sz w:val="24"/>
                <w:szCs w:val="24"/>
                <w:lang w:val="ro-RO" w:eastAsia="ro-RO"/>
              </w:rPr>
            </w:pPr>
            <w:r w:rsidRPr="004B4277">
              <w:rPr>
                <w:sz w:val="24"/>
                <w:szCs w:val="24"/>
                <w:lang w:val="ro-RO" w:eastAsia="ro-RO"/>
              </w:rPr>
              <w:t>Atunci când un angajat ajunge la vârsta de pensionare și se pensionează, beneficiile discreționare de tipul pensiilor sunt plătite angajatului în cauză sub forma instrumentelor menționate la litera (j), sub rezerva respectării a unei perioade de reținere de cinci ani.</w:t>
            </w:r>
          </w:p>
          <w:p w14:paraId="0AC2EE23" w14:textId="3DB93B3B" w:rsidR="00BD5D75" w:rsidRPr="004B4277" w:rsidRDefault="00BD5D75" w:rsidP="00BD5D75">
            <w:pPr>
              <w:ind w:firstLine="0"/>
              <w:rPr>
                <w:sz w:val="24"/>
                <w:szCs w:val="24"/>
                <w:lang w:val="ro-RO" w:eastAsia="ro-RO"/>
              </w:rPr>
            </w:pPr>
            <w:r w:rsidRPr="004B4277">
              <w:rPr>
                <w:sz w:val="24"/>
                <w:szCs w:val="24"/>
                <w:lang w:val="ro-RO" w:eastAsia="ro-RO"/>
              </w:rPr>
              <w:t>(4)   Alineatul (1) literele (j) și (l) și alineatul (3) al treilea paragraf nu se aplică:</w:t>
            </w:r>
          </w:p>
          <w:p w14:paraId="0C967B64" w14:textId="63F4363F" w:rsidR="00BD5D75" w:rsidRPr="004B4277" w:rsidRDefault="00BD5D75" w:rsidP="00BD5D75">
            <w:pPr>
              <w:ind w:firstLine="0"/>
              <w:rPr>
                <w:sz w:val="24"/>
                <w:szCs w:val="24"/>
                <w:lang w:val="ro-RO" w:eastAsia="ro-RO"/>
              </w:rPr>
            </w:pPr>
            <w:r w:rsidRPr="004B4277">
              <w:rPr>
                <w:sz w:val="24"/>
                <w:szCs w:val="24"/>
                <w:lang w:val="ro-RO" w:eastAsia="ro-RO"/>
              </w:rPr>
              <w:t>(a)  unei firme de investiții ale cărei active bilanțiere și extrabilanțiere au în medie o valoare mai mică sau egală cu 100 de milioane EUR în perioada de patru ani imediat anterioară unui exercițiu financiar dat;</w:t>
            </w:r>
          </w:p>
          <w:p w14:paraId="4F552014" w14:textId="7297AAEF" w:rsidR="00BD5D75" w:rsidRPr="004B4277" w:rsidRDefault="00BD5D75" w:rsidP="00BD5D75">
            <w:pPr>
              <w:ind w:firstLine="0"/>
              <w:rPr>
                <w:sz w:val="24"/>
                <w:szCs w:val="24"/>
                <w:lang w:val="ro-RO" w:eastAsia="ro-RO"/>
              </w:rPr>
            </w:pPr>
            <w:r w:rsidRPr="004B4277">
              <w:rPr>
                <w:sz w:val="24"/>
                <w:szCs w:val="24"/>
                <w:lang w:val="ro-RO" w:eastAsia="ro-RO"/>
              </w:rPr>
              <w:lastRenderedPageBreak/>
              <w:t>(b)  unei persoane a cărei remunerație variabilă anuală nu depășește 50 000 EUR și nu reprezintă mai mult de un sfert din remunerația anuală totală a persoanei respective.</w:t>
            </w:r>
          </w:p>
          <w:p w14:paraId="4C22D69E" w14:textId="462728B4" w:rsidR="00BD5D75" w:rsidRPr="004B4277" w:rsidRDefault="00BD5D75" w:rsidP="00BD5D75">
            <w:pPr>
              <w:ind w:firstLine="0"/>
              <w:rPr>
                <w:sz w:val="24"/>
                <w:szCs w:val="24"/>
                <w:lang w:val="ro-RO" w:eastAsia="ro-RO"/>
              </w:rPr>
            </w:pPr>
            <w:r w:rsidRPr="004B4277">
              <w:rPr>
                <w:sz w:val="24"/>
                <w:szCs w:val="24"/>
                <w:lang w:val="ro-RO" w:eastAsia="ro-RO"/>
              </w:rPr>
              <w:t>(5)   Prin derogare de la alineatul (4) litera (a), un stat membru poate ridica pragul menționat la litera respectivă, cu condiția ca firma de investiții să îndeplinească următoarele criterii:</w:t>
            </w:r>
          </w:p>
          <w:p w14:paraId="0F2FAAA4" w14:textId="368ABC03" w:rsidR="00BD5D75" w:rsidRPr="004B4277" w:rsidRDefault="00BD5D75" w:rsidP="00BD5D75">
            <w:pPr>
              <w:ind w:firstLine="0"/>
              <w:rPr>
                <w:sz w:val="24"/>
                <w:szCs w:val="24"/>
                <w:lang w:val="ro-RO" w:eastAsia="ro-RO"/>
              </w:rPr>
            </w:pPr>
            <w:r w:rsidRPr="004B4277">
              <w:rPr>
                <w:sz w:val="24"/>
                <w:szCs w:val="24"/>
                <w:lang w:val="ro-RO" w:eastAsia="ro-RO"/>
              </w:rPr>
              <w:t>(a)  firma de investiții să nu fie, în statul membru în care este stabilită, una dintre cele mai mari trei firme de investiții din punctul de vedere al valorii totale a activelor;</w:t>
            </w:r>
          </w:p>
          <w:p w14:paraId="765989FE" w14:textId="6017EF76" w:rsidR="00BD5D75" w:rsidRPr="004B4277" w:rsidRDefault="00BD5D75" w:rsidP="00BD5D75">
            <w:pPr>
              <w:ind w:firstLine="0"/>
              <w:rPr>
                <w:sz w:val="24"/>
                <w:szCs w:val="24"/>
                <w:lang w:val="ro-RO" w:eastAsia="ro-RO"/>
              </w:rPr>
            </w:pPr>
            <w:r w:rsidRPr="004B4277">
              <w:rPr>
                <w:sz w:val="24"/>
                <w:szCs w:val="24"/>
                <w:lang w:val="ro-RO" w:eastAsia="ro-RO"/>
              </w:rPr>
              <w:t>(b)  firma de investiții să nu facă obiectul unor obligații sau să facă obiectul unor obligații simplificate legate de planificarea redresării și a rezoluției în conformitate cu articolul 4 din Directiva 2014/59/UE;</w:t>
            </w:r>
          </w:p>
          <w:p w14:paraId="4C4FD428" w14:textId="1B47C675" w:rsidR="00BD5D75" w:rsidRPr="004B4277" w:rsidRDefault="00BD5D75" w:rsidP="00BD5D75">
            <w:pPr>
              <w:tabs>
                <w:tab w:val="left" w:pos="372"/>
                <w:tab w:val="left" w:pos="459"/>
              </w:tabs>
              <w:ind w:firstLine="0"/>
              <w:rPr>
                <w:sz w:val="24"/>
                <w:szCs w:val="24"/>
                <w:lang w:val="ro-RO" w:eastAsia="ro-RO"/>
              </w:rPr>
            </w:pPr>
            <w:r w:rsidRPr="004B4277">
              <w:rPr>
                <w:sz w:val="24"/>
                <w:szCs w:val="24"/>
                <w:lang w:val="ro-RO" w:eastAsia="ro-RO"/>
              </w:rPr>
              <w:t>(c) volumul operațiunilor bilanțiere și extrabilanțiere ale unei firme de investiții legate de portofoliul de tranzacționare să fie mai mic sau egal cu 150 de milioane EUR;</w:t>
            </w:r>
          </w:p>
          <w:p w14:paraId="43435989" w14:textId="0F280D4E" w:rsidR="00BD5D75" w:rsidRPr="004B4277" w:rsidRDefault="00BD5D75" w:rsidP="00BD5D75">
            <w:pPr>
              <w:ind w:firstLine="0"/>
              <w:rPr>
                <w:sz w:val="24"/>
                <w:szCs w:val="24"/>
                <w:lang w:val="ro-RO" w:eastAsia="ro-RO"/>
              </w:rPr>
            </w:pPr>
            <w:r w:rsidRPr="004B4277">
              <w:rPr>
                <w:sz w:val="24"/>
                <w:szCs w:val="24"/>
                <w:lang w:val="ro-RO" w:eastAsia="ro-RO"/>
              </w:rPr>
              <w:t>(d)  volumul operațiunilor bilanțiere și extrabilanțiere ale unei firme de investiții cu instrumente financiare derivate să fie mai mic sau egal cu 100 de milioane EUR;</w:t>
            </w:r>
          </w:p>
          <w:p w14:paraId="5CD85278" w14:textId="7D479EDF" w:rsidR="00BD5D75" w:rsidRPr="004B4277" w:rsidRDefault="00BD5D75" w:rsidP="00BD5D75">
            <w:pPr>
              <w:ind w:firstLine="0"/>
              <w:rPr>
                <w:sz w:val="24"/>
                <w:szCs w:val="24"/>
                <w:lang w:val="ro-RO" w:eastAsia="ro-RO"/>
              </w:rPr>
            </w:pPr>
            <w:r w:rsidRPr="004B4277">
              <w:rPr>
                <w:sz w:val="24"/>
                <w:szCs w:val="24"/>
                <w:lang w:val="ro-RO" w:eastAsia="ro-RO"/>
              </w:rPr>
              <w:t>(e)  pragul să nu depășească 300 de milioane EUR; și</w:t>
            </w:r>
          </w:p>
          <w:p w14:paraId="52510B7C" w14:textId="20CBA7D8" w:rsidR="00BD5D75" w:rsidRPr="004B4277" w:rsidRDefault="00BD5D75" w:rsidP="00BD5D75">
            <w:pPr>
              <w:ind w:firstLine="0"/>
              <w:rPr>
                <w:sz w:val="24"/>
                <w:szCs w:val="24"/>
                <w:lang w:val="ro-RO" w:eastAsia="ro-RO"/>
              </w:rPr>
            </w:pPr>
            <w:r w:rsidRPr="004B4277">
              <w:rPr>
                <w:sz w:val="24"/>
                <w:szCs w:val="24"/>
                <w:lang w:val="ro-RO" w:eastAsia="ro-RO"/>
              </w:rPr>
              <w:t>(f)  ridicarea pragului să fie oportună, ținând seama de natura și sfera activităților firmei de investiții, de organizarea ei internă și, după caz, de caracteristicile grupului din care face parte.</w:t>
            </w:r>
          </w:p>
          <w:p w14:paraId="4E26D2AF" w14:textId="4AC9FF09" w:rsidR="00BD5D75" w:rsidRPr="004B4277" w:rsidRDefault="00BD5D75" w:rsidP="00BD5D75">
            <w:pPr>
              <w:ind w:firstLine="0"/>
              <w:rPr>
                <w:sz w:val="24"/>
                <w:szCs w:val="24"/>
                <w:lang w:val="ro-RO" w:eastAsia="ro-RO"/>
              </w:rPr>
            </w:pPr>
            <w:r w:rsidRPr="004B4277">
              <w:rPr>
                <w:sz w:val="24"/>
                <w:szCs w:val="24"/>
                <w:lang w:val="ro-RO" w:eastAsia="ro-RO"/>
              </w:rPr>
              <w:lastRenderedPageBreak/>
              <w:t>(6)   Prin derogare de la alineatul (4) litera (a), un stat membru poate reduce pragul menționat la litera respectivă, cu condiția ca reducerea pragului să fie oportună, ținând seama de natura și sfera activităților firmei de investiții, de organizarea ei internă și, după caz, de caracteristicile grupului din care face parte.</w:t>
            </w:r>
          </w:p>
          <w:p w14:paraId="14235F30" w14:textId="7BA9B180" w:rsidR="00BF1F39" w:rsidRPr="004B4277" w:rsidRDefault="00BD5D75" w:rsidP="00BD5D75">
            <w:pPr>
              <w:ind w:firstLine="0"/>
              <w:rPr>
                <w:sz w:val="24"/>
                <w:szCs w:val="24"/>
                <w:lang w:val="ro-RO" w:eastAsia="ro-RO"/>
              </w:rPr>
            </w:pPr>
            <w:r w:rsidRPr="004B4277">
              <w:rPr>
                <w:sz w:val="24"/>
                <w:szCs w:val="24"/>
                <w:lang w:val="ro-RO" w:eastAsia="ro-RO"/>
              </w:rPr>
              <w:t>(7)   Prin derogare de la alineatul (4) litera (b), un stat membru poate decide că membrii personalului care au dreptul la o remunerație variabilă anuală situată sub pragul și ponderea menționate la litera respectivă nu fac obiectul exceptării prevăzute în aceasta din cauza specificităților pieței naționale în ceea ce privește practicile de remunerare sau din cauza naturii responsabilităților și a profilului postului respectivilor membri ai personalului.</w:t>
            </w:r>
          </w:p>
        </w:tc>
        <w:tc>
          <w:tcPr>
            <w:tcW w:w="5244" w:type="dxa"/>
          </w:tcPr>
          <w:p w14:paraId="4C6ED367" w14:textId="081B290B" w:rsidR="00BD5D75" w:rsidRPr="004B4277" w:rsidRDefault="00BD5D75" w:rsidP="00BD5D75">
            <w:pPr>
              <w:ind w:firstLine="0"/>
              <w:rPr>
                <w:sz w:val="24"/>
                <w:szCs w:val="24"/>
              </w:rPr>
            </w:pPr>
            <w:r w:rsidRPr="004B4277">
              <w:rPr>
                <w:b/>
                <w:sz w:val="24"/>
                <w:szCs w:val="24"/>
              </w:rPr>
              <w:lastRenderedPageBreak/>
              <w:t>Art</w:t>
            </w:r>
            <w:r w:rsidR="00B02703">
              <w:rPr>
                <w:b/>
                <w:sz w:val="24"/>
                <w:szCs w:val="24"/>
              </w:rPr>
              <w:t>icolul</w:t>
            </w:r>
            <w:r w:rsidRPr="004B4277">
              <w:rPr>
                <w:b/>
                <w:sz w:val="24"/>
                <w:szCs w:val="24"/>
              </w:rPr>
              <w:t xml:space="preserve"> </w:t>
            </w:r>
            <w:r w:rsidR="00B02703">
              <w:rPr>
                <w:b/>
                <w:sz w:val="24"/>
                <w:szCs w:val="24"/>
              </w:rPr>
              <w:t>2</w:t>
            </w:r>
            <w:r w:rsidRPr="004B4277">
              <w:rPr>
                <w:b/>
                <w:sz w:val="24"/>
                <w:szCs w:val="24"/>
              </w:rPr>
              <w:t>8.</w:t>
            </w:r>
            <w:r w:rsidR="00B02703">
              <w:rPr>
                <w:b/>
                <w:sz w:val="24"/>
                <w:szCs w:val="24"/>
              </w:rPr>
              <w:t xml:space="preserve"> Remunerația variabilă</w:t>
            </w:r>
            <w:r w:rsidRPr="004B4277">
              <w:rPr>
                <w:sz w:val="24"/>
                <w:szCs w:val="24"/>
              </w:rPr>
              <w:t xml:space="preserve"> </w:t>
            </w:r>
          </w:p>
          <w:p w14:paraId="65EF6AEC" w14:textId="71661C6D" w:rsidR="00BD5D75" w:rsidRPr="004B4277" w:rsidRDefault="00BD5D75" w:rsidP="00BD5D75">
            <w:pPr>
              <w:ind w:left="-5" w:firstLine="0"/>
              <w:rPr>
                <w:sz w:val="24"/>
                <w:szCs w:val="24"/>
              </w:rPr>
            </w:pPr>
            <w:r w:rsidRPr="004B4277">
              <w:rPr>
                <w:sz w:val="24"/>
                <w:szCs w:val="24"/>
              </w:rPr>
              <w:t xml:space="preserve">(1) Orice remuneraţie variabilă acordată şi plătită de către </w:t>
            </w:r>
            <w:r w:rsidR="0076007C">
              <w:rPr>
                <w:sz w:val="24"/>
                <w:szCs w:val="24"/>
              </w:rPr>
              <w:t>s</w:t>
            </w:r>
            <w:r w:rsidR="0076007C" w:rsidRPr="004B4277">
              <w:rPr>
                <w:sz w:val="24"/>
                <w:szCs w:val="24"/>
              </w:rPr>
              <w:t>ociet</w:t>
            </w:r>
            <w:r w:rsidR="0076007C">
              <w:rPr>
                <w:sz w:val="24"/>
                <w:szCs w:val="24"/>
              </w:rPr>
              <w:t>atea</w:t>
            </w:r>
            <w:r w:rsidR="0076007C" w:rsidRPr="004B4277">
              <w:rPr>
                <w:sz w:val="24"/>
                <w:szCs w:val="24"/>
              </w:rPr>
              <w:t xml:space="preserve"> de investiții </w:t>
            </w:r>
            <w:r w:rsidRPr="004B4277">
              <w:rPr>
                <w:sz w:val="24"/>
                <w:szCs w:val="24"/>
              </w:rPr>
              <w:t xml:space="preserve">categoriilor de personal prevăzute la art. </w:t>
            </w:r>
            <w:r w:rsidR="00B02703">
              <w:rPr>
                <w:sz w:val="24"/>
                <w:szCs w:val="24"/>
              </w:rPr>
              <w:t>2</w:t>
            </w:r>
            <w:r w:rsidRPr="004B4277">
              <w:rPr>
                <w:sz w:val="24"/>
                <w:szCs w:val="24"/>
              </w:rPr>
              <w:t>6 alin. (1) îndeplineşte cumulativ următoarele cerinţe în aceleaşi condiţii ca cele p</w:t>
            </w:r>
            <w:r w:rsidR="00B02703">
              <w:rPr>
                <w:sz w:val="24"/>
                <w:szCs w:val="24"/>
              </w:rPr>
              <w:t>revăzute la art. 2</w:t>
            </w:r>
            <w:r w:rsidRPr="004B4277">
              <w:rPr>
                <w:sz w:val="24"/>
                <w:szCs w:val="24"/>
              </w:rPr>
              <w:t xml:space="preserve">6 alin. (3):   </w:t>
            </w:r>
          </w:p>
          <w:p w14:paraId="2CE5D5AC" w14:textId="77777777" w:rsidR="00BD5D75" w:rsidRPr="004B4277" w:rsidRDefault="00BD5D75" w:rsidP="00BD5D75">
            <w:pPr>
              <w:numPr>
                <w:ilvl w:val="0"/>
                <w:numId w:val="41"/>
              </w:numPr>
              <w:tabs>
                <w:tab w:val="left" w:pos="284"/>
              </w:tabs>
              <w:ind w:hanging="10"/>
              <w:rPr>
                <w:sz w:val="24"/>
                <w:szCs w:val="24"/>
              </w:rPr>
            </w:pPr>
            <w:r w:rsidRPr="004B4277">
              <w:rPr>
                <w:sz w:val="24"/>
                <w:szCs w:val="24"/>
              </w:rPr>
              <w:t xml:space="preserve">în cazul în care remuneraţia variabilă este legată de performanţe, valoarea totală a remuneraţiei variabile se bazează pe o evaluare combinată a performanţei individuale, a performanţei unităţii operaţionale în cauză şi a rezultatelor globale ale SI;   </w:t>
            </w:r>
          </w:p>
          <w:p w14:paraId="0842FD95" w14:textId="77777777" w:rsidR="00BD5D75" w:rsidRPr="004B4277" w:rsidRDefault="00BD5D75" w:rsidP="00BD5D75">
            <w:pPr>
              <w:numPr>
                <w:ilvl w:val="0"/>
                <w:numId w:val="41"/>
              </w:numPr>
              <w:tabs>
                <w:tab w:val="left" w:pos="284"/>
              </w:tabs>
              <w:ind w:hanging="10"/>
              <w:rPr>
                <w:sz w:val="24"/>
                <w:szCs w:val="24"/>
              </w:rPr>
            </w:pPr>
            <w:r w:rsidRPr="004B4277">
              <w:rPr>
                <w:sz w:val="24"/>
                <w:szCs w:val="24"/>
              </w:rPr>
              <w:t xml:space="preserve">la evaluarea performanţei individuale sunt luate în considerare atât criterii financiare, cât şi criterii nefinanciare;   </w:t>
            </w:r>
          </w:p>
          <w:p w14:paraId="0D06E54B" w14:textId="12D856D9" w:rsidR="00BD5D75" w:rsidRPr="004B4277" w:rsidRDefault="00BD5D75" w:rsidP="00BD5D75">
            <w:pPr>
              <w:numPr>
                <w:ilvl w:val="0"/>
                <w:numId w:val="41"/>
              </w:numPr>
              <w:tabs>
                <w:tab w:val="left" w:pos="284"/>
              </w:tabs>
              <w:ind w:hanging="10"/>
              <w:rPr>
                <w:sz w:val="24"/>
                <w:szCs w:val="24"/>
              </w:rPr>
            </w:pPr>
            <w:r w:rsidRPr="004B4277">
              <w:rPr>
                <w:sz w:val="24"/>
                <w:szCs w:val="24"/>
              </w:rPr>
              <w:t xml:space="preserve">evaluarea performanţei prevăzute la lit. a) se bazează pe o perioadă multianuală, ţinând seama de ciclul economic al </w:t>
            </w:r>
            <w:r w:rsidR="00D023BA">
              <w:rPr>
                <w:sz w:val="24"/>
                <w:szCs w:val="24"/>
              </w:rPr>
              <w:t>s</w:t>
            </w:r>
            <w:r w:rsidR="00D023BA" w:rsidRPr="004B4277">
              <w:rPr>
                <w:sz w:val="24"/>
                <w:szCs w:val="24"/>
              </w:rPr>
              <w:t>ociet</w:t>
            </w:r>
            <w:r w:rsidR="00D023BA">
              <w:rPr>
                <w:sz w:val="24"/>
                <w:szCs w:val="24"/>
              </w:rPr>
              <w:t>ății</w:t>
            </w:r>
            <w:r w:rsidR="00D023BA" w:rsidRPr="004B4277">
              <w:rPr>
                <w:sz w:val="24"/>
                <w:szCs w:val="24"/>
              </w:rPr>
              <w:t xml:space="preserve"> de investiții</w:t>
            </w:r>
            <w:r w:rsidRPr="004B4277">
              <w:rPr>
                <w:sz w:val="24"/>
                <w:szCs w:val="24"/>
              </w:rPr>
              <w:t xml:space="preserve"> şi de riscurile specifice activităţii acesteia;   </w:t>
            </w:r>
          </w:p>
          <w:p w14:paraId="5C972F82" w14:textId="6BA62DBF" w:rsidR="00BD5D75" w:rsidRPr="004B4277" w:rsidRDefault="00BD5D75" w:rsidP="00BD5D75">
            <w:pPr>
              <w:numPr>
                <w:ilvl w:val="0"/>
                <w:numId w:val="41"/>
              </w:numPr>
              <w:tabs>
                <w:tab w:val="left" w:pos="284"/>
              </w:tabs>
              <w:ind w:hanging="10"/>
              <w:rPr>
                <w:sz w:val="24"/>
                <w:szCs w:val="24"/>
              </w:rPr>
            </w:pPr>
            <w:r w:rsidRPr="004B4277">
              <w:rPr>
                <w:sz w:val="24"/>
                <w:szCs w:val="24"/>
              </w:rPr>
              <w:t xml:space="preserve">remuneraţia variabilă nu afectează capacitatea </w:t>
            </w:r>
            <w:r w:rsidR="00D023BA">
              <w:rPr>
                <w:sz w:val="24"/>
                <w:szCs w:val="24"/>
              </w:rPr>
              <w:t>s</w:t>
            </w:r>
            <w:r w:rsidR="00D023BA" w:rsidRPr="004B4277">
              <w:rPr>
                <w:sz w:val="24"/>
                <w:szCs w:val="24"/>
              </w:rPr>
              <w:t>ociet</w:t>
            </w:r>
            <w:r w:rsidR="00D023BA">
              <w:rPr>
                <w:sz w:val="24"/>
                <w:szCs w:val="24"/>
              </w:rPr>
              <w:t>ății</w:t>
            </w:r>
            <w:r w:rsidR="00D023BA" w:rsidRPr="004B4277">
              <w:rPr>
                <w:sz w:val="24"/>
                <w:szCs w:val="24"/>
              </w:rPr>
              <w:t xml:space="preserve"> de investiții</w:t>
            </w:r>
            <w:r w:rsidRPr="004B4277">
              <w:rPr>
                <w:sz w:val="24"/>
                <w:szCs w:val="24"/>
              </w:rPr>
              <w:t xml:space="preserve"> de a asigura o bază de capital solidă;   </w:t>
            </w:r>
          </w:p>
          <w:p w14:paraId="2F067016" w14:textId="114845E2" w:rsidR="00BD5D75" w:rsidRPr="004B4277" w:rsidRDefault="00BD5D75" w:rsidP="00BD5D75">
            <w:pPr>
              <w:numPr>
                <w:ilvl w:val="0"/>
                <w:numId w:val="41"/>
              </w:numPr>
              <w:tabs>
                <w:tab w:val="left" w:pos="284"/>
              </w:tabs>
              <w:ind w:hanging="10"/>
              <w:rPr>
                <w:sz w:val="24"/>
                <w:szCs w:val="24"/>
              </w:rPr>
            </w:pPr>
            <w:r w:rsidRPr="004B4277">
              <w:rPr>
                <w:sz w:val="24"/>
                <w:szCs w:val="24"/>
              </w:rPr>
              <w:lastRenderedPageBreak/>
              <w:t xml:space="preserve">nu este permisă remuneraţia variabilă garantată, cu excepţia celei acordate pentru personalul nou-angajat, numai pentru primul an de angajare şi în cazul în care </w:t>
            </w:r>
            <w:r w:rsidR="00D023BA">
              <w:rPr>
                <w:sz w:val="24"/>
                <w:szCs w:val="24"/>
              </w:rPr>
              <w:t>s</w:t>
            </w:r>
            <w:r w:rsidR="00D023BA" w:rsidRPr="004B4277">
              <w:rPr>
                <w:sz w:val="24"/>
                <w:szCs w:val="24"/>
              </w:rPr>
              <w:t>ociet</w:t>
            </w:r>
            <w:r w:rsidR="00D023BA">
              <w:rPr>
                <w:sz w:val="24"/>
                <w:szCs w:val="24"/>
              </w:rPr>
              <w:t>atea</w:t>
            </w:r>
            <w:r w:rsidR="00D023BA" w:rsidRPr="004B4277">
              <w:rPr>
                <w:sz w:val="24"/>
                <w:szCs w:val="24"/>
              </w:rPr>
              <w:t xml:space="preserve"> de investiții</w:t>
            </w:r>
            <w:r w:rsidRPr="004B4277">
              <w:rPr>
                <w:sz w:val="24"/>
                <w:szCs w:val="24"/>
              </w:rPr>
              <w:t xml:space="preserve"> are o bază de capital solidă;   </w:t>
            </w:r>
          </w:p>
          <w:p w14:paraId="2506B803" w14:textId="77777777" w:rsidR="00BD5D75" w:rsidRPr="004B4277" w:rsidRDefault="00BD5D75" w:rsidP="00BD5D75">
            <w:pPr>
              <w:numPr>
                <w:ilvl w:val="0"/>
                <w:numId w:val="41"/>
              </w:numPr>
              <w:tabs>
                <w:tab w:val="left" w:pos="284"/>
              </w:tabs>
              <w:ind w:hanging="10"/>
              <w:rPr>
                <w:sz w:val="24"/>
                <w:szCs w:val="24"/>
              </w:rPr>
            </w:pPr>
            <w:r w:rsidRPr="004B4277">
              <w:rPr>
                <w:sz w:val="24"/>
                <w:szCs w:val="24"/>
              </w:rPr>
              <w:t xml:space="preserve">plăţile aferente încetării anticipate a unui contract de muncă reflectă performanţele obţinute în timp de către persoana în cauză şi nu recompensează incapacitatea sau abaterile profesionale;   </w:t>
            </w:r>
          </w:p>
          <w:p w14:paraId="0DCE1187" w14:textId="24DBAF66" w:rsidR="00BD5D75" w:rsidRPr="004B4277" w:rsidRDefault="00BD5D75" w:rsidP="00BD5D75">
            <w:pPr>
              <w:numPr>
                <w:ilvl w:val="0"/>
                <w:numId w:val="41"/>
              </w:numPr>
              <w:tabs>
                <w:tab w:val="left" w:pos="284"/>
              </w:tabs>
              <w:ind w:hanging="10"/>
              <w:rPr>
                <w:sz w:val="24"/>
                <w:szCs w:val="24"/>
              </w:rPr>
            </w:pPr>
            <w:r w:rsidRPr="004B4277">
              <w:rPr>
                <w:sz w:val="24"/>
                <w:szCs w:val="24"/>
              </w:rPr>
              <w:t xml:space="preserve">pachetele salariale care sunt legate de compensarea sau preluarea drepturilor cuvenite în temeiul contractelor încheiate pentru perioade de angajare precedente sunt aliniate la interesele pe termen lung ale </w:t>
            </w:r>
            <w:r w:rsidR="00D023BA">
              <w:rPr>
                <w:sz w:val="24"/>
                <w:szCs w:val="24"/>
              </w:rPr>
              <w:t>s</w:t>
            </w:r>
            <w:r w:rsidR="00D023BA" w:rsidRPr="004B4277">
              <w:rPr>
                <w:sz w:val="24"/>
                <w:szCs w:val="24"/>
              </w:rPr>
              <w:t>ociet</w:t>
            </w:r>
            <w:r w:rsidR="00D023BA">
              <w:rPr>
                <w:sz w:val="24"/>
                <w:szCs w:val="24"/>
              </w:rPr>
              <w:t>ății</w:t>
            </w:r>
            <w:r w:rsidR="00D023BA" w:rsidRPr="004B4277">
              <w:rPr>
                <w:sz w:val="24"/>
                <w:szCs w:val="24"/>
              </w:rPr>
              <w:t xml:space="preserve"> de investiții</w:t>
            </w:r>
            <w:r w:rsidRPr="004B4277">
              <w:rPr>
                <w:sz w:val="24"/>
                <w:szCs w:val="24"/>
              </w:rPr>
              <w:t xml:space="preserve">;   </w:t>
            </w:r>
          </w:p>
          <w:p w14:paraId="358311A1" w14:textId="0A88FD08" w:rsidR="00BD5D75" w:rsidRPr="004B4277" w:rsidRDefault="00BD5D75" w:rsidP="00BD5D75">
            <w:pPr>
              <w:numPr>
                <w:ilvl w:val="0"/>
                <w:numId w:val="41"/>
              </w:numPr>
              <w:tabs>
                <w:tab w:val="left" w:pos="284"/>
              </w:tabs>
              <w:ind w:hanging="10"/>
              <w:rPr>
                <w:sz w:val="24"/>
                <w:szCs w:val="24"/>
              </w:rPr>
            </w:pPr>
            <w:r w:rsidRPr="004B4277">
              <w:rPr>
                <w:sz w:val="24"/>
                <w:szCs w:val="24"/>
              </w:rPr>
              <w:t xml:space="preserve">măsurarea performanţelor utilizată ca bază pentru a calcula ansamblurile de componente variabile ale remuneraţiei trebuie să ţină seama de toate tipurile de riscuri actuale şi viitoare, precum şi de costul capitalului şi al lichidităţii impuse în conformitate cu prevederile Regulamentului </w:t>
            </w:r>
            <w:r w:rsidR="00D023BA">
              <w:rPr>
                <w:sz w:val="24"/>
                <w:szCs w:val="24"/>
              </w:rPr>
              <w:t xml:space="preserve">CNPF </w:t>
            </w:r>
            <w:r w:rsidRPr="004B4277">
              <w:rPr>
                <w:sz w:val="24"/>
                <w:szCs w:val="24"/>
              </w:rPr>
              <w:t xml:space="preserve">privind cerințele prudențiale ale societăților de investiții;   </w:t>
            </w:r>
          </w:p>
          <w:p w14:paraId="00482010" w14:textId="3D3C8775" w:rsidR="00BD5D75" w:rsidRPr="004B4277" w:rsidRDefault="00BD5D75" w:rsidP="00BD5D75">
            <w:pPr>
              <w:numPr>
                <w:ilvl w:val="0"/>
                <w:numId w:val="41"/>
              </w:numPr>
              <w:tabs>
                <w:tab w:val="left" w:pos="284"/>
              </w:tabs>
              <w:ind w:hanging="10"/>
              <w:rPr>
                <w:sz w:val="24"/>
                <w:szCs w:val="24"/>
              </w:rPr>
            </w:pPr>
            <w:r w:rsidRPr="004B4277">
              <w:rPr>
                <w:sz w:val="24"/>
                <w:szCs w:val="24"/>
              </w:rPr>
              <w:t xml:space="preserve">alocarea componentelor variabile ale remuneraţiei în cadrul </w:t>
            </w:r>
            <w:r w:rsidR="00D023BA">
              <w:rPr>
                <w:sz w:val="24"/>
                <w:szCs w:val="24"/>
              </w:rPr>
              <w:t>s</w:t>
            </w:r>
            <w:r w:rsidR="00D023BA" w:rsidRPr="004B4277">
              <w:rPr>
                <w:sz w:val="24"/>
                <w:szCs w:val="24"/>
              </w:rPr>
              <w:t>ociet</w:t>
            </w:r>
            <w:r w:rsidR="00D023BA">
              <w:rPr>
                <w:sz w:val="24"/>
                <w:szCs w:val="24"/>
              </w:rPr>
              <w:t>ății</w:t>
            </w:r>
            <w:r w:rsidR="00D023BA" w:rsidRPr="004B4277">
              <w:rPr>
                <w:sz w:val="24"/>
                <w:szCs w:val="24"/>
              </w:rPr>
              <w:t xml:space="preserve"> de investiții</w:t>
            </w:r>
            <w:r w:rsidRPr="004B4277">
              <w:rPr>
                <w:sz w:val="24"/>
                <w:szCs w:val="24"/>
              </w:rPr>
              <w:t xml:space="preserve"> ţine seama de toate tipurile de riscuri actuale şi viitoare;   </w:t>
            </w:r>
          </w:p>
          <w:p w14:paraId="6A02BFBB" w14:textId="77777777" w:rsidR="00BD5D75" w:rsidRPr="004B4277" w:rsidRDefault="00BD5D75" w:rsidP="00BD5D75">
            <w:pPr>
              <w:numPr>
                <w:ilvl w:val="0"/>
                <w:numId w:val="41"/>
              </w:numPr>
              <w:tabs>
                <w:tab w:val="left" w:pos="284"/>
              </w:tabs>
              <w:ind w:hanging="10"/>
              <w:rPr>
                <w:sz w:val="24"/>
                <w:szCs w:val="24"/>
              </w:rPr>
            </w:pPr>
            <w:r w:rsidRPr="004B4277">
              <w:rPr>
                <w:sz w:val="24"/>
                <w:szCs w:val="24"/>
              </w:rPr>
              <w:t xml:space="preserve">cel puţin 50% din remuneraţia variabilă trebuie să fie reprezentată de oricare dintre următoarele instrumente:   </w:t>
            </w:r>
          </w:p>
          <w:p w14:paraId="06825270" w14:textId="77777777" w:rsidR="00BD5D75" w:rsidRPr="004B4277" w:rsidRDefault="00BD5D75" w:rsidP="00BD5D75">
            <w:pPr>
              <w:numPr>
                <w:ilvl w:val="0"/>
                <w:numId w:val="42"/>
              </w:numPr>
              <w:ind w:hanging="331"/>
              <w:rPr>
                <w:sz w:val="24"/>
                <w:szCs w:val="24"/>
              </w:rPr>
            </w:pPr>
            <w:r w:rsidRPr="004B4277">
              <w:rPr>
                <w:sz w:val="24"/>
                <w:szCs w:val="24"/>
              </w:rPr>
              <w:t xml:space="preserve">acţiuni;   </w:t>
            </w:r>
          </w:p>
          <w:p w14:paraId="50A14AF5" w14:textId="77777777" w:rsidR="00BD5D75" w:rsidRPr="004B4277" w:rsidRDefault="00BD5D75" w:rsidP="00BD5D75">
            <w:pPr>
              <w:numPr>
                <w:ilvl w:val="0"/>
                <w:numId w:val="42"/>
              </w:numPr>
              <w:ind w:hanging="331"/>
              <w:rPr>
                <w:sz w:val="24"/>
                <w:szCs w:val="24"/>
              </w:rPr>
            </w:pPr>
            <w:r w:rsidRPr="004B4277">
              <w:rPr>
                <w:sz w:val="24"/>
                <w:szCs w:val="24"/>
              </w:rPr>
              <w:t xml:space="preserve">instrumente legate de acţiuni;   </w:t>
            </w:r>
          </w:p>
          <w:p w14:paraId="56C582A7" w14:textId="536B8C0C" w:rsidR="00BD5D75" w:rsidRPr="004B4277" w:rsidRDefault="00BD5D75" w:rsidP="00BD5D75">
            <w:pPr>
              <w:numPr>
                <w:ilvl w:val="0"/>
                <w:numId w:val="42"/>
              </w:numPr>
              <w:tabs>
                <w:tab w:val="left" w:pos="426"/>
              </w:tabs>
              <w:ind w:left="0" w:firstLine="0"/>
              <w:rPr>
                <w:sz w:val="24"/>
                <w:szCs w:val="24"/>
              </w:rPr>
            </w:pPr>
            <w:r w:rsidRPr="004B4277">
              <w:rPr>
                <w:sz w:val="24"/>
                <w:szCs w:val="24"/>
              </w:rPr>
              <w:t xml:space="preserve">instrumente de fonduri proprii de nivel 1 suplimentar sau instrumente de fonduri proprii de nivel 2 sau alte instrumente care pot fi convertite </w:t>
            </w:r>
            <w:r w:rsidRPr="004B4277">
              <w:rPr>
                <w:sz w:val="24"/>
                <w:szCs w:val="24"/>
              </w:rPr>
              <w:lastRenderedPageBreak/>
              <w:t xml:space="preserve">integral în instrumente de fonduri proprii de nivel 1 de bază sau a căror valoare poate fi redusă şi care reflectă în mod adecvat calitatea creditului </w:t>
            </w:r>
            <w:r w:rsidR="00D023BA">
              <w:rPr>
                <w:sz w:val="24"/>
                <w:szCs w:val="24"/>
              </w:rPr>
              <w:t>s</w:t>
            </w:r>
            <w:r w:rsidR="00D023BA" w:rsidRPr="004B4277">
              <w:rPr>
                <w:sz w:val="24"/>
                <w:szCs w:val="24"/>
              </w:rPr>
              <w:t>ociet</w:t>
            </w:r>
            <w:r w:rsidR="00D023BA">
              <w:rPr>
                <w:sz w:val="24"/>
                <w:szCs w:val="24"/>
              </w:rPr>
              <w:t>ății</w:t>
            </w:r>
            <w:r w:rsidR="00D023BA" w:rsidRPr="004B4277">
              <w:rPr>
                <w:sz w:val="24"/>
                <w:szCs w:val="24"/>
              </w:rPr>
              <w:t xml:space="preserve"> de investiții</w:t>
            </w:r>
            <w:r w:rsidRPr="004B4277">
              <w:rPr>
                <w:sz w:val="24"/>
                <w:szCs w:val="24"/>
              </w:rPr>
              <w:t xml:space="preserve"> în condiţii de continuitate a activităţii;     </w:t>
            </w:r>
          </w:p>
          <w:p w14:paraId="72321EDA" w14:textId="77777777" w:rsidR="00BD5D75" w:rsidRPr="004B4277" w:rsidRDefault="00BD5D75" w:rsidP="005F05E0">
            <w:pPr>
              <w:numPr>
                <w:ilvl w:val="0"/>
                <w:numId w:val="42"/>
              </w:numPr>
              <w:tabs>
                <w:tab w:val="left" w:pos="34"/>
                <w:tab w:val="left" w:pos="460"/>
              </w:tabs>
              <w:ind w:left="0" w:firstLine="0"/>
              <w:rPr>
                <w:sz w:val="24"/>
                <w:szCs w:val="24"/>
              </w:rPr>
            </w:pPr>
            <w:r w:rsidRPr="004B4277">
              <w:rPr>
                <w:sz w:val="24"/>
                <w:szCs w:val="24"/>
              </w:rPr>
              <w:t xml:space="preserve">instrumente fără numerar care reflectă instrumentele portofoliilor administrate;   </w:t>
            </w:r>
          </w:p>
          <w:p w14:paraId="07D67767" w14:textId="60EB2E57" w:rsidR="00BD5D75" w:rsidRPr="004B4277" w:rsidRDefault="00BD5D75" w:rsidP="00BD5D75">
            <w:pPr>
              <w:numPr>
                <w:ilvl w:val="0"/>
                <w:numId w:val="43"/>
              </w:numPr>
              <w:tabs>
                <w:tab w:val="left" w:pos="284"/>
              </w:tabs>
              <w:ind w:hanging="10"/>
              <w:rPr>
                <w:sz w:val="24"/>
                <w:szCs w:val="24"/>
              </w:rPr>
            </w:pPr>
            <w:r w:rsidRPr="004B4277">
              <w:rPr>
                <w:sz w:val="24"/>
                <w:szCs w:val="24"/>
              </w:rPr>
              <w:t xml:space="preserve">prin excepţie de la prevederile lit. j), în cazul în care </w:t>
            </w:r>
            <w:r w:rsidR="00D023BA">
              <w:rPr>
                <w:sz w:val="24"/>
                <w:szCs w:val="24"/>
              </w:rPr>
              <w:t>s</w:t>
            </w:r>
            <w:r w:rsidR="00D023BA" w:rsidRPr="004B4277">
              <w:rPr>
                <w:sz w:val="24"/>
                <w:szCs w:val="24"/>
              </w:rPr>
              <w:t>ociet</w:t>
            </w:r>
            <w:r w:rsidR="00D023BA">
              <w:rPr>
                <w:sz w:val="24"/>
                <w:szCs w:val="24"/>
              </w:rPr>
              <w:t>atea</w:t>
            </w:r>
            <w:r w:rsidR="00D023BA" w:rsidRPr="004B4277">
              <w:rPr>
                <w:sz w:val="24"/>
                <w:szCs w:val="24"/>
              </w:rPr>
              <w:t xml:space="preserve"> de investiții</w:t>
            </w:r>
            <w:r w:rsidRPr="004B4277">
              <w:rPr>
                <w:sz w:val="24"/>
                <w:szCs w:val="24"/>
              </w:rPr>
              <w:t xml:space="preserve"> nu emite niciunul dintre instrumentele prevăzute la litera respectivă, CNPF poate aproba utilizarea unor mecanisme alternative care îndeplinesc aceleaşi obiective;   </w:t>
            </w:r>
          </w:p>
          <w:p w14:paraId="49AF549A" w14:textId="5B012599" w:rsidR="00BD5D75" w:rsidRPr="004B4277" w:rsidRDefault="00BD5D75" w:rsidP="00BD5D75">
            <w:pPr>
              <w:numPr>
                <w:ilvl w:val="0"/>
                <w:numId w:val="43"/>
              </w:numPr>
              <w:tabs>
                <w:tab w:val="left" w:pos="284"/>
              </w:tabs>
              <w:ind w:hanging="10"/>
              <w:rPr>
                <w:sz w:val="24"/>
                <w:szCs w:val="24"/>
              </w:rPr>
            </w:pPr>
            <w:r w:rsidRPr="004B4277">
              <w:rPr>
                <w:sz w:val="24"/>
                <w:szCs w:val="24"/>
              </w:rPr>
              <w:t xml:space="preserve">cel puţin 40% din remuneraţia variabilă este reportată pe o perioadă cuprinsă între 3 şi 5 ani, după caz, în funcţie de ciclul economic al </w:t>
            </w:r>
            <w:r w:rsidR="00D023BA">
              <w:rPr>
                <w:sz w:val="24"/>
                <w:szCs w:val="24"/>
              </w:rPr>
              <w:t>s</w:t>
            </w:r>
            <w:r w:rsidR="00D023BA" w:rsidRPr="004B4277">
              <w:rPr>
                <w:sz w:val="24"/>
                <w:szCs w:val="24"/>
              </w:rPr>
              <w:t>ociet</w:t>
            </w:r>
            <w:r w:rsidR="00D023BA">
              <w:rPr>
                <w:sz w:val="24"/>
                <w:szCs w:val="24"/>
              </w:rPr>
              <w:t>ății</w:t>
            </w:r>
            <w:r w:rsidR="00D023BA" w:rsidRPr="004B4277">
              <w:rPr>
                <w:sz w:val="24"/>
                <w:szCs w:val="24"/>
              </w:rPr>
              <w:t xml:space="preserve"> de investiții</w:t>
            </w:r>
            <w:r w:rsidRPr="004B4277">
              <w:rPr>
                <w:sz w:val="24"/>
                <w:szCs w:val="24"/>
              </w:rPr>
              <w:t xml:space="preserve">, de natura activităţii acesteia, de riscurile aferente acesteia şi de activităţile persoanei în cauză, cu excepţia cazului în care valoarea remuneraţiei variabile este deosebit de ridicată, situaţie în care proporţia remuneraţiei variabile care trebuie reportată este de cel puţin 60%;   </w:t>
            </w:r>
          </w:p>
          <w:p w14:paraId="664D7BE6" w14:textId="3666662E" w:rsidR="00BD5D75" w:rsidRPr="004B4277" w:rsidRDefault="00BD5D75" w:rsidP="00BD5D75">
            <w:pPr>
              <w:numPr>
                <w:ilvl w:val="0"/>
                <w:numId w:val="43"/>
              </w:numPr>
              <w:tabs>
                <w:tab w:val="left" w:pos="284"/>
              </w:tabs>
              <w:ind w:hanging="10"/>
              <w:rPr>
                <w:sz w:val="24"/>
                <w:szCs w:val="24"/>
              </w:rPr>
            </w:pPr>
            <w:r w:rsidRPr="004B4277">
              <w:rPr>
                <w:sz w:val="24"/>
                <w:szCs w:val="24"/>
              </w:rPr>
              <w:t xml:space="preserve">remuneraţia variabilă este redusă cu până la 100% în cazul în care performanţa financiară a </w:t>
            </w:r>
            <w:r w:rsidR="00D023BA">
              <w:rPr>
                <w:sz w:val="24"/>
                <w:szCs w:val="24"/>
              </w:rPr>
              <w:t>s</w:t>
            </w:r>
            <w:r w:rsidR="00D023BA" w:rsidRPr="004B4277">
              <w:rPr>
                <w:sz w:val="24"/>
                <w:szCs w:val="24"/>
              </w:rPr>
              <w:t>ociet</w:t>
            </w:r>
            <w:r w:rsidR="00D023BA">
              <w:rPr>
                <w:sz w:val="24"/>
                <w:szCs w:val="24"/>
              </w:rPr>
              <w:t>ății</w:t>
            </w:r>
            <w:r w:rsidR="00D023BA" w:rsidRPr="004B4277">
              <w:rPr>
                <w:sz w:val="24"/>
                <w:szCs w:val="24"/>
              </w:rPr>
              <w:t xml:space="preserve"> de investiții</w:t>
            </w:r>
            <w:r w:rsidRPr="004B4277">
              <w:rPr>
                <w:sz w:val="24"/>
                <w:szCs w:val="24"/>
              </w:rPr>
              <w:t xml:space="preserve"> este slabă sau negativă, inclusiv prin aplicarea mecanismelor de tip malus sau de recuperare (clawback) care fac obiectul criteriilor stabilite de </w:t>
            </w:r>
            <w:r w:rsidR="00E837E2">
              <w:rPr>
                <w:sz w:val="24"/>
                <w:szCs w:val="24"/>
              </w:rPr>
              <w:t>societatea de investiții</w:t>
            </w:r>
            <w:r w:rsidRPr="004B4277">
              <w:rPr>
                <w:sz w:val="24"/>
                <w:szCs w:val="24"/>
              </w:rPr>
              <w:t xml:space="preserve">, vizând în special situaţiile în care persoana în cauză:   </w:t>
            </w:r>
          </w:p>
          <w:p w14:paraId="45970C3B" w14:textId="4D730CDD" w:rsidR="00BD5D75" w:rsidRPr="004B4277" w:rsidRDefault="00BD5D75" w:rsidP="00BD5D75">
            <w:pPr>
              <w:numPr>
                <w:ilvl w:val="0"/>
                <w:numId w:val="44"/>
              </w:numPr>
              <w:tabs>
                <w:tab w:val="left" w:pos="284"/>
              </w:tabs>
              <w:ind w:hanging="10"/>
              <w:rPr>
                <w:sz w:val="24"/>
                <w:szCs w:val="24"/>
              </w:rPr>
            </w:pPr>
            <w:r w:rsidRPr="004B4277">
              <w:rPr>
                <w:sz w:val="24"/>
                <w:szCs w:val="24"/>
              </w:rPr>
              <w:t xml:space="preserve">a desfăşurat sau a participat la desfăşurarea în mod necorespunzător a unei activităţi care a avut ca rezultat pierderi semnificative pentru </w:t>
            </w:r>
            <w:r w:rsidR="00D023BA">
              <w:rPr>
                <w:sz w:val="24"/>
                <w:szCs w:val="24"/>
              </w:rPr>
              <w:t>s</w:t>
            </w:r>
            <w:r w:rsidR="00D023BA" w:rsidRPr="004B4277">
              <w:rPr>
                <w:sz w:val="24"/>
                <w:szCs w:val="24"/>
              </w:rPr>
              <w:t>ociet</w:t>
            </w:r>
            <w:r w:rsidR="00D023BA">
              <w:rPr>
                <w:sz w:val="24"/>
                <w:szCs w:val="24"/>
              </w:rPr>
              <w:t>atea</w:t>
            </w:r>
            <w:r w:rsidR="00D023BA" w:rsidRPr="004B4277">
              <w:rPr>
                <w:sz w:val="24"/>
                <w:szCs w:val="24"/>
              </w:rPr>
              <w:t xml:space="preserve"> de investiții</w:t>
            </w:r>
            <w:r w:rsidRPr="004B4277">
              <w:rPr>
                <w:sz w:val="24"/>
                <w:szCs w:val="24"/>
              </w:rPr>
              <w:t xml:space="preserve">;   </w:t>
            </w:r>
          </w:p>
          <w:p w14:paraId="4EBD1FEE" w14:textId="116AD672" w:rsidR="00BD5D75" w:rsidRPr="004B4277" w:rsidRDefault="00BD5D75" w:rsidP="00BD5D75">
            <w:pPr>
              <w:numPr>
                <w:ilvl w:val="0"/>
                <w:numId w:val="44"/>
              </w:numPr>
              <w:tabs>
                <w:tab w:val="left" w:pos="284"/>
              </w:tabs>
              <w:ind w:hanging="10"/>
              <w:rPr>
                <w:sz w:val="24"/>
                <w:szCs w:val="24"/>
              </w:rPr>
            </w:pPr>
            <w:r w:rsidRPr="004B4277">
              <w:rPr>
                <w:sz w:val="24"/>
                <w:szCs w:val="24"/>
              </w:rPr>
              <w:lastRenderedPageBreak/>
              <w:t xml:space="preserve">este considerată ca </w:t>
            </w:r>
            <w:r w:rsidR="00E837E2">
              <w:rPr>
                <w:sz w:val="24"/>
                <w:szCs w:val="24"/>
              </w:rPr>
              <w:t xml:space="preserve">nu mai îndeplinește </w:t>
            </w:r>
            <w:r w:rsidRPr="004B4277">
              <w:rPr>
                <w:sz w:val="24"/>
                <w:szCs w:val="24"/>
              </w:rPr>
              <w:t xml:space="preserve">cerinţele de competenţă profesională şi onestitate morală;   </w:t>
            </w:r>
          </w:p>
          <w:p w14:paraId="487EC7E6" w14:textId="0B849CAC" w:rsidR="00BD5D75" w:rsidRPr="004B4277" w:rsidRDefault="00BD5D75" w:rsidP="00BD5D75">
            <w:pPr>
              <w:ind w:left="-5" w:firstLine="0"/>
              <w:rPr>
                <w:sz w:val="24"/>
                <w:szCs w:val="24"/>
              </w:rPr>
            </w:pPr>
            <w:r w:rsidRPr="004B4277">
              <w:rPr>
                <w:sz w:val="24"/>
                <w:szCs w:val="24"/>
              </w:rPr>
              <w:t xml:space="preserve">n) beneficiile discreţionare de tipul pensiilor sunt aliniate la strategia de afaceri, obiectivele, valorile şi interesele pe termen lung ale </w:t>
            </w:r>
            <w:r w:rsidR="000B764E">
              <w:rPr>
                <w:sz w:val="24"/>
                <w:szCs w:val="24"/>
              </w:rPr>
              <w:t>s</w:t>
            </w:r>
            <w:r w:rsidR="000B764E" w:rsidRPr="004B4277">
              <w:rPr>
                <w:sz w:val="24"/>
                <w:szCs w:val="24"/>
              </w:rPr>
              <w:t>ociet</w:t>
            </w:r>
            <w:r w:rsidR="000B764E">
              <w:rPr>
                <w:sz w:val="24"/>
                <w:szCs w:val="24"/>
              </w:rPr>
              <w:t>ății</w:t>
            </w:r>
            <w:r w:rsidR="000B764E" w:rsidRPr="004B4277">
              <w:rPr>
                <w:sz w:val="24"/>
                <w:szCs w:val="24"/>
              </w:rPr>
              <w:t xml:space="preserve"> de investiții</w:t>
            </w:r>
            <w:r w:rsidRPr="004B4277">
              <w:rPr>
                <w:sz w:val="24"/>
                <w:szCs w:val="24"/>
              </w:rPr>
              <w:t xml:space="preserve">.   </w:t>
            </w:r>
          </w:p>
          <w:p w14:paraId="6A60FC6B" w14:textId="77777777" w:rsidR="00BD5D75" w:rsidRPr="004B4277" w:rsidRDefault="00BD5D75" w:rsidP="00BD5D75">
            <w:pPr>
              <w:ind w:firstLine="0"/>
              <w:rPr>
                <w:sz w:val="24"/>
                <w:szCs w:val="24"/>
              </w:rPr>
            </w:pPr>
          </w:p>
          <w:p w14:paraId="1C2DD0CB" w14:textId="77777777" w:rsidR="00BD5D75" w:rsidRPr="004B4277" w:rsidRDefault="00BD5D75" w:rsidP="00BD5D75">
            <w:pPr>
              <w:ind w:firstLine="0"/>
              <w:rPr>
                <w:sz w:val="24"/>
                <w:szCs w:val="24"/>
              </w:rPr>
            </w:pPr>
          </w:p>
          <w:p w14:paraId="2F87C5EC" w14:textId="77777777" w:rsidR="00BD5D75" w:rsidRPr="004B4277" w:rsidRDefault="00BD5D75" w:rsidP="00BD5D75">
            <w:pPr>
              <w:ind w:firstLine="0"/>
              <w:rPr>
                <w:sz w:val="24"/>
                <w:szCs w:val="24"/>
              </w:rPr>
            </w:pPr>
          </w:p>
          <w:p w14:paraId="02BE7941" w14:textId="77777777" w:rsidR="00BD5D75" w:rsidRPr="004B4277" w:rsidRDefault="00BD5D75" w:rsidP="00BD5D75">
            <w:pPr>
              <w:ind w:firstLine="0"/>
              <w:rPr>
                <w:sz w:val="24"/>
                <w:szCs w:val="24"/>
              </w:rPr>
            </w:pPr>
          </w:p>
          <w:p w14:paraId="79E33B0A" w14:textId="77777777" w:rsidR="00BD5D75" w:rsidRPr="004B4277" w:rsidRDefault="00BD5D75" w:rsidP="00BD5D75">
            <w:pPr>
              <w:ind w:firstLine="0"/>
              <w:rPr>
                <w:sz w:val="24"/>
                <w:szCs w:val="24"/>
              </w:rPr>
            </w:pPr>
          </w:p>
          <w:p w14:paraId="413E607C" w14:textId="77777777" w:rsidR="00BD5D75" w:rsidRPr="004B4277" w:rsidRDefault="00BD5D75" w:rsidP="00BD5D75">
            <w:pPr>
              <w:ind w:firstLine="0"/>
              <w:rPr>
                <w:sz w:val="24"/>
                <w:szCs w:val="24"/>
              </w:rPr>
            </w:pPr>
          </w:p>
          <w:p w14:paraId="280AB5DA" w14:textId="77777777" w:rsidR="00BD5D75" w:rsidRPr="004B4277" w:rsidRDefault="00BD5D75" w:rsidP="00BD5D75">
            <w:pPr>
              <w:ind w:firstLine="0"/>
              <w:rPr>
                <w:sz w:val="24"/>
                <w:szCs w:val="24"/>
              </w:rPr>
            </w:pPr>
          </w:p>
          <w:p w14:paraId="7AA5A836" w14:textId="77777777" w:rsidR="00BD5D75" w:rsidRPr="004B4277" w:rsidRDefault="00BD5D75" w:rsidP="00BD5D75">
            <w:pPr>
              <w:ind w:firstLine="0"/>
              <w:rPr>
                <w:sz w:val="24"/>
                <w:szCs w:val="24"/>
              </w:rPr>
            </w:pPr>
          </w:p>
          <w:p w14:paraId="62AA9F0C" w14:textId="77777777" w:rsidR="00BD5D75" w:rsidRPr="004B4277" w:rsidRDefault="00BD5D75" w:rsidP="00BD5D75">
            <w:pPr>
              <w:ind w:firstLine="0"/>
              <w:rPr>
                <w:sz w:val="24"/>
                <w:szCs w:val="24"/>
              </w:rPr>
            </w:pPr>
          </w:p>
          <w:p w14:paraId="42C7A59C" w14:textId="1D49C39C" w:rsidR="00BD5D75" w:rsidRPr="004B4277" w:rsidRDefault="00BD5D75" w:rsidP="00BD5D75">
            <w:pPr>
              <w:ind w:firstLine="0"/>
              <w:rPr>
                <w:sz w:val="24"/>
                <w:szCs w:val="24"/>
              </w:rPr>
            </w:pPr>
            <w:r w:rsidRPr="004B4277">
              <w:rPr>
                <w:sz w:val="24"/>
                <w:szCs w:val="24"/>
              </w:rPr>
              <w:t xml:space="preserve">(2) În sensul prevederilor alin. (1):   </w:t>
            </w:r>
          </w:p>
          <w:p w14:paraId="00293076" w14:textId="28587EE3" w:rsidR="00BD5D75" w:rsidRPr="004B4277" w:rsidRDefault="005F05E0" w:rsidP="00BD5D75">
            <w:pPr>
              <w:numPr>
                <w:ilvl w:val="0"/>
                <w:numId w:val="45"/>
              </w:numPr>
              <w:tabs>
                <w:tab w:val="left" w:pos="426"/>
              </w:tabs>
              <w:ind w:left="-5" w:hanging="10"/>
              <w:rPr>
                <w:sz w:val="24"/>
                <w:szCs w:val="24"/>
              </w:rPr>
            </w:pPr>
            <w:r>
              <w:rPr>
                <w:sz w:val="24"/>
                <w:szCs w:val="24"/>
              </w:rPr>
              <w:t>persoanele prevăzute la art. 2</w:t>
            </w:r>
            <w:r w:rsidR="00BD5D75" w:rsidRPr="004B4277">
              <w:rPr>
                <w:sz w:val="24"/>
                <w:szCs w:val="24"/>
              </w:rPr>
              <w:t xml:space="preserve">6 alin. (1) nu utilizează strategii de acoperire personală sau asigurări legate de remuneraţie şi de răspundere pentru a submina principiile prevăzute la alin. (1);   </w:t>
            </w:r>
          </w:p>
          <w:p w14:paraId="4734C9BA" w14:textId="4AB17DD3" w:rsidR="00BD5D75" w:rsidRPr="004B4277" w:rsidRDefault="00BD5D75" w:rsidP="00BD5D75">
            <w:pPr>
              <w:numPr>
                <w:ilvl w:val="0"/>
                <w:numId w:val="45"/>
              </w:numPr>
              <w:tabs>
                <w:tab w:val="left" w:pos="426"/>
              </w:tabs>
              <w:ind w:hanging="10"/>
              <w:rPr>
                <w:sz w:val="24"/>
                <w:szCs w:val="24"/>
              </w:rPr>
            </w:pPr>
            <w:r w:rsidRPr="004B4277">
              <w:rPr>
                <w:sz w:val="24"/>
                <w:szCs w:val="24"/>
              </w:rPr>
              <w:t xml:space="preserve">remuneraţia </w:t>
            </w:r>
            <w:r w:rsidRPr="006E041B">
              <w:rPr>
                <w:sz w:val="24"/>
                <w:szCs w:val="24"/>
              </w:rPr>
              <w:t xml:space="preserve">variabilă nu </w:t>
            </w:r>
            <w:r w:rsidR="006E041B" w:rsidRPr="006E041B">
              <w:rPr>
                <w:sz w:val="24"/>
                <w:szCs w:val="24"/>
              </w:rPr>
              <w:t xml:space="preserve">este plătită prin orice alte metode/mecanisme sau intrumente financiare care favorizează </w:t>
            </w:r>
            <w:r w:rsidRPr="006E041B">
              <w:rPr>
                <w:sz w:val="24"/>
                <w:szCs w:val="24"/>
              </w:rPr>
              <w:t xml:space="preserve"> nerespectarea prevederilor prezentei legi sau ale Regulamentului </w:t>
            </w:r>
            <w:r w:rsidR="000B764E" w:rsidRPr="006E041B">
              <w:rPr>
                <w:sz w:val="24"/>
                <w:szCs w:val="24"/>
              </w:rPr>
              <w:t xml:space="preserve">CNPF </w:t>
            </w:r>
            <w:r w:rsidRPr="006E041B">
              <w:rPr>
                <w:sz w:val="24"/>
                <w:szCs w:val="24"/>
              </w:rPr>
              <w:t>privind</w:t>
            </w:r>
            <w:r w:rsidRPr="004B4277">
              <w:rPr>
                <w:sz w:val="24"/>
                <w:szCs w:val="24"/>
              </w:rPr>
              <w:t xml:space="preserve"> cerințele prudențiale ale societăților de investiții.   </w:t>
            </w:r>
          </w:p>
          <w:p w14:paraId="1A7470A5" w14:textId="77777777" w:rsidR="00BD5D75" w:rsidRPr="004B4277" w:rsidRDefault="00BD5D75" w:rsidP="00BD5D75">
            <w:pPr>
              <w:tabs>
                <w:tab w:val="left" w:pos="426"/>
              </w:tabs>
              <w:ind w:left="10" w:firstLine="0"/>
              <w:rPr>
                <w:sz w:val="24"/>
                <w:szCs w:val="24"/>
              </w:rPr>
            </w:pPr>
          </w:p>
          <w:p w14:paraId="4F2BBA84" w14:textId="1CDD0499" w:rsidR="00BD5D75" w:rsidRPr="004B4277" w:rsidRDefault="00BD5D75" w:rsidP="00BD5D75">
            <w:pPr>
              <w:numPr>
                <w:ilvl w:val="0"/>
                <w:numId w:val="46"/>
              </w:numPr>
              <w:tabs>
                <w:tab w:val="left" w:pos="426"/>
              </w:tabs>
              <w:ind w:hanging="10"/>
              <w:rPr>
                <w:sz w:val="24"/>
                <w:szCs w:val="24"/>
              </w:rPr>
            </w:pPr>
            <w:r w:rsidRPr="004B4277">
              <w:rPr>
                <w:sz w:val="24"/>
                <w:szCs w:val="24"/>
              </w:rPr>
              <w:t xml:space="preserve">În sensul prevederilor alin. (1) lit. j), instrumentele prevăzute la litera respectivă fac obiectul unei politici de conservare adecvate concepute în aşa fel încât să alinieze stimulentele oferite persoanelor la interesele pe termen lung ale </w:t>
            </w:r>
            <w:r w:rsidR="00BB7C54">
              <w:rPr>
                <w:sz w:val="24"/>
                <w:szCs w:val="24"/>
              </w:rPr>
              <w:lastRenderedPageBreak/>
              <w:t>s</w:t>
            </w:r>
            <w:r w:rsidR="00BB7C54" w:rsidRPr="004B4277">
              <w:rPr>
                <w:sz w:val="24"/>
                <w:szCs w:val="24"/>
              </w:rPr>
              <w:t>ociet</w:t>
            </w:r>
            <w:r w:rsidR="00BB7C54">
              <w:rPr>
                <w:sz w:val="24"/>
                <w:szCs w:val="24"/>
              </w:rPr>
              <w:t>ății</w:t>
            </w:r>
            <w:r w:rsidR="00BB7C54" w:rsidRPr="004B4277">
              <w:rPr>
                <w:sz w:val="24"/>
                <w:szCs w:val="24"/>
              </w:rPr>
              <w:t xml:space="preserve"> de investiții</w:t>
            </w:r>
            <w:r w:rsidRPr="004B4277">
              <w:rPr>
                <w:sz w:val="24"/>
                <w:szCs w:val="24"/>
              </w:rPr>
              <w:t xml:space="preserve">, precum şi ale creditorilor şi clienţilor acesteia.   </w:t>
            </w:r>
          </w:p>
          <w:p w14:paraId="7FEFBA18" w14:textId="77777777" w:rsidR="00BD5D75" w:rsidRPr="004B4277" w:rsidRDefault="00BD5D75" w:rsidP="00BD5D75">
            <w:pPr>
              <w:numPr>
                <w:ilvl w:val="0"/>
                <w:numId w:val="46"/>
              </w:numPr>
              <w:tabs>
                <w:tab w:val="left" w:pos="426"/>
              </w:tabs>
              <w:ind w:hanging="10"/>
              <w:rPr>
                <w:sz w:val="24"/>
                <w:szCs w:val="24"/>
              </w:rPr>
            </w:pPr>
            <w:r w:rsidRPr="004B4277">
              <w:rPr>
                <w:sz w:val="24"/>
                <w:szCs w:val="24"/>
              </w:rPr>
              <w:t xml:space="preserve">CNPF poate impune restricţii cu privire la tipul şi la caracteristicile instrumentelor prevăzute la alin. (1) lit. j) sau poate interzice utilizarea anumitor instrumente pentru remuneraţia variabilă.  </w:t>
            </w:r>
          </w:p>
          <w:p w14:paraId="6F755C65" w14:textId="77777777" w:rsidR="00BD5D75" w:rsidRPr="004B4277" w:rsidRDefault="00BD5D75" w:rsidP="00BD5D75">
            <w:pPr>
              <w:tabs>
                <w:tab w:val="left" w:pos="426"/>
              </w:tabs>
              <w:ind w:left="10" w:firstLine="0"/>
              <w:rPr>
                <w:sz w:val="24"/>
                <w:szCs w:val="24"/>
              </w:rPr>
            </w:pPr>
          </w:p>
          <w:p w14:paraId="03F1F72D" w14:textId="3C28F238" w:rsidR="00BD5D75" w:rsidRPr="004B4277" w:rsidRDefault="00805D3D" w:rsidP="00F2087E">
            <w:pPr>
              <w:tabs>
                <w:tab w:val="left" w:pos="426"/>
              </w:tabs>
              <w:ind w:left="10" w:firstLine="0"/>
              <w:rPr>
                <w:sz w:val="24"/>
                <w:szCs w:val="24"/>
              </w:rPr>
            </w:pPr>
            <w:r>
              <w:rPr>
                <w:sz w:val="24"/>
                <w:szCs w:val="24"/>
              </w:rPr>
              <w:t>(5</w:t>
            </w:r>
            <w:r w:rsidR="00F2087E">
              <w:rPr>
                <w:sz w:val="24"/>
                <w:szCs w:val="24"/>
              </w:rPr>
              <w:t>)</w:t>
            </w:r>
            <w:r w:rsidR="00BD5D75" w:rsidRPr="004B4277">
              <w:rPr>
                <w:sz w:val="24"/>
                <w:szCs w:val="24"/>
              </w:rPr>
              <w:t xml:space="preserve">În sensul prevederilor alin. (1) lit. l), remuneraţia variabilă reportată nu se dobândeşte mai rapid decât pe o bază proporţională.   </w:t>
            </w:r>
          </w:p>
          <w:p w14:paraId="74A41C1D" w14:textId="2DB8B163" w:rsidR="00BD5D75" w:rsidRPr="004B4277" w:rsidRDefault="00805D3D" w:rsidP="00F2087E">
            <w:pPr>
              <w:tabs>
                <w:tab w:val="left" w:pos="426"/>
              </w:tabs>
              <w:ind w:left="10" w:firstLine="0"/>
              <w:rPr>
                <w:sz w:val="24"/>
                <w:szCs w:val="24"/>
              </w:rPr>
            </w:pPr>
            <w:r>
              <w:rPr>
                <w:sz w:val="24"/>
                <w:szCs w:val="24"/>
              </w:rPr>
              <w:t>(6</w:t>
            </w:r>
            <w:r w:rsidR="00F2087E">
              <w:rPr>
                <w:sz w:val="24"/>
                <w:szCs w:val="24"/>
              </w:rPr>
              <w:t>)</w:t>
            </w:r>
            <w:r w:rsidR="00BD5D75" w:rsidRPr="004B4277">
              <w:rPr>
                <w:sz w:val="24"/>
                <w:szCs w:val="24"/>
              </w:rPr>
              <w:t xml:space="preserve">În sensul prevederilor alin. (1) lit. n), în cazul în care raporturile contractuale ale unui angajat cu </w:t>
            </w:r>
            <w:r w:rsidR="00BB7C54">
              <w:rPr>
                <w:sz w:val="24"/>
                <w:szCs w:val="24"/>
              </w:rPr>
              <w:t>s</w:t>
            </w:r>
            <w:r w:rsidR="00BB7C54" w:rsidRPr="004B4277">
              <w:rPr>
                <w:sz w:val="24"/>
                <w:szCs w:val="24"/>
              </w:rPr>
              <w:t>ociet</w:t>
            </w:r>
            <w:r w:rsidR="00BB7C54">
              <w:rPr>
                <w:sz w:val="24"/>
                <w:szCs w:val="24"/>
              </w:rPr>
              <w:t>atea</w:t>
            </w:r>
            <w:r w:rsidR="00BB7C54" w:rsidRPr="004B4277">
              <w:rPr>
                <w:sz w:val="24"/>
                <w:szCs w:val="24"/>
              </w:rPr>
              <w:t xml:space="preserve"> de investiții</w:t>
            </w:r>
            <w:r w:rsidR="00BD5D75" w:rsidRPr="004B4277">
              <w:rPr>
                <w:sz w:val="24"/>
                <w:szCs w:val="24"/>
              </w:rPr>
              <w:t xml:space="preserve"> încetează înainte ca acesta să împlinească vârsta de pensionare, beneficiile discreţionare de tipul pensiilor definite potrivit se reţin de către </w:t>
            </w:r>
            <w:r w:rsidR="00BB7C54">
              <w:rPr>
                <w:sz w:val="24"/>
                <w:szCs w:val="24"/>
              </w:rPr>
              <w:t>s</w:t>
            </w:r>
            <w:r w:rsidR="00BB7C54" w:rsidRPr="004B4277">
              <w:rPr>
                <w:sz w:val="24"/>
                <w:szCs w:val="24"/>
              </w:rPr>
              <w:t>ociet</w:t>
            </w:r>
            <w:r w:rsidR="00BB7C54">
              <w:rPr>
                <w:sz w:val="24"/>
                <w:szCs w:val="24"/>
              </w:rPr>
              <w:t>atea</w:t>
            </w:r>
            <w:r w:rsidR="00BB7C54" w:rsidRPr="004B4277">
              <w:rPr>
                <w:sz w:val="24"/>
                <w:szCs w:val="24"/>
              </w:rPr>
              <w:t xml:space="preserve"> de investiții</w:t>
            </w:r>
            <w:r w:rsidR="00BD5D75" w:rsidRPr="004B4277">
              <w:rPr>
                <w:sz w:val="24"/>
                <w:szCs w:val="24"/>
              </w:rPr>
              <w:t xml:space="preserve"> timp de 5 ani sub forma instrumentelor prevăzute la alin. (1) lit. j).   </w:t>
            </w:r>
          </w:p>
          <w:p w14:paraId="7429AA7F" w14:textId="77777777" w:rsidR="00805D3D" w:rsidRDefault="00805D3D" w:rsidP="00805D3D">
            <w:pPr>
              <w:tabs>
                <w:tab w:val="left" w:pos="426"/>
              </w:tabs>
              <w:ind w:left="10" w:firstLine="0"/>
              <w:rPr>
                <w:sz w:val="24"/>
                <w:szCs w:val="24"/>
              </w:rPr>
            </w:pPr>
            <w:r>
              <w:rPr>
                <w:sz w:val="24"/>
                <w:szCs w:val="24"/>
              </w:rPr>
              <w:t>(7</w:t>
            </w:r>
            <w:r w:rsidR="00F2087E">
              <w:rPr>
                <w:sz w:val="24"/>
                <w:szCs w:val="24"/>
              </w:rPr>
              <w:t xml:space="preserve">) </w:t>
            </w:r>
            <w:r w:rsidR="00BD5D75" w:rsidRPr="004B4277">
              <w:rPr>
                <w:sz w:val="24"/>
                <w:szCs w:val="24"/>
              </w:rPr>
              <w:t>Atunci când un angajat ajunge la vârsta de pensionare şi se pensionează, beneficiile discreţionare de tipul pensiilor sunt plătite angajatului în cauză sub forma instrumentelor prevăzute la alin. (1) lit. j), sub rezerva respectării unei perio</w:t>
            </w:r>
            <w:r>
              <w:rPr>
                <w:sz w:val="24"/>
                <w:szCs w:val="24"/>
              </w:rPr>
              <w:t xml:space="preserve">ade de reţinere de 5 ani.      </w:t>
            </w:r>
          </w:p>
          <w:p w14:paraId="5F7BA023" w14:textId="71AA466B" w:rsidR="00BB7C54" w:rsidRPr="00BB7C54" w:rsidRDefault="00805D3D" w:rsidP="00805D3D">
            <w:pPr>
              <w:tabs>
                <w:tab w:val="left" w:pos="426"/>
              </w:tabs>
              <w:ind w:left="10" w:firstLine="0"/>
              <w:rPr>
                <w:sz w:val="24"/>
                <w:szCs w:val="24"/>
              </w:rPr>
            </w:pPr>
            <w:r>
              <w:rPr>
                <w:sz w:val="24"/>
                <w:szCs w:val="24"/>
              </w:rPr>
              <w:t xml:space="preserve">(8) </w:t>
            </w:r>
            <w:r w:rsidR="00BB7C54" w:rsidRPr="00BB7C54">
              <w:rPr>
                <w:sz w:val="24"/>
                <w:szCs w:val="24"/>
              </w:rPr>
              <w:t xml:space="preserve">Prevederile alin. (1) lit. j) şi l) şi alin. (6) şi (7) nu se aplică:      </w:t>
            </w:r>
          </w:p>
          <w:p w14:paraId="56D8F660" w14:textId="22E5D744" w:rsidR="00BD5D75" w:rsidRPr="004B4277" w:rsidRDefault="00BD5D75" w:rsidP="00BD5D75">
            <w:pPr>
              <w:ind w:firstLine="0"/>
              <w:rPr>
                <w:sz w:val="24"/>
                <w:szCs w:val="24"/>
              </w:rPr>
            </w:pPr>
            <w:r w:rsidRPr="004B4277">
              <w:rPr>
                <w:sz w:val="24"/>
                <w:szCs w:val="24"/>
              </w:rPr>
              <w:t xml:space="preserve">a) unei </w:t>
            </w:r>
            <w:r w:rsidR="00BB7C54">
              <w:rPr>
                <w:sz w:val="24"/>
                <w:szCs w:val="24"/>
              </w:rPr>
              <w:t>s</w:t>
            </w:r>
            <w:r w:rsidR="00BB7C54" w:rsidRPr="004B4277">
              <w:rPr>
                <w:sz w:val="24"/>
                <w:szCs w:val="24"/>
              </w:rPr>
              <w:t>ociet</w:t>
            </w:r>
            <w:r w:rsidR="00BB7C54">
              <w:rPr>
                <w:sz w:val="24"/>
                <w:szCs w:val="24"/>
              </w:rPr>
              <w:t>ăți</w:t>
            </w:r>
            <w:r w:rsidR="00BB7C54" w:rsidRPr="004B4277">
              <w:rPr>
                <w:sz w:val="24"/>
                <w:szCs w:val="24"/>
              </w:rPr>
              <w:t xml:space="preserve"> de investiții</w:t>
            </w:r>
            <w:r w:rsidRPr="004B4277">
              <w:rPr>
                <w:sz w:val="24"/>
                <w:szCs w:val="24"/>
              </w:rPr>
              <w:t xml:space="preserve"> ale cărei active bilanţiere şi extrabilanţiere au în medie o valoare mai mică sau egală cu echivalentul în lei al sumei de 100 de milioane euro în perioada de 4 ani imediat anterioară unui exerciţiu financiar dat;   </w:t>
            </w:r>
          </w:p>
          <w:p w14:paraId="4D58A5D8" w14:textId="5C709A90" w:rsidR="00BF1F39" w:rsidRPr="004B4277" w:rsidRDefault="00BD5D75" w:rsidP="00BD5D75">
            <w:pPr>
              <w:tabs>
                <w:tab w:val="left" w:pos="993"/>
              </w:tabs>
              <w:ind w:firstLine="0"/>
              <w:textAlignment w:val="baseline"/>
              <w:rPr>
                <w:sz w:val="24"/>
                <w:szCs w:val="24"/>
              </w:rPr>
            </w:pPr>
            <w:r w:rsidRPr="004B4277">
              <w:rPr>
                <w:sz w:val="24"/>
                <w:szCs w:val="24"/>
              </w:rPr>
              <w:t xml:space="preserve"> b) unei persoane a cărei remuneraţie variabilă anuală nu depăşeşte echivalentul în lei al sumei de 50.000 </w:t>
            </w:r>
            <w:r w:rsidRPr="004B4277">
              <w:rPr>
                <w:sz w:val="24"/>
                <w:szCs w:val="24"/>
              </w:rPr>
              <w:lastRenderedPageBreak/>
              <w:t xml:space="preserve">euro şi nu reprezintă mai mult de un sfert din remuneraţia anuală totală a persoanei respective.  </w:t>
            </w:r>
          </w:p>
        </w:tc>
        <w:tc>
          <w:tcPr>
            <w:tcW w:w="1843" w:type="dxa"/>
          </w:tcPr>
          <w:p w14:paraId="5CDF26D5" w14:textId="1634DA27" w:rsidR="00BF1F39" w:rsidRPr="004B4277" w:rsidRDefault="00E837E2" w:rsidP="00AC4C69">
            <w:pPr>
              <w:ind w:firstLine="0"/>
              <w:jc w:val="center"/>
              <w:rPr>
                <w:sz w:val="24"/>
                <w:szCs w:val="24"/>
              </w:rPr>
            </w:pPr>
            <w:r>
              <w:rPr>
                <w:sz w:val="24"/>
                <w:szCs w:val="24"/>
              </w:rPr>
              <w:lastRenderedPageBreak/>
              <w:t>C</w:t>
            </w:r>
            <w:r w:rsidR="00BD5D75" w:rsidRPr="004B4277">
              <w:rPr>
                <w:sz w:val="24"/>
                <w:szCs w:val="24"/>
              </w:rPr>
              <w:t>ompatibil</w:t>
            </w:r>
          </w:p>
        </w:tc>
        <w:tc>
          <w:tcPr>
            <w:tcW w:w="3544" w:type="dxa"/>
          </w:tcPr>
          <w:p w14:paraId="2868A883" w14:textId="4AAE665A" w:rsidR="00BF1F39" w:rsidRPr="004B4277" w:rsidRDefault="00BD5D75" w:rsidP="0035170C">
            <w:pPr>
              <w:ind w:firstLine="0"/>
              <w:rPr>
                <w:sz w:val="24"/>
                <w:szCs w:val="24"/>
              </w:rPr>
            </w:pPr>
            <w:r w:rsidRPr="004B4277">
              <w:rPr>
                <w:sz w:val="24"/>
                <w:szCs w:val="24"/>
              </w:rPr>
              <w:t>Alin.(5) este opțional.</w:t>
            </w:r>
          </w:p>
        </w:tc>
      </w:tr>
      <w:tr w:rsidR="00FB0728" w:rsidRPr="004B4277" w14:paraId="47F266E3" w14:textId="77777777" w:rsidTr="00DF44A1">
        <w:tc>
          <w:tcPr>
            <w:tcW w:w="4962" w:type="dxa"/>
          </w:tcPr>
          <w:p w14:paraId="0F4A4DF6" w14:textId="34EFBD9A" w:rsidR="003D2743" w:rsidRPr="004B4277" w:rsidRDefault="003D2743" w:rsidP="003D2743">
            <w:pPr>
              <w:ind w:firstLine="0"/>
              <w:rPr>
                <w:b/>
                <w:sz w:val="24"/>
                <w:szCs w:val="24"/>
                <w:lang w:val="ro-RO" w:eastAsia="ro-RO"/>
              </w:rPr>
            </w:pPr>
            <w:r w:rsidRPr="004B4277">
              <w:rPr>
                <w:b/>
                <w:sz w:val="24"/>
                <w:szCs w:val="24"/>
                <w:lang w:val="ro-RO" w:eastAsia="ro-RO"/>
              </w:rPr>
              <w:lastRenderedPageBreak/>
              <w:t>Articolul 33</w:t>
            </w:r>
          </w:p>
          <w:p w14:paraId="309D9E13" w14:textId="77777777" w:rsidR="003D2743" w:rsidRPr="004B4277" w:rsidRDefault="003D2743" w:rsidP="003D2743">
            <w:pPr>
              <w:ind w:firstLine="0"/>
              <w:rPr>
                <w:b/>
                <w:sz w:val="24"/>
                <w:szCs w:val="24"/>
                <w:lang w:val="ro-RO" w:eastAsia="ro-RO"/>
              </w:rPr>
            </w:pPr>
            <w:r w:rsidRPr="004B4277">
              <w:rPr>
                <w:b/>
                <w:sz w:val="24"/>
                <w:szCs w:val="24"/>
                <w:lang w:val="ro-RO" w:eastAsia="ro-RO"/>
              </w:rPr>
              <w:t>Comitetul de remunerare</w:t>
            </w:r>
          </w:p>
          <w:p w14:paraId="2EB5EDF3" w14:textId="1EFFB6F1" w:rsidR="003D2743" w:rsidRPr="004B4277" w:rsidRDefault="003D2743" w:rsidP="003D2743">
            <w:pPr>
              <w:ind w:firstLine="0"/>
              <w:rPr>
                <w:sz w:val="24"/>
                <w:szCs w:val="24"/>
                <w:lang w:val="ro-RO" w:eastAsia="ro-RO"/>
              </w:rPr>
            </w:pPr>
            <w:r w:rsidRPr="004B4277">
              <w:rPr>
                <w:sz w:val="24"/>
                <w:szCs w:val="24"/>
                <w:lang w:val="ro-RO" w:eastAsia="ro-RO"/>
              </w:rPr>
              <w:t>(1)  Statele membre se asigură că firmele de investiții care nu îndeplinesc criteriile enunțate la articolul 32 alineatul (4) litera (a) instituie un comitet de remunerare. Acest comitet de remunerare este echilibrat din perspectiva genului și exercită o judecată competentă și independentă cu privire la politicile și practicile de remunerare și la stimulentele create în vederea gestionării riscurilor, a capitalului și a lichidității. Comitetul de remunerare poate fi instituit la nivel de grup.</w:t>
            </w:r>
          </w:p>
          <w:p w14:paraId="180AE5AC" w14:textId="164C30B7" w:rsidR="003D2743" w:rsidRPr="004B4277" w:rsidRDefault="003D2743" w:rsidP="003D2743">
            <w:pPr>
              <w:ind w:firstLine="0"/>
              <w:rPr>
                <w:sz w:val="24"/>
                <w:szCs w:val="24"/>
                <w:lang w:val="ro-RO" w:eastAsia="ro-RO"/>
              </w:rPr>
            </w:pPr>
            <w:r w:rsidRPr="004B4277">
              <w:rPr>
                <w:sz w:val="24"/>
                <w:szCs w:val="24"/>
                <w:lang w:val="ro-RO" w:eastAsia="ro-RO"/>
              </w:rPr>
              <w:t xml:space="preserve">(2) Statele membre se asigură că comitetul de remunerare răspunde de elaborarea deciziilor privind remunerarea, inclusiv a deciziilor care au </w:t>
            </w:r>
            <w:r w:rsidRPr="004B4277">
              <w:rPr>
                <w:sz w:val="24"/>
                <w:szCs w:val="24"/>
                <w:lang w:val="ro-RO" w:eastAsia="ro-RO"/>
              </w:rPr>
              <w:lastRenderedPageBreak/>
              <w:t>implicații asupra riscurilor și asupra gestionării riscurilor firmei de investiții în cauză și care trebuie luate de organul de conducere. Președintele și membrii comitetului de remunerare sunt membri ai organului de conducere care nu dețin funcții executive în cadrul firmei de investiții în cauză. Atunci când legislația națională prevede reprezentarea personalului în organul de conducere, comitetul de remunerare include unul sau mai mulți reprezentanți ai personalului.</w:t>
            </w:r>
          </w:p>
          <w:p w14:paraId="36FF1B0D" w14:textId="432F3031" w:rsidR="00C0134B" w:rsidRPr="004B4277" w:rsidRDefault="003D2743" w:rsidP="00904703">
            <w:pPr>
              <w:ind w:firstLine="0"/>
              <w:rPr>
                <w:sz w:val="24"/>
                <w:szCs w:val="24"/>
                <w:lang w:val="ro-RO" w:eastAsia="ro-RO"/>
              </w:rPr>
            </w:pPr>
            <w:r w:rsidRPr="004B4277">
              <w:rPr>
                <w:sz w:val="24"/>
                <w:szCs w:val="24"/>
                <w:lang w:val="ro-RO" w:eastAsia="ro-RO"/>
              </w:rPr>
              <w:t>(3) La elaborarea deciziilor menționate la alineatul (2), comitetul de remunerare ține seama de interesul public și de interesele pe termen lung ale acționarilor, investitorilor și altor părți interesate ale firmei de investiții.</w:t>
            </w:r>
          </w:p>
        </w:tc>
        <w:tc>
          <w:tcPr>
            <w:tcW w:w="5244" w:type="dxa"/>
          </w:tcPr>
          <w:p w14:paraId="70860971" w14:textId="76F22E9F" w:rsidR="005B4E75" w:rsidRPr="004B4277" w:rsidRDefault="00805D3D" w:rsidP="005B4E75">
            <w:pPr>
              <w:ind w:left="-15" w:firstLine="0"/>
              <w:rPr>
                <w:sz w:val="24"/>
                <w:szCs w:val="24"/>
              </w:rPr>
            </w:pPr>
            <w:r>
              <w:rPr>
                <w:b/>
                <w:sz w:val="24"/>
                <w:szCs w:val="24"/>
              </w:rPr>
              <w:lastRenderedPageBreak/>
              <w:t>Articolul 29</w:t>
            </w:r>
            <w:r w:rsidR="005B4E75" w:rsidRPr="004B4277">
              <w:rPr>
                <w:b/>
                <w:sz w:val="24"/>
                <w:szCs w:val="24"/>
              </w:rPr>
              <w:t>.</w:t>
            </w:r>
            <w:r w:rsidR="005B4E75" w:rsidRPr="004B4277">
              <w:rPr>
                <w:sz w:val="24"/>
                <w:szCs w:val="24"/>
              </w:rPr>
              <w:t xml:space="preserve"> </w:t>
            </w:r>
            <w:r w:rsidRPr="00805D3D">
              <w:rPr>
                <w:b/>
                <w:sz w:val="24"/>
                <w:szCs w:val="24"/>
              </w:rPr>
              <w:t>Comitetul de remunerare</w:t>
            </w:r>
          </w:p>
          <w:p w14:paraId="44A8D283" w14:textId="72BB9CE7" w:rsidR="005B4E75" w:rsidRPr="004B4277" w:rsidRDefault="005B4E75" w:rsidP="005B4E75">
            <w:pPr>
              <w:ind w:left="-15" w:firstLine="0"/>
              <w:rPr>
                <w:sz w:val="24"/>
                <w:szCs w:val="24"/>
              </w:rPr>
            </w:pPr>
            <w:r w:rsidRPr="004B4277">
              <w:rPr>
                <w:sz w:val="24"/>
                <w:szCs w:val="24"/>
              </w:rPr>
              <w:t xml:space="preserve">(1) </w:t>
            </w:r>
            <w:r w:rsidR="00BB7C54">
              <w:rPr>
                <w:sz w:val="24"/>
                <w:szCs w:val="24"/>
              </w:rPr>
              <w:t xml:space="preserve">Societățile de investiții </w:t>
            </w:r>
            <w:r w:rsidRPr="004B4277">
              <w:rPr>
                <w:sz w:val="24"/>
                <w:szCs w:val="24"/>
              </w:rPr>
              <w:t xml:space="preserve">care nu îndeplinesc criteriile prevăzute la art. </w:t>
            </w:r>
            <w:r w:rsidR="00C119A0">
              <w:rPr>
                <w:sz w:val="24"/>
                <w:szCs w:val="24"/>
              </w:rPr>
              <w:t>28 alin.(8)</w:t>
            </w:r>
            <w:r w:rsidRPr="004B4277">
              <w:rPr>
                <w:sz w:val="24"/>
                <w:szCs w:val="24"/>
              </w:rPr>
              <w:t xml:space="preserve"> lit. a) instituie un comitet de remunerare.   </w:t>
            </w:r>
          </w:p>
          <w:p w14:paraId="1BA0D6D1" w14:textId="77777777" w:rsidR="005B4E75" w:rsidRPr="004B4277" w:rsidRDefault="005B4E75" w:rsidP="005B4E75">
            <w:pPr>
              <w:numPr>
                <w:ilvl w:val="0"/>
                <w:numId w:val="47"/>
              </w:numPr>
              <w:tabs>
                <w:tab w:val="left" w:pos="284"/>
                <w:tab w:val="left" w:pos="426"/>
              </w:tabs>
              <w:ind w:left="0" w:firstLine="0"/>
              <w:rPr>
                <w:sz w:val="24"/>
                <w:szCs w:val="24"/>
              </w:rPr>
            </w:pPr>
            <w:r w:rsidRPr="004B4277">
              <w:rPr>
                <w:sz w:val="24"/>
                <w:szCs w:val="24"/>
              </w:rPr>
              <w:t xml:space="preserve">Comitetul de remunerare prevăzut la alin. (1) este echilibrat din perspectiva genului şi exercită o judecată competentă şi independentă cu privire la politicile şi practicile de remunerare şi la stimulentele create în vederea administrării riscurilor, a capitalului şi a lichidităţii.   </w:t>
            </w:r>
          </w:p>
          <w:p w14:paraId="045DC0A2" w14:textId="67584B59" w:rsidR="005B4E75" w:rsidRPr="004B4277" w:rsidRDefault="005B4E75" w:rsidP="005B4E75">
            <w:pPr>
              <w:numPr>
                <w:ilvl w:val="0"/>
                <w:numId w:val="47"/>
              </w:numPr>
              <w:tabs>
                <w:tab w:val="left" w:pos="284"/>
                <w:tab w:val="left" w:pos="426"/>
              </w:tabs>
              <w:ind w:left="0" w:firstLine="0"/>
              <w:rPr>
                <w:sz w:val="24"/>
                <w:szCs w:val="24"/>
              </w:rPr>
            </w:pPr>
            <w:r w:rsidRPr="004B4277">
              <w:rPr>
                <w:sz w:val="24"/>
                <w:szCs w:val="24"/>
              </w:rPr>
              <w:t xml:space="preserve">Comitetul de remunerare poate fi instituit la nivel de grup.   </w:t>
            </w:r>
          </w:p>
          <w:p w14:paraId="1BB3BCE1" w14:textId="5CD66433" w:rsidR="005B4E75" w:rsidRPr="004B4277" w:rsidRDefault="005B4E75" w:rsidP="005B4E75">
            <w:pPr>
              <w:numPr>
                <w:ilvl w:val="0"/>
                <w:numId w:val="47"/>
              </w:numPr>
              <w:tabs>
                <w:tab w:val="left" w:pos="284"/>
                <w:tab w:val="left" w:pos="426"/>
              </w:tabs>
              <w:ind w:left="0" w:firstLine="0"/>
              <w:rPr>
                <w:sz w:val="24"/>
                <w:szCs w:val="24"/>
              </w:rPr>
            </w:pPr>
            <w:r w:rsidRPr="004B4277">
              <w:rPr>
                <w:sz w:val="24"/>
                <w:szCs w:val="24"/>
              </w:rPr>
              <w:t xml:space="preserve">Comitetul de remunerare răspunde de elaborarea deciziilor privind remunerarea, inclusiv a deciziilor care au implicaţii asupra riscurilor şi asupra </w:t>
            </w:r>
            <w:r w:rsidRPr="004B4277">
              <w:rPr>
                <w:sz w:val="24"/>
                <w:szCs w:val="24"/>
              </w:rPr>
              <w:lastRenderedPageBreak/>
              <w:t xml:space="preserve">gestionării riscurilor </w:t>
            </w:r>
            <w:r w:rsidR="00BB7C54">
              <w:rPr>
                <w:sz w:val="24"/>
                <w:szCs w:val="24"/>
              </w:rPr>
              <w:t>societății de investiții</w:t>
            </w:r>
            <w:r w:rsidRPr="004B4277">
              <w:rPr>
                <w:sz w:val="24"/>
                <w:szCs w:val="24"/>
              </w:rPr>
              <w:t xml:space="preserve"> în cauză şi care trebuie luate de organul de conducere.   </w:t>
            </w:r>
          </w:p>
          <w:p w14:paraId="763691B7" w14:textId="650C578F" w:rsidR="005B4E75" w:rsidRPr="004B4277" w:rsidRDefault="005B4E75" w:rsidP="005B4E75">
            <w:pPr>
              <w:numPr>
                <w:ilvl w:val="0"/>
                <w:numId w:val="47"/>
              </w:numPr>
              <w:tabs>
                <w:tab w:val="left" w:pos="284"/>
                <w:tab w:val="left" w:pos="426"/>
              </w:tabs>
              <w:ind w:left="0" w:firstLine="0"/>
              <w:rPr>
                <w:sz w:val="24"/>
                <w:szCs w:val="24"/>
              </w:rPr>
            </w:pPr>
            <w:r w:rsidRPr="004B4277">
              <w:rPr>
                <w:sz w:val="24"/>
                <w:szCs w:val="24"/>
              </w:rPr>
              <w:t xml:space="preserve">Preşedintele şi membrii comitetului de remunerare sunt membri ai organului de conducere care nu deţin funcţii executive în cadrul </w:t>
            </w:r>
            <w:r w:rsidR="002B6238">
              <w:rPr>
                <w:sz w:val="24"/>
                <w:szCs w:val="24"/>
              </w:rPr>
              <w:t>societății de investiții</w:t>
            </w:r>
            <w:r w:rsidR="002B6238" w:rsidRPr="004B4277">
              <w:rPr>
                <w:sz w:val="24"/>
                <w:szCs w:val="24"/>
              </w:rPr>
              <w:t xml:space="preserve"> </w:t>
            </w:r>
            <w:r w:rsidRPr="004B4277">
              <w:rPr>
                <w:sz w:val="24"/>
                <w:szCs w:val="24"/>
              </w:rPr>
              <w:t>în cauză.</w:t>
            </w:r>
          </w:p>
          <w:p w14:paraId="520D9783" w14:textId="77777777" w:rsidR="005B4E75" w:rsidRPr="004B4277" w:rsidRDefault="005B4E75" w:rsidP="005B4E75">
            <w:pPr>
              <w:tabs>
                <w:tab w:val="left" w:pos="284"/>
                <w:tab w:val="left" w:pos="426"/>
              </w:tabs>
              <w:ind w:firstLine="0"/>
              <w:rPr>
                <w:sz w:val="24"/>
                <w:szCs w:val="24"/>
              </w:rPr>
            </w:pPr>
          </w:p>
          <w:p w14:paraId="74F0447B" w14:textId="77777777" w:rsidR="005B4E75" w:rsidRPr="004B4277" w:rsidRDefault="005B4E75" w:rsidP="005B4E75">
            <w:pPr>
              <w:tabs>
                <w:tab w:val="left" w:pos="284"/>
                <w:tab w:val="left" w:pos="426"/>
              </w:tabs>
              <w:ind w:firstLine="0"/>
              <w:rPr>
                <w:sz w:val="24"/>
                <w:szCs w:val="24"/>
              </w:rPr>
            </w:pPr>
          </w:p>
          <w:p w14:paraId="52848361" w14:textId="77777777" w:rsidR="005B4E75" w:rsidRPr="004B4277" w:rsidRDefault="005B4E75" w:rsidP="005B4E75">
            <w:pPr>
              <w:tabs>
                <w:tab w:val="left" w:pos="284"/>
                <w:tab w:val="left" w:pos="426"/>
              </w:tabs>
              <w:ind w:firstLine="0"/>
              <w:rPr>
                <w:sz w:val="24"/>
                <w:szCs w:val="24"/>
              </w:rPr>
            </w:pPr>
          </w:p>
          <w:p w14:paraId="2AD55860" w14:textId="77777777" w:rsidR="005B4E75" w:rsidRPr="004B4277" w:rsidRDefault="005B4E75" w:rsidP="005B4E75">
            <w:pPr>
              <w:tabs>
                <w:tab w:val="left" w:pos="284"/>
                <w:tab w:val="left" w:pos="426"/>
              </w:tabs>
              <w:ind w:firstLine="0"/>
              <w:rPr>
                <w:sz w:val="24"/>
                <w:szCs w:val="24"/>
              </w:rPr>
            </w:pPr>
          </w:p>
          <w:p w14:paraId="5961B5CA" w14:textId="4E9230B1" w:rsidR="005B4E75" w:rsidRPr="004B4277" w:rsidRDefault="005B4E75" w:rsidP="005B4E75">
            <w:pPr>
              <w:tabs>
                <w:tab w:val="left" w:pos="284"/>
                <w:tab w:val="left" w:pos="426"/>
              </w:tabs>
              <w:ind w:firstLine="0"/>
              <w:rPr>
                <w:sz w:val="24"/>
                <w:szCs w:val="24"/>
              </w:rPr>
            </w:pPr>
            <w:r w:rsidRPr="004B4277">
              <w:rPr>
                <w:sz w:val="24"/>
                <w:szCs w:val="24"/>
              </w:rPr>
              <w:t xml:space="preserve">   </w:t>
            </w:r>
          </w:p>
          <w:p w14:paraId="73BD963D" w14:textId="5DD3123A" w:rsidR="00C0134B" w:rsidRPr="004B4277" w:rsidRDefault="005B4E75" w:rsidP="005B4E75">
            <w:pPr>
              <w:numPr>
                <w:ilvl w:val="0"/>
                <w:numId w:val="47"/>
              </w:numPr>
              <w:tabs>
                <w:tab w:val="left" w:pos="284"/>
                <w:tab w:val="left" w:pos="426"/>
              </w:tabs>
              <w:ind w:left="0" w:firstLine="0"/>
              <w:rPr>
                <w:sz w:val="24"/>
                <w:szCs w:val="24"/>
              </w:rPr>
            </w:pPr>
            <w:r w:rsidRPr="004B4277">
              <w:rPr>
                <w:sz w:val="24"/>
                <w:szCs w:val="24"/>
              </w:rPr>
              <w:t xml:space="preserve">La elaborarea deciziilor prevăzute la alin. (4), comitetul de remunerare ţine seama de interesul public şi de interesele pe termen lung ale acţionarilor, investitorilor şi ale altor părţi interesate ale </w:t>
            </w:r>
            <w:r w:rsidR="002B6238">
              <w:rPr>
                <w:sz w:val="24"/>
                <w:szCs w:val="24"/>
              </w:rPr>
              <w:t>societății de investiții</w:t>
            </w:r>
            <w:r w:rsidRPr="004B4277">
              <w:rPr>
                <w:sz w:val="24"/>
                <w:szCs w:val="24"/>
              </w:rPr>
              <w:t xml:space="preserve">.   </w:t>
            </w:r>
          </w:p>
        </w:tc>
        <w:tc>
          <w:tcPr>
            <w:tcW w:w="1843" w:type="dxa"/>
          </w:tcPr>
          <w:p w14:paraId="4B399E2B" w14:textId="1AD0E872" w:rsidR="00C0134B"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7C75A2C5" w14:textId="77777777" w:rsidR="00C0134B" w:rsidRPr="004B4277" w:rsidRDefault="00C0134B" w:rsidP="0035170C">
            <w:pPr>
              <w:ind w:firstLine="0"/>
              <w:rPr>
                <w:sz w:val="24"/>
                <w:szCs w:val="24"/>
              </w:rPr>
            </w:pPr>
          </w:p>
        </w:tc>
      </w:tr>
      <w:tr w:rsidR="00FB0728" w:rsidRPr="004B4277" w14:paraId="54F017A8" w14:textId="77777777" w:rsidTr="00DF44A1">
        <w:tc>
          <w:tcPr>
            <w:tcW w:w="4962" w:type="dxa"/>
          </w:tcPr>
          <w:p w14:paraId="14DF70D8" w14:textId="234CC837" w:rsidR="00904703" w:rsidRPr="004B4277" w:rsidRDefault="00904703" w:rsidP="00904703">
            <w:pPr>
              <w:ind w:firstLine="0"/>
              <w:rPr>
                <w:b/>
                <w:sz w:val="24"/>
                <w:szCs w:val="24"/>
                <w:lang w:val="ro-RO" w:eastAsia="ro-RO"/>
              </w:rPr>
            </w:pPr>
            <w:r w:rsidRPr="004B4277">
              <w:rPr>
                <w:b/>
                <w:sz w:val="24"/>
                <w:szCs w:val="24"/>
                <w:lang w:val="ro-RO" w:eastAsia="ro-RO"/>
              </w:rPr>
              <w:lastRenderedPageBreak/>
              <w:t>Articolul 34</w:t>
            </w:r>
          </w:p>
          <w:p w14:paraId="5AF8BD13" w14:textId="77777777" w:rsidR="00904703" w:rsidRPr="004B4277" w:rsidRDefault="00904703" w:rsidP="00904703">
            <w:pPr>
              <w:ind w:firstLine="0"/>
              <w:rPr>
                <w:b/>
                <w:sz w:val="24"/>
                <w:szCs w:val="24"/>
                <w:lang w:val="ro-RO" w:eastAsia="ro-RO"/>
              </w:rPr>
            </w:pPr>
            <w:r w:rsidRPr="004B4277">
              <w:rPr>
                <w:b/>
                <w:sz w:val="24"/>
                <w:szCs w:val="24"/>
                <w:lang w:val="ro-RO" w:eastAsia="ro-RO"/>
              </w:rPr>
              <w:t>Supravegherea politicilor de remunerare</w:t>
            </w:r>
          </w:p>
          <w:p w14:paraId="58019AFD" w14:textId="7BB2E585" w:rsidR="00904703" w:rsidRPr="004B4277" w:rsidRDefault="00904703" w:rsidP="00904703">
            <w:pPr>
              <w:ind w:firstLine="0"/>
              <w:rPr>
                <w:sz w:val="24"/>
                <w:szCs w:val="24"/>
                <w:lang w:val="ro-RO" w:eastAsia="ro-RO"/>
              </w:rPr>
            </w:pPr>
            <w:r w:rsidRPr="004B4277">
              <w:rPr>
                <w:sz w:val="24"/>
                <w:szCs w:val="24"/>
                <w:lang w:val="ro-RO" w:eastAsia="ro-RO"/>
              </w:rPr>
              <w:t>(1) Statele membre se asigură că autoritățile competente colectează informațiile publicate în conformitate cu articolul 51 primul paragraf literele (c) și (d) din Regulamentul (UE) 2019/2033, precum și informațiile furnizate de firmele de investiții cu privire la diferența de remunerare între femei și bărbați și utilizează aceste informații pentru a compara tendințele și practicile de remunerare.</w:t>
            </w:r>
          </w:p>
          <w:p w14:paraId="50A3B825" w14:textId="77777777" w:rsidR="00904703" w:rsidRPr="004B4277" w:rsidRDefault="00904703" w:rsidP="00904703">
            <w:pPr>
              <w:ind w:firstLine="0"/>
              <w:rPr>
                <w:sz w:val="24"/>
                <w:szCs w:val="24"/>
                <w:lang w:val="ro-RO" w:eastAsia="ro-RO"/>
              </w:rPr>
            </w:pPr>
            <w:r w:rsidRPr="004B4277">
              <w:rPr>
                <w:sz w:val="24"/>
                <w:szCs w:val="24"/>
                <w:lang w:val="ro-RO" w:eastAsia="ro-RO"/>
              </w:rPr>
              <w:t>Autoritățile competente transmit informațiile respective către ABE.</w:t>
            </w:r>
          </w:p>
          <w:p w14:paraId="5ED3CCF0" w14:textId="40EA5CAD" w:rsidR="00904703" w:rsidRPr="004B4277" w:rsidRDefault="007B0182" w:rsidP="00904703">
            <w:pPr>
              <w:ind w:firstLine="0"/>
              <w:rPr>
                <w:sz w:val="24"/>
                <w:szCs w:val="24"/>
                <w:lang w:val="ro-RO" w:eastAsia="ro-RO"/>
              </w:rPr>
            </w:pPr>
            <w:r w:rsidRPr="004B4277">
              <w:rPr>
                <w:sz w:val="24"/>
                <w:szCs w:val="24"/>
                <w:lang w:val="ro-RO" w:eastAsia="ro-RO"/>
              </w:rPr>
              <w:t xml:space="preserve"> </w:t>
            </w:r>
            <w:r w:rsidR="00904703" w:rsidRPr="004B4277">
              <w:rPr>
                <w:sz w:val="24"/>
                <w:szCs w:val="24"/>
                <w:lang w:val="ro-RO" w:eastAsia="ro-RO"/>
              </w:rPr>
              <w:t xml:space="preserve">(4)  Statele membre se asigură că firmele de investiții transmit autorităților competente informații privind numărul persoanelor fizice din </w:t>
            </w:r>
            <w:r w:rsidR="00904703" w:rsidRPr="004B4277">
              <w:rPr>
                <w:sz w:val="24"/>
                <w:szCs w:val="24"/>
                <w:lang w:val="ro-RO" w:eastAsia="ro-RO"/>
              </w:rPr>
              <w:lastRenderedPageBreak/>
              <w:t>fiecare firmă de investiții a căror remunerație este mai mare sau egală cu 1 milion EUR pentru fiecare exercițiu financiar, defalcate pe intervale valorice de 1 milion EUR, inclusiv informații privind responsabilitățile de serviciu, sectorul operațional în cauză, precum și principalele elemente ale salariului, primele, indemnizațiile pe termen lung și contribuția la pensie.</w:t>
            </w:r>
          </w:p>
          <w:p w14:paraId="7E69F3B1" w14:textId="77777777" w:rsidR="00904703" w:rsidRPr="004B4277" w:rsidRDefault="00904703" w:rsidP="00904703">
            <w:pPr>
              <w:ind w:firstLine="0"/>
              <w:rPr>
                <w:sz w:val="24"/>
                <w:szCs w:val="24"/>
                <w:lang w:val="ro-RO" w:eastAsia="ro-RO"/>
              </w:rPr>
            </w:pPr>
            <w:r w:rsidRPr="004B4277">
              <w:rPr>
                <w:sz w:val="24"/>
                <w:szCs w:val="24"/>
                <w:lang w:val="ro-RO" w:eastAsia="ro-RO"/>
              </w:rPr>
              <w:t>Statele membre se asigură că firmele de investiții furnizează autorităților competente, la cerere, cifrele reprezentând remunerația totală a fiecărui membru al organului de conducere sau al conducerii superioare.</w:t>
            </w:r>
          </w:p>
          <w:p w14:paraId="7CFAC5EE" w14:textId="3348571C" w:rsidR="00C0134B" w:rsidRPr="004B4277" w:rsidRDefault="00904703" w:rsidP="00904703">
            <w:pPr>
              <w:ind w:firstLine="0"/>
              <w:rPr>
                <w:sz w:val="24"/>
                <w:szCs w:val="24"/>
                <w:lang w:val="ro-RO" w:eastAsia="ro-RO"/>
              </w:rPr>
            </w:pPr>
            <w:r w:rsidRPr="004B4277">
              <w:rPr>
                <w:sz w:val="24"/>
                <w:szCs w:val="24"/>
                <w:lang w:val="ro-RO" w:eastAsia="ro-RO"/>
              </w:rPr>
              <w:t>Autoritățile competente transmit informațiile menționate la primul și al doilea paragraf către ABE, care le publică la nivel agregat pentru fiecare stat membru de origine, într-un format de raportare comun. ABE, în consultare cu ESMA, poate elabora ghiduri pentru facilitarea punerii în aplicare a prezentului alineat și pentru asigurarea consecvenței informațiilor colectate.</w:t>
            </w:r>
          </w:p>
        </w:tc>
        <w:tc>
          <w:tcPr>
            <w:tcW w:w="5244" w:type="dxa"/>
          </w:tcPr>
          <w:p w14:paraId="604CBEED" w14:textId="18BACDB1" w:rsidR="007B0182" w:rsidRPr="008107E5" w:rsidRDefault="007B0182" w:rsidP="007B0182">
            <w:pPr>
              <w:ind w:left="-5" w:firstLine="0"/>
              <w:rPr>
                <w:b/>
                <w:sz w:val="24"/>
                <w:szCs w:val="24"/>
              </w:rPr>
            </w:pPr>
            <w:r w:rsidRPr="004B4277">
              <w:rPr>
                <w:b/>
                <w:sz w:val="24"/>
                <w:szCs w:val="24"/>
              </w:rPr>
              <w:lastRenderedPageBreak/>
              <w:t>Art</w:t>
            </w:r>
            <w:r w:rsidR="008107E5">
              <w:rPr>
                <w:b/>
                <w:sz w:val="24"/>
                <w:szCs w:val="24"/>
              </w:rPr>
              <w:t>icolul</w:t>
            </w:r>
            <w:r w:rsidRPr="004B4277">
              <w:rPr>
                <w:b/>
                <w:sz w:val="24"/>
                <w:szCs w:val="24"/>
              </w:rPr>
              <w:t xml:space="preserve"> </w:t>
            </w:r>
            <w:r w:rsidR="008107E5">
              <w:rPr>
                <w:b/>
                <w:sz w:val="24"/>
                <w:szCs w:val="24"/>
              </w:rPr>
              <w:t>30</w:t>
            </w:r>
            <w:r w:rsidRPr="004B4277">
              <w:rPr>
                <w:b/>
                <w:sz w:val="24"/>
                <w:szCs w:val="24"/>
              </w:rPr>
              <w:t>.</w:t>
            </w:r>
            <w:r w:rsidRPr="004B4277">
              <w:rPr>
                <w:i/>
                <w:sz w:val="24"/>
                <w:szCs w:val="24"/>
              </w:rPr>
              <w:t xml:space="preserve"> </w:t>
            </w:r>
            <w:r w:rsidRPr="004B4277">
              <w:rPr>
                <w:sz w:val="24"/>
                <w:szCs w:val="24"/>
              </w:rPr>
              <w:t xml:space="preserve">  </w:t>
            </w:r>
            <w:r w:rsidR="008107E5" w:rsidRPr="008107E5">
              <w:rPr>
                <w:b/>
                <w:sz w:val="24"/>
                <w:szCs w:val="24"/>
              </w:rPr>
              <w:t>Supravegherea politicilor de remunerare</w:t>
            </w:r>
          </w:p>
          <w:p w14:paraId="177630B2" w14:textId="1C4D3A9B" w:rsidR="007B0182" w:rsidRDefault="007B0182" w:rsidP="007B0182">
            <w:pPr>
              <w:ind w:left="-5" w:firstLine="0"/>
              <w:rPr>
                <w:sz w:val="24"/>
                <w:szCs w:val="24"/>
              </w:rPr>
            </w:pPr>
            <w:r w:rsidRPr="004B4277">
              <w:rPr>
                <w:sz w:val="24"/>
                <w:szCs w:val="24"/>
              </w:rPr>
              <w:t xml:space="preserve">(1) CNPF colectează informaţiile publicate de către </w:t>
            </w:r>
            <w:r w:rsidR="00356669">
              <w:rPr>
                <w:sz w:val="24"/>
                <w:szCs w:val="24"/>
              </w:rPr>
              <w:t>societatea de investiții</w:t>
            </w:r>
            <w:r w:rsidRPr="004B4277">
              <w:rPr>
                <w:sz w:val="24"/>
                <w:szCs w:val="24"/>
              </w:rPr>
              <w:t xml:space="preserve"> conform </w:t>
            </w:r>
            <w:r w:rsidR="00066559">
              <w:rPr>
                <w:sz w:val="24"/>
                <w:szCs w:val="24"/>
              </w:rPr>
              <w:t>pct.</w:t>
            </w:r>
            <w:r w:rsidR="00E67B65">
              <w:rPr>
                <w:sz w:val="24"/>
                <w:szCs w:val="24"/>
              </w:rPr>
              <w:t>51 s</w:t>
            </w:r>
            <w:r w:rsidR="00066559">
              <w:rPr>
                <w:sz w:val="24"/>
                <w:szCs w:val="24"/>
              </w:rPr>
              <w:t>u</w:t>
            </w:r>
            <w:r w:rsidR="00E67B65">
              <w:rPr>
                <w:sz w:val="24"/>
                <w:szCs w:val="24"/>
              </w:rPr>
              <w:t>bp</w:t>
            </w:r>
            <w:r w:rsidR="00066559">
              <w:rPr>
                <w:sz w:val="24"/>
                <w:szCs w:val="24"/>
              </w:rPr>
              <w:t>ct</w:t>
            </w:r>
            <w:r w:rsidR="00E67B65">
              <w:rPr>
                <w:sz w:val="24"/>
                <w:szCs w:val="24"/>
              </w:rPr>
              <w:t xml:space="preserve">.1) lit.c) și lit.d) din </w:t>
            </w:r>
            <w:r w:rsidRPr="004B4277">
              <w:rPr>
                <w:sz w:val="24"/>
                <w:szCs w:val="24"/>
              </w:rPr>
              <w:t xml:space="preserve"> Regulamentul </w:t>
            </w:r>
            <w:r w:rsidR="005D51F3">
              <w:rPr>
                <w:sz w:val="24"/>
                <w:szCs w:val="24"/>
              </w:rPr>
              <w:t xml:space="preserve">CNPF </w:t>
            </w:r>
            <w:r w:rsidRPr="004B4277">
              <w:rPr>
                <w:sz w:val="24"/>
                <w:szCs w:val="24"/>
              </w:rPr>
              <w:t xml:space="preserve">privind cerințele prudențiale ale societăților de investiții aferente remunerării membrilor, precum şi informaţiile furnizate de </w:t>
            </w:r>
            <w:r w:rsidR="005D51F3">
              <w:rPr>
                <w:sz w:val="24"/>
                <w:szCs w:val="24"/>
              </w:rPr>
              <w:t>societatea de investiții</w:t>
            </w:r>
            <w:r w:rsidRPr="004B4277">
              <w:rPr>
                <w:sz w:val="24"/>
                <w:szCs w:val="24"/>
              </w:rPr>
              <w:t xml:space="preserve"> cu privire la diferenţa de remunerare între femei şi bărbaţi şi utilizează aceste informaţii pentru a compara tendinţele şi practicile de remunerare.   </w:t>
            </w:r>
          </w:p>
          <w:p w14:paraId="4766B82B" w14:textId="77777777" w:rsidR="00E67B65" w:rsidRPr="004B4277" w:rsidRDefault="00E67B65" w:rsidP="007B0182">
            <w:pPr>
              <w:ind w:left="-5" w:firstLine="0"/>
              <w:rPr>
                <w:sz w:val="24"/>
                <w:szCs w:val="24"/>
              </w:rPr>
            </w:pPr>
          </w:p>
          <w:p w14:paraId="0F77D3FD" w14:textId="77777777" w:rsidR="00066559" w:rsidRDefault="00066559" w:rsidP="007B0182">
            <w:pPr>
              <w:ind w:firstLine="0"/>
              <w:rPr>
                <w:sz w:val="24"/>
                <w:szCs w:val="24"/>
              </w:rPr>
            </w:pPr>
          </w:p>
          <w:p w14:paraId="513A1FF4" w14:textId="1F4AB112" w:rsidR="007B0182" w:rsidRPr="004B4277" w:rsidRDefault="00066559" w:rsidP="007B0182">
            <w:pPr>
              <w:ind w:firstLine="0"/>
              <w:rPr>
                <w:sz w:val="24"/>
                <w:szCs w:val="24"/>
              </w:rPr>
            </w:pPr>
            <w:r w:rsidRPr="004B4277">
              <w:rPr>
                <w:sz w:val="24"/>
                <w:szCs w:val="24"/>
              </w:rPr>
              <w:t xml:space="preserve"> </w:t>
            </w:r>
            <w:r w:rsidR="007B0182" w:rsidRPr="004B4277">
              <w:rPr>
                <w:sz w:val="24"/>
                <w:szCs w:val="24"/>
              </w:rPr>
              <w:t>(</w:t>
            </w:r>
            <w:r>
              <w:rPr>
                <w:sz w:val="24"/>
                <w:szCs w:val="24"/>
              </w:rPr>
              <w:t>2</w:t>
            </w:r>
            <w:r w:rsidR="007B0182" w:rsidRPr="004B4277">
              <w:rPr>
                <w:sz w:val="24"/>
                <w:szCs w:val="24"/>
              </w:rPr>
              <w:t xml:space="preserve">) </w:t>
            </w:r>
            <w:r w:rsidR="005D51F3">
              <w:rPr>
                <w:sz w:val="24"/>
                <w:szCs w:val="24"/>
              </w:rPr>
              <w:t>Societatea de investiții</w:t>
            </w:r>
            <w:r w:rsidR="007B0182" w:rsidRPr="004B4277">
              <w:rPr>
                <w:sz w:val="24"/>
                <w:szCs w:val="24"/>
              </w:rPr>
              <w:t xml:space="preserve"> comunică CNPF numărul persoanelor fizice din cadrul </w:t>
            </w:r>
            <w:r w:rsidR="005D51F3">
              <w:rPr>
                <w:sz w:val="24"/>
                <w:szCs w:val="24"/>
              </w:rPr>
              <w:t>societății de investiții</w:t>
            </w:r>
            <w:r w:rsidR="005D51F3" w:rsidRPr="004B4277">
              <w:rPr>
                <w:sz w:val="24"/>
                <w:szCs w:val="24"/>
              </w:rPr>
              <w:t xml:space="preserve"> </w:t>
            </w:r>
            <w:r w:rsidR="007B0182" w:rsidRPr="004B4277">
              <w:rPr>
                <w:sz w:val="24"/>
                <w:szCs w:val="24"/>
              </w:rPr>
              <w:t xml:space="preserve">a căror remuneraţie este mai mare sau egală cu </w:t>
            </w:r>
            <w:r w:rsidR="007B0182" w:rsidRPr="004B4277">
              <w:rPr>
                <w:sz w:val="24"/>
                <w:szCs w:val="24"/>
              </w:rPr>
              <w:lastRenderedPageBreak/>
              <w:t xml:space="preserve">echivalentul în lei al sumei de 1 milion euro pentru fiecare exerciţiu financiar, defalcate pe intervale valorice de echivalent în lei al sumei de 1 milion euro, inclusiv responsabilităţile de serviciu, sectorul operaţional în cauză, precum şi principalele elemente ale salariului, primele, indemnizaţiile pe termen lung şi contribuţia la pensie.   </w:t>
            </w:r>
          </w:p>
          <w:p w14:paraId="3DE8A457" w14:textId="4A6710E5" w:rsidR="007B0182" w:rsidRPr="004B4277" w:rsidRDefault="007B0182" w:rsidP="007B0182">
            <w:pPr>
              <w:ind w:left="-5" w:firstLine="0"/>
              <w:rPr>
                <w:sz w:val="24"/>
                <w:szCs w:val="24"/>
              </w:rPr>
            </w:pPr>
            <w:r w:rsidRPr="004B4277">
              <w:rPr>
                <w:sz w:val="24"/>
                <w:szCs w:val="24"/>
              </w:rPr>
              <w:t>(</w:t>
            </w:r>
            <w:r w:rsidR="00066559">
              <w:rPr>
                <w:sz w:val="24"/>
                <w:szCs w:val="24"/>
              </w:rPr>
              <w:t>3</w:t>
            </w:r>
            <w:r w:rsidRPr="004B4277">
              <w:rPr>
                <w:sz w:val="24"/>
                <w:szCs w:val="24"/>
              </w:rPr>
              <w:t xml:space="preserve">) </w:t>
            </w:r>
            <w:r w:rsidR="005D51F3">
              <w:rPr>
                <w:sz w:val="24"/>
                <w:szCs w:val="24"/>
              </w:rPr>
              <w:t>Societatea de investiții</w:t>
            </w:r>
            <w:r w:rsidRPr="004B4277">
              <w:rPr>
                <w:sz w:val="24"/>
                <w:szCs w:val="24"/>
              </w:rPr>
              <w:t xml:space="preserve"> transmite CNPF, la cerere, cifrele reprezentând remuneraţia totală a fiecărui membru al organului de conducere sau al conducerii superioare.   </w:t>
            </w:r>
          </w:p>
          <w:p w14:paraId="47B76ACF" w14:textId="77777777" w:rsidR="007B0182" w:rsidRPr="004B4277" w:rsidRDefault="007B0182" w:rsidP="007B0182">
            <w:pPr>
              <w:ind w:left="-5" w:firstLine="0"/>
              <w:rPr>
                <w:b/>
                <w:sz w:val="24"/>
                <w:szCs w:val="24"/>
              </w:rPr>
            </w:pPr>
          </w:p>
          <w:p w14:paraId="52CDFD7C" w14:textId="6A5A5DCB" w:rsidR="007B0182" w:rsidRDefault="007B0182" w:rsidP="007B0182">
            <w:pPr>
              <w:ind w:left="-5" w:firstLine="0"/>
              <w:rPr>
                <w:b/>
                <w:sz w:val="24"/>
                <w:szCs w:val="24"/>
              </w:rPr>
            </w:pPr>
          </w:p>
          <w:p w14:paraId="20F56923" w14:textId="111CF45B" w:rsidR="007B0182" w:rsidRPr="004B4277" w:rsidRDefault="00066559" w:rsidP="007B0182">
            <w:pPr>
              <w:ind w:left="-5" w:firstLine="0"/>
              <w:rPr>
                <w:sz w:val="24"/>
                <w:szCs w:val="24"/>
              </w:rPr>
            </w:pPr>
            <w:r w:rsidRPr="00066559">
              <w:rPr>
                <w:sz w:val="24"/>
                <w:szCs w:val="24"/>
              </w:rPr>
              <w:t>(4)</w:t>
            </w:r>
            <w:r w:rsidR="007B0182" w:rsidRPr="004B4277">
              <w:rPr>
                <w:sz w:val="24"/>
                <w:szCs w:val="24"/>
              </w:rPr>
              <w:t xml:space="preserve"> CNPF transmite informaţiile prevăzute la </w:t>
            </w:r>
            <w:r>
              <w:rPr>
                <w:sz w:val="24"/>
                <w:szCs w:val="24"/>
              </w:rPr>
              <w:t>alin.(1)-(3)</w:t>
            </w:r>
            <w:r w:rsidR="007B0182" w:rsidRPr="004B4277">
              <w:rPr>
                <w:sz w:val="24"/>
                <w:szCs w:val="24"/>
              </w:rPr>
              <w:t xml:space="preserve"> către ABE. </w:t>
            </w:r>
          </w:p>
          <w:p w14:paraId="3B8846AE" w14:textId="77777777" w:rsidR="00C0134B" w:rsidRPr="004B4277" w:rsidRDefault="00C0134B" w:rsidP="00C83223">
            <w:pPr>
              <w:tabs>
                <w:tab w:val="left" w:pos="993"/>
              </w:tabs>
              <w:ind w:firstLine="0"/>
              <w:textAlignment w:val="baseline"/>
              <w:rPr>
                <w:sz w:val="24"/>
                <w:szCs w:val="24"/>
              </w:rPr>
            </w:pPr>
          </w:p>
        </w:tc>
        <w:tc>
          <w:tcPr>
            <w:tcW w:w="1843" w:type="dxa"/>
          </w:tcPr>
          <w:p w14:paraId="760C4791" w14:textId="5260DEB8" w:rsidR="00C0134B"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50227505" w14:textId="77777777" w:rsidR="00C0134B" w:rsidRPr="004B4277" w:rsidRDefault="00C0134B" w:rsidP="0035170C">
            <w:pPr>
              <w:ind w:firstLine="0"/>
              <w:rPr>
                <w:sz w:val="24"/>
                <w:szCs w:val="24"/>
              </w:rPr>
            </w:pPr>
          </w:p>
        </w:tc>
      </w:tr>
      <w:tr w:rsidR="00FB0728" w:rsidRPr="004B4277" w14:paraId="657DF8DD" w14:textId="77777777" w:rsidTr="00DF44A1">
        <w:tc>
          <w:tcPr>
            <w:tcW w:w="4962" w:type="dxa"/>
          </w:tcPr>
          <w:p w14:paraId="1F07A645" w14:textId="77777777" w:rsidR="00C50BA1" w:rsidRPr="004B4277" w:rsidRDefault="00C50BA1" w:rsidP="00C50BA1">
            <w:pPr>
              <w:pStyle w:val="title-article-norm"/>
              <w:spacing w:before="0" w:beforeAutospacing="0" w:after="0" w:afterAutospacing="0"/>
              <w:jc w:val="both"/>
              <w:rPr>
                <w:b/>
              </w:rPr>
            </w:pPr>
            <w:r w:rsidRPr="004B4277">
              <w:rPr>
                <w:b/>
              </w:rPr>
              <w:lastRenderedPageBreak/>
              <w:t>Articolul 36</w:t>
            </w:r>
          </w:p>
          <w:p w14:paraId="038270F9" w14:textId="77777777" w:rsidR="00C50BA1" w:rsidRPr="004B4277" w:rsidRDefault="00C50BA1" w:rsidP="00C50BA1">
            <w:pPr>
              <w:pStyle w:val="stitle-article-norm"/>
              <w:spacing w:before="0" w:beforeAutospacing="0" w:after="0" w:afterAutospacing="0"/>
              <w:jc w:val="both"/>
              <w:rPr>
                <w:b/>
              </w:rPr>
            </w:pPr>
            <w:r w:rsidRPr="004B4277">
              <w:rPr>
                <w:b/>
              </w:rPr>
              <w:t>Analiză de supraveghere și evaluare</w:t>
            </w:r>
          </w:p>
          <w:p w14:paraId="06EA895F" w14:textId="2903EAE9" w:rsidR="00C50BA1" w:rsidRPr="004B4277" w:rsidRDefault="00C50BA1" w:rsidP="00C50BA1">
            <w:pPr>
              <w:ind w:firstLine="0"/>
              <w:rPr>
                <w:sz w:val="24"/>
                <w:szCs w:val="24"/>
              </w:rPr>
            </w:pPr>
            <w:r w:rsidRPr="004B4277">
              <w:rPr>
                <w:rStyle w:val="no-parag"/>
                <w:sz w:val="24"/>
                <w:szCs w:val="24"/>
              </w:rPr>
              <w:t>(1) </w:t>
            </w:r>
            <w:r w:rsidRPr="004B4277">
              <w:rPr>
                <w:sz w:val="24"/>
                <w:szCs w:val="24"/>
              </w:rPr>
              <w:t xml:space="preserve"> Autoritățile competente analizează, în măsura în care este relevant și necesar și ținând seama de dimensiunea, profilul de risc și modelul de afaceri ale firmei de investiții, dispozițiile, strategiile, procesele și mecanismele puse în aplicare de firmele de investiții pentru a se conforma prezentei directive și Regulamentului (UE) 2019/2033 și evaluează următoarele elemente, după caz și dacă este relevant, pentru a asigura </w:t>
            </w:r>
            <w:r w:rsidRPr="004B4277">
              <w:rPr>
                <w:sz w:val="24"/>
                <w:szCs w:val="24"/>
              </w:rPr>
              <w:lastRenderedPageBreak/>
              <w:t>gestionarea și acoperirea adecvată a riscurilor firmelor de investiții:</w:t>
            </w:r>
          </w:p>
          <w:p w14:paraId="3F10C779" w14:textId="6758A7DB" w:rsidR="00C50BA1" w:rsidRPr="004B4277" w:rsidRDefault="00C50BA1" w:rsidP="00C50BA1">
            <w:pPr>
              <w:ind w:firstLine="0"/>
              <w:rPr>
                <w:sz w:val="24"/>
                <w:szCs w:val="24"/>
              </w:rPr>
            </w:pPr>
            <w:r w:rsidRPr="004B4277">
              <w:rPr>
                <w:sz w:val="24"/>
                <w:szCs w:val="24"/>
              </w:rPr>
              <w:t>(a)  riscurile menționate la articolul 29;</w:t>
            </w:r>
          </w:p>
          <w:p w14:paraId="6C25300B" w14:textId="1E2370F2" w:rsidR="00C50BA1" w:rsidRPr="004B4277" w:rsidRDefault="00C50BA1" w:rsidP="00C50BA1">
            <w:pPr>
              <w:ind w:firstLine="0"/>
              <w:rPr>
                <w:sz w:val="24"/>
                <w:szCs w:val="24"/>
              </w:rPr>
            </w:pPr>
            <w:r w:rsidRPr="004B4277">
              <w:rPr>
                <w:sz w:val="24"/>
                <w:szCs w:val="24"/>
              </w:rPr>
              <w:t>(b)  distribuirea geografică a expunerilor firmei de investiții;</w:t>
            </w:r>
          </w:p>
          <w:p w14:paraId="44A5C524" w14:textId="44ABA544" w:rsidR="00C50BA1" w:rsidRPr="004B4277" w:rsidRDefault="00C50BA1" w:rsidP="00C50BA1">
            <w:pPr>
              <w:ind w:firstLine="0"/>
              <w:rPr>
                <w:sz w:val="24"/>
                <w:szCs w:val="24"/>
              </w:rPr>
            </w:pPr>
            <w:r w:rsidRPr="004B4277">
              <w:rPr>
                <w:sz w:val="24"/>
                <w:szCs w:val="24"/>
              </w:rPr>
              <w:t>(c)  modelul de afaceri al firmei de investiții;</w:t>
            </w:r>
          </w:p>
          <w:p w14:paraId="68E82430" w14:textId="3C48EAB9" w:rsidR="00C50BA1" w:rsidRPr="004B4277" w:rsidRDefault="00C50BA1" w:rsidP="00C50BA1">
            <w:pPr>
              <w:ind w:firstLine="0"/>
              <w:rPr>
                <w:sz w:val="24"/>
                <w:szCs w:val="24"/>
              </w:rPr>
            </w:pPr>
            <w:r w:rsidRPr="004B4277">
              <w:rPr>
                <w:sz w:val="24"/>
                <w:szCs w:val="24"/>
              </w:rPr>
              <w:t>(d)  evaluarea riscului sistemic, ținând seama de identificarea și măsurarea riscului sistemic în conformitate cu articolul 23 din Regulamentul (UE) nr. 1093/2010 sau de recomandările CERS;</w:t>
            </w:r>
          </w:p>
          <w:p w14:paraId="0C32266B" w14:textId="5EFE219F" w:rsidR="00C50BA1" w:rsidRPr="004B4277" w:rsidRDefault="00C50BA1" w:rsidP="00C50BA1">
            <w:pPr>
              <w:ind w:firstLine="0"/>
              <w:rPr>
                <w:sz w:val="24"/>
                <w:szCs w:val="24"/>
              </w:rPr>
            </w:pPr>
            <w:r w:rsidRPr="004B4277">
              <w:rPr>
                <w:sz w:val="24"/>
                <w:szCs w:val="24"/>
              </w:rPr>
              <w:t>(e)  riscurile pentru securitatea rețelelor și a sistemelor informatice ale firmelor de investiții, pentru a asigura confidențialitatea, integritatea și disponibilitatea proceselor, datelor și activelor acestora;</w:t>
            </w:r>
          </w:p>
          <w:p w14:paraId="2E448E75" w14:textId="38B39273" w:rsidR="00C50BA1" w:rsidRPr="004B4277" w:rsidRDefault="00C50BA1" w:rsidP="00C50BA1">
            <w:pPr>
              <w:ind w:firstLine="0"/>
              <w:rPr>
                <w:sz w:val="24"/>
                <w:szCs w:val="24"/>
              </w:rPr>
            </w:pPr>
            <w:r w:rsidRPr="004B4277">
              <w:rPr>
                <w:sz w:val="24"/>
                <w:szCs w:val="24"/>
              </w:rPr>
              <w:t>(f)  expunerea firmei de investiții la riscul de rată a dobânzii rezultat din activități din afara portofoliului de tranzacționare;</w:t>
            </w:r>
          </w:p>
          <w:p w14:paraId="5AFA1266" w14:textId="2A06D682" w:rsidR="00C50BA1" w:rsidRPr="004B4277" w:rsidRDefault="00C50BA1" w:rsidP="00C50BA1">
            <w:pPr>
              <w:ind w:firstLine="0"/>
              <w:rPr>
                <w:sz w:val="24"/>
                <w:szCs w:val="24"/>
              </w:rPr>
            </w:pPr>
            <w:r w:rsidRPr="004B4277">
              <w:rPr>
                <w:sz w:val="24"/>
                <w:szCs w:val="24"/>
              </w:rPr>
              <w:t>(g)  mecanismele de guvernanță ale firmei de investiții și capacitatea membrilor organului de conducere de a-și exercita atribuțiile.</w:t>
            </w:r>
          </w:p>
          <w:p w14:paraId="1CED60AD" w14:textId="2E69A066" w:rsidR="00C50BA1" w:rsidRPr="004B4277" w:rsidRDefault="00C50BA1" w:rsidP="00C50BA1">
            <w:pPr>
              <w:pStyle w:val="norm"/>
              <w:spacing w:before="0" w:beforeAutospacing="0" w:after="0" w:afterAutospacing="0"/>
              <w:jc w:val="both"/>
            </w:pPr>
            <w:r w:rsidRPr="004B4277">
              <w:t>În sensul prezentului alineat, dacă firmele de investiții dețin o asigurare de răspundere civilă profesională, autoritățile competente iau în considerare în mod corespunzător acest lucru.</w:t>
            </w:r>
          </w:p>
          <w:p w14:paraId="59A29334" w14:textId="761C8079" w:rsidR="00C50BA1" w:rsidRDefault="00C50BA1" w:rsidP="00C50BA1">
            <w:pPr>
              <w:pStyle w:val="norm"/>
              <w:spacing w:before="0" w:beforeAutospacing="0" w:after="0" w:afterAutospacing="0"/>
              <w:jc w:val="both"/>
            </w:pPr>
            <w:r w:rsidRPr="004B4277">
              <w:t xml:space="preserve">În sensul literei (a) de la primul paragraf, autoritățile competente evaluează și monitorizează evoluțiile practicilor firmelor de investiții în ceea ce privește gestionarea riscului de concentrare rezultat pentru acestea din expunerile față de contrapărți centrale, inclusiv planurile elaborate în conformitate cu articolul 29 </w:t>
            </w:r>
            <w:r w:rsidRPr="004B4277">
              <w:lastRenderedPageBreak/>
              <w:t>alineatul (1) din prezenta directivă, precum și progresele înregistrate în ceea ce privește adaptarea modelelor lor de afaceri la dispozițiile prevăzute la articolul 7a din Regulamentul (UE) nr. 648/2012.</w:t>
            </w:r>
          </w:p>
          <w:p w14:paraId="72228851" w14:textId="159A0748" w:rsidR="00C50BA1" w:rsidRPr="004B4277" w:rsidRDefault="00C50BA1" w:rsidP="00C50BA1">
            <w:pPr>
              <w:pStyle w:val="modref"/>
              <w:spacing w:before="0" w:beforeAutospacing="0" w:after="0" w:afterAutospacing="0"/>
              <w:jc w:val="both"/>
            </w:pPr>
            <w:r w:rsidRPr="004B4277">
              <w:rPr>
                <w:rStyle w:val="no-parag"/>
              </w:rPr>
              <w:t>(2)  </w:t>
            </w:r>
            <w:r w:rsidRPr="004B4277">
              <w:t xml:space="preserve"> Statele membre se asigură că autoritățile competente stabilesc frecvența și intensitatea analizei și evaluării menționate la alineatul (1) ținând seama de dimensiunea, natura, amploarea și complexitatea activităților desfășurate de firmele de investiții în cauză și, după caz, de importanța sistemică a acestora, precum și de principiul proporționalității.</w:t>
            </w:r>
          </w:p>
          <w:p w14:paraId="51160EDA" w14:textId="47254FA4" w:rsidR="009430C6" w:rsidRPr="004B4277" w:rsidRDefault="009430C6" w:rsidP="00C50BA1">
            <w:pPr>
              <w:pStyle w:val="modref"/>
              <w:spacing w:before="0" w:beforeAutospacing="0" w:after="0" w:afterAutospacing="0"/>
              <w:jc w:val="both"/>
            </w:pPr>
          </w:p>
          <w:p w14:paraId="7D6D1BD8" w14:textId="006C53EA" w:rsidR="009430C6" w:rsidRPr="004B4277" w:rsidRDefault="009430C6" w:rsidP="00C50BA1">
            <w:pPr>
              <w:pStyle w:val="modref"/>
              <w:spacing w:before="0" w:beforeAutospacing="0" w:after="0" w:afterAutospacing="0"/>
              <w:jc w:val="both"/>
            </w:pPr>
          </w:p>
          <w:p w14:paraId="56DBE4E4" w14:textId="28E2CA0E" w:rsidR="009430C6" w:rsidRPr="004B4277" w:rsidRDefault="009430C6" w:rsidP="00C50BA1">
            <w:pPr>
              <w:pStyle w:val="modref"/>
              <w:spacing w:before="0" w:beforeAutospacing="0" w:after="0" w:afterAutospacing="0"/>
              <w:jc w:val="both"/>
            </w:pPr>
          </w:p>
          <w:p w14:paraId="1F6E53CE" w14:textId="7D900A68" w:rsidR="009430C6" w:rsidRPr="004B4277" w:rsidRDefault="009430C6" w:rsidP="00C50BA1">
            <w:pPr>
              <w:pStyle w:val="modref"/>
              <w:spacing w:before="0" w:beforeAutospacing="0" w:after="0" w:afterAutospacing="0"/>
              <w:jc w:val="both"/>
            </w:pPr>
          </w:p>
          <w:p w14:paraId="19EC44F3" w14:textId="77777777" w:rsidR="009430C6" w:rsidRPr="004B4277" w:rsidRDefault="009430C6" w:rsidP="00C50BA1">
            <w:pPr>
              <w:pStyle w:val="modref"/>
              <w:spacing w:before="0" w:beforeAutospacing="0" w:after="0" w:afterAutospacing="0"/>
              <w:jc w:val="both"/>
            </w:pPr>
          </w:p>
          <w:p w14:paraId="25EEC2F9" w14:textId="558AF006" w:rsidR="009430C6" w:rsidRDefault="009430C6" w:rsidP="00C50BA1">
            <w:pPr>
              <w:pStyle w:val="modref"/>
              <w:spacing w:before="0" w:beforeAutospacing="0" w:after="0" w:afterAutospacing="0"/>
              <w:jc w:val="both"/>
            </w:pPr>
          </w:p>
          <w:p w14:paraId="4E26FA22" w14:textId="648C6CA4" w:rsidR="00123E8C" w:rsidRDefault="00123E8C" w:rsidP="00C50BA1">
            <w:pPr>
              <w:pStyle w:val="modref"/>
              <w:spacing w:before="0" w:beforeAutospacing="0" w:after="0" w:afterAutospacing="0"/>
              <w:jc w:val="both"/>
            </w:pPr>
          </w:p>
          <w:p w14:paraId="7A30BDB8" w14:textId="77777777" w:rsidR="00123E8C" w:rsidRPr="004B4277" w:rsidRDefault="00123E8C" w:rsidP="00C50BA1">
            <w:pPr>
              <w:pStyle w:val="modref"/>
              <w:spacing w:before="0" w:beforeAutospacing="0" w:after="0" w:afterAutospacing="0"/>
              <w:jc w:val="both"/>
            </w:pPr>
          </w:p>
          <w:p w14:paraId="31D47873" w14:textId="3B51DA7F" w:rsidR="00C50BA1" w:rsidRDefault="00C50BA1" w:rsidP="00C50BA1">
            <w:pPr>
              <w:pStyle w:val="norm"/>
              <w:spacing w:before="0" w:beforeAutospacing="0" w:after="0" w:afterAutospacing="0"/>
              <w:jc w:val="both"/>
            </w:pPr>
            <w:r w:rsidRPr="004B4277">
              <w:t>Autoritățile competente decid, de la caz la caz, dacă și în ce formă se efectuează analiza și evaluarea cu privire la firmele de investiții care îndeplinesc condițiile pentru a se califica drept firme de investiții mici și neinterconectate prevăzute la articolul 12 alineatul (1) din Regulamentul (UE) 2019/2033, numai în cazul în care consideră necesar, având în vedere dimensiunea, natura, amploarea și complexitatea activităților firmelor de investiții respective.</w:t>
            </w:r>
          </w:p>
          <w:p w14:paraId="3F1D9258" w14:textId="7E35561F" w:rsidR="00C50BA1" w:rsidRPr="004B4277" w:rsidRDefault="00C50BA1" w:rsidP="00C50BA1">
            <w:pPr>
              <w:pStyle w:val="norm"/>
              <w:spacing w:before="0" w:beforeAutospacing="0" w:after="0" w:afterAutospacing="0"/>
              <w:jc w:val="both"/>
            </w:pPr>
            <w:r w:rsidRPr="004B4277">
              <w:lastRenderedPageBreak/>
              <w:t>În sensul primului paragraf, se ia în considerare legislația națională care reglementează segregarea aplicabilă fondurilor clienților deținute de firmele de investiții.</w:t>
            </w:r>
          </w:p>
          <w:p w14:paraId="5F35D813" w14:textId="146F835B" w:rsidR="00A55D20" w:rsidRPr="004B4277" w:rsidRDefault="00A55D20" w:rsidP="00C50BA1">
            <w:pPr>
              <w:pStyle w:val="norm"/>
              <w:spacing w:before="0" w:beforeAutospacing="0" w:after="0" w:afterAutospacing="0"/>
              <w:jc w:val="both"/>
            </w:pPr>
          </w:p>
          <w:p w14:paraId="0D60FB8F" w14:textId="77777777" w:rsidR="00A55D20" w:rsidRPr="004B4277" w:rsidRDefault="00A55D20" w:rsidP="00C50BA1">
            <w:pPr>
              <w:pStyle w:val="norm"/>
              <w:spacing w:before="0" w:beforeAutospacing="0" w:after="0" w:afterAutospacing="0"/>
              <w:jc w:val="both"/>
            </w:pPr>
          </w:p>
          <w:p w14:paraId="5976480E" w14:textId="41B9AB67" w:rsidR="00C0134B" w:rsidRPr="004B4277" w:rsidRDefault="00C50BA1" w:rsidP="00C50BA1">
            <w:pPr>
              <w:ind w:firstLine="0"/>
              <w:rPr>
                <w:sz w:val="24"/>
                <w:szCs w:val="24"/>
              </w:rPr>
            </w:pPr>
            <w:r w:rsidRPr="004B4277">
              <w:rPr>
                <w:rStyle w:val="no-parag"/>
                <w:sz w:val="24"/>
                <w:szCs w:val="24"/>
              </w:rPr>
              <w:t>(3)  </w:t>
            </w:r>
            <w:r w:rsidRPr="004B4277">
              <w:rPr>
                <w:sz w:val="24"/>
                <w:szCs w:val="24"/>
              </w:rPr>
              <w:t xml:space="preserve"> La efectuarea analizei și evaluării menționate la alineatul (1) litera (g), autoritățile competente au acces la ordinile de zi, procesele-verbale și documentele justificative ale reuniunilor organului de conducere și ale comitetelor acestuia, precum și la rezultatele evaluării interne sau externe a performanțelor organului de conducere.</w:t>
            </w:r>
          </w:p>
        </w:tc>
        <w:tc>
          <w:tcPr>
            <w:tcW w:w="5244" w:type="dxa"/>
          </w:tcPr>
          <w:p w14:paraId="0BA708A0" w14:textId="27134D68" w:rsidR="00111F08" w:rsidRPr="004B4277" w:rsidRDefault="00111F08" w:rsidP="00111F08">
            <w:pPr>
              <w:ind w:left="-5" w:firstLine="0"/>
              <w:rPr>
                <w:sz w:val="24"/>
                <w:szCs w:val="24"/>
              </w:rPr>
            </w:pPr>
            <w:r w:rsidRPr="004B4277">
              <w:rPr>
                <w:b/>
                <w:sz w:val="24"/>
                <w:szCs w:val="24"/>
              </w:rPr>
              <w:lastRenderedPageBreak/>
              <w:t>Art</w:t>
            </w:r>
            <w:r w:rsidR="00E72419">
              <w:rPr>
                <w:b/>
                <w:sz w:val="24"/>
                <w:szCs w:val="24"/>
              </w:rPr>
              <w:t>icolul</w:t>
            </w:r>
            <w:r w:rsidRPr="004B4277">
              <w:rPr>
                <w:b/>
                <w:sz w:val="24"/>
                <w:szCs w:val="24"/>
              </w:rPr>
              <w:t xml:space="preserve"> </w:t>
            </w:r>
            <w:r w:rsidR="00E72419">
              <w:rPr>
                <w:b/>
                <w:sz w:val="24"/>
                <w:szCs w:val="24"/>
              </w:rPr>
              <w:t>31</w:t>
            </w:r>
            <w:r w:rsidRPr="004B4277">
              <w:rPr>
                <w:b/>
                <w:sz w:val="24"/>
                <w:szCs w:val="24"/>
              </w:rPr>
              <w:t>.</w:t>
            </w:r>
            <w:r w:rsidRPr="004B4277">
              <w:rPr>
                <w:sz w:val="24"/>
                <w:szCs w:val="24"/>
              </w:rPr>
              <w:t xml:space="preserve"> </w:t>
            </w:r>
            <w:r w:rsidR="00E72419">
              <w:rPr>
                <w:sz w:val="24"/>
                <w:szCs w:val="24"/>
              </w:rPr>
              <w:t>Analiza de supraveghere și evaluare</w:t>
            </w:r>
          </w:p>
          <w:p w14:paraId="4F3EFF2C" w14:textId="0616DFA7" w:rsidR="00111F08" w:rsidRPr="004B4277" w:rsidRDefault="00111F08" w:rsidP="00111F08">
            <w:pPr>
              <w:ind w:left="-5" w:firstLine="0"/>
              <w:rPr>
                <w:sz w:val="24"/>
                <w:szCs w:val="24"/>
              </w:rPr>
            </w:pPr>
            <w:r w:rsidRPr="004B4277">
              <w:rPr>
                <w:sz w:val="24"/>
                <w:szCs w:val="24"/>
              </w:rPr>
              <w:t xml:space="preserve">(1) CNPF analizează, în măsura în care este relevant şi necesar şi ţinând seama de dimensiunea, profilul de risc şi modelul de afaceri ale </w:t>
            </w:r>
            <w:r w:rsidR="00123E8C">
              <w:rPr>
                <w:sz w:val="24"/>
                <w:szCs w:val="24"/>
              </w:rPr>
              <w:t>societății de investiții</w:t>
            </w:r>
            <w:r w:rsidRPr="004B4277">
              <w:rPr>
                <w:sz w:val="24"/>
                <w:szCs w:val="24"/>
              </w:rPr>
              <w:t xml:space="preserve">, dispoziţiile, strategiile, procesele şi mecanismele puse în aplicare de </w:t>
            </w:r>
            <w:r w:rsidR="00123E8C">
              <w:rPr>
                <w:sz w:val="24"/>
                <w:szCs w:val="24"/>
              </w:rPr>
              <w:t>societatea de investiții</w:t>
            </w:r>
            <w:r w:rsidRPr="004B4277">
              <w:rPr>
                <w:sz w:val="24"/>
                <w:szCs w:val="24"/>
              </w:rPr>
              <w:t xml:space="preserve"> pentru a se conforma prevederilor prezentei legi şi ale Regulamentului </w:t>
            </w:r>
            <w:r w:rsidR="00123E8C">
              <w:rPr>
                <w:sz w:val="24"/>
                <w:szCs w:val="24"/>
              </w:rPr>
              <w:t xml:space="preserve">CNPF </w:t>
            </w:r>
            <w:r w:rsidRPr="004B4277">
              <w:rPr>
                <w:sz w:val="24"/>
                <w:szCs w:val="24"/>
              </w:rPr>
              <w:t xml:space="preserve">privind cerințele prudențiale ale societăților de investiții şi evaluează următoarele elemente, după caz şi dacă este relevant, </w:t>
            </w:r>
            <w:r w:rsidRPr="004B4277">
              <w:rPr>
                <w:sz w:val="24"/>
                <w:szCs w:val="24"/>
              </w:rPr>
              <w:lastRenderedPageBreak/>
              <w:t xml:space="preserve">pentru a asigura gestionarea şi acoperirea adecvate ale riscurilor </w:t>
            </w:r>
            <w:r w:rsidR="00123E8C">
              <w:rPr>
                <w:sz w:val="24"/>
                <w:szCs w:val="24"/>
              </w:rPr>
              <w:t>societății de investiții</w:t>
            </w:r>
            <w:r w:rsidRPr="004B4277">
              <w:rPr>
                <w:sz w:val="24"/>
                <w:szCs w:val="24"/>
              </w:rPr>
              <w:t xml:space="preserve">:   </w:t>
            </w:r>
          </w:p>
          <w:p w14:paraId="3ED023A9" w14:textId="7F190C52" w:rsidR="00111F08" w:rsidRPr="004B4277" w:rsidRDefault="00111F08" w:rsidP="00111F08">
            <w:pPr>
              <w:numPr>
                <w:ilvl w:val="0"/>
                <w:numId w:val="48"/>
              </w:numPr>
              <w:ind w:hanging="281"/>
              <w:rPr>
                <w:sz w:val="24"/>
                <w:szCs w:val="24"/>
              </w:rPr>
            </w:pPr>
            <w:r w:rsidRPr="004B4277">
              <w:rPr>
                <w:sz w:val="24"/>
                <w:szCs w:val="24"/>
              </w:rPr>
              <w:t xml:space="preserve">riscurile prevăzute la art. </w:t>
            </w:r>
            <w:r w:rsidR="00DF0C48">
              <w:rPr>
                <w:sz w:val="24"/>
                <w:szCs w:val="24"/>
              </w:rPr>
              <w:t>25</w:t>
            </w:r>
            <w:r w:rsidRPr="004B4277">
              <w:rPr>
                <w:sz w:val="24"/>
                <w:szCs w:val="24"/>
              </w:rPr>
              <w:t xml:space="preserve">;   </w:t>
            </w:r>
          </w:p>
          <w:p w14:paraId="51F4DAB8" w14:textId="3DFBE59E" w:rsidR="00111F08" w:rsidRPr="004B4277" w:rsidRDefault="00111F08" w:rsidP="00111F08">
            <w:pPr>
              <w:numPr>
                <w:ilvl w:val="0"/>
                <w:numId w:val="48"/>
              </w:numPr>
              <w:ind w:hanging="281"/>
              <w:rPr>
                <w:sz w:val="24"/>
                <w:szCs w:val="24"/>
              </w:rPr>
            </w:pPr>
            <w:r w:rsidRPr="004B4277">
              <w:rPr>
                <w:sz w:val="24"/>
                <w:szCs w:val="24"/>
              </w:rPr>
              <w:t xml:space="preserve">distribuirea geografică a expunerilor </w:t>
            </w:r>
            <w:r w:rsidR="00123E8C">
              <w:rPr>
                <w:sz w:val="24"/>
                <w:szCs w:val="24"/>
              </w:rPr>
              <w:t>societății de investiții</w:t>
            </w:r>
            <w:r w:rsidRPr="004B4277">
              <w:rPr>
                <w:sz w:val="24"/>
                <w:szCs w:val="24"/>
              </w:rPr>
              <w:t xml:space="preserve">;   </w:t>
            </w:r>
          </w:p>
          <w:p w14:paraId="397793E5" w14:textId="09BB7F87" w:rsidR="00111F08" w:rsidRPr="004B4277" w:rsidRDefault="00111F08" w:rsidP="00111F08">
            <w:pPr>
              <w:numPr>
                <w:ilvl w:val="0"/>
                <w:numId w:val="48"/>
              </w:numPr>
              <w:ind w:hanging="281"/>
              <w:rPr>
                <w:sz w:val="24"/>
                <w:szCs w:val="24"/>
              </w:rPr>
            </w:pPr>
            <w:r w:rsidRPr="004B4277">
              <w:rPr>
                <w:sz w:val="24"/>
                <w:szCs w:val="24"/>
              </w:rPr>
              <w:t xml:space="preserve">modelul de afaceri al </w:t>
            </w:r>
            <w:r w:rsidR="00123E8C">
              <w:rPr>
                <w:sz w:val="24"/>
                <w:szCs w:val="24"/>
              </w:rPr>
              <w:t>societății de investiții</w:t>
            </w:r>
            <w:r w:rsidRPr="004B4277">
              <w:rPr>
                <w:sz w:val="24"/>
                <w:szCs w:val="24"/>
              </w:rPr>
              <w:t xml:space="preserve">;   </w:t>
            </w:r>
          </w:p>
          <w:p w14:paraId="3B7183DF" w14:textId="6BDEBD29" w:rsidR="00111F08" w:rsidRPr="004B4277" w:rsidRDefault="00111F08" w:rsidP="00111F08">
            <w:pPr>
              <w:numPr>
                <w:ilvl w:val="0"/>
                <w:numId w:val="48"/>
              </w:numPr>
              <w:ind w:hanging="281"/>
              <w:rPr>
                <w:sz w:val="24"/>
                <w:szCs w:val="24"/>
              </w:rPr>
            </w:pPr>
            <w:r w:rsidRPr="004B4277">
              <w:rPr>
                <w:sz w:val="24"/>
                <w:szCs w:val="24"/>
              </w:rPr>
              <w:t xml:space="preserve">evaluarea riscului sistemic, ţinând seama de identificarea şi măsurarea riscului sistemic în conformitate cu  actele normative aferente;   </w:t>
            </w:r>
          </w:p>
          <w:p w14:paraId="0CDCC706" w14:textId="5920AB4A" w:rsidR="00111F08" w:rsidRPr="004B4277" w:rsidRDefault="00111F08" w:rsidP="00111F08">
            <w:pPr>
              <w:numPr>
                <w:ilvl w:val="0"/>
                <w:numId w:val="48"/>
              </w:numPr>
              <w:ind w:hanging="281"/>
              <w:rPr>
                <w:sz w:val="24"/>
                <w:szCs w:val="24"/>
              </w:rPr>
            </w:pPr>
            <w:r w:rsidRPr="004B4277">
              <w:rPr>
                <w:sz w:val="24"/>
                <w:szCs w:val="24"/>
              </w:rPr>
              <w:t xml:space="preserve">riscurile pentru securitatea reţelelor şi a sistemelor informatice ale </w:t>
            </w:r>
            <w:r w:rsidR="00123E8C">
              <w:rPr>
                <w:sz w:val="24"/>
                <w:szCs w:val="24"/>
              </w:rPr>
              <w:t>societății de investiții</w:t>
            </w:r>
            <w:r w:rsidRPr="004B4277">
              <w:rPr>
                <w:sz w:val="24"/>
                <w:szCs w:val="24"/>
              </w:rPr>
              <w:t xml:space="preserve">, pentru a asigura confidenţialitatea, integritatea şi disponibilitatea proceselor, datelor şi activelor acesteia;   </w:t>
            </w:r>
          </w:p>
          <w:p w14:paraId="0CCBEFD3" w14:textId="76792822" w:rsidR="00111F08" w:rsidRPr="004B4277" w:rsidRDefault="00111F08" w:rsidP="00111F08">
            <w:pPr>
              <w:numPr>
                <w:ilvl w:val="0"/>
                <w:numId w:val="48"/>
              </w:numPr>
              <w:ind w:hanging="281"/>
              <w:rPr>
                <w:sz w:val="24"/>
                <w:szCs w:val="24"/>
              </w:rPr>
            </w:pPr>
            <w:r w:rsidRPr="004B4277">
              <w:rPr>
                <w:sz w:val="24"/>
                <w:szCs w:val="24"/>
              </w:rPr>
              <w:t xml:space="preserve">expunerea </w:t>
            </w:r>
            <w:r w:rsidR="00123E8C">
              <w:rPr>
                <w:sz w:val="24"/>
                <w:szCs w:val="24"/>
              </w:rPr>
              <w:t>societății de investiții</w:t>
            </w:r>
            <w:r w:rsidR="00123E8C" w:rsidRPr="004B4277">
              <w:rPr>
                <w:sz w:val="24"/>
                <w:szCs w:val="24"/>
              </w:rPr>
              <w:t xml:space="preserve"> </w:t>
            </w:r>
            <w:r w:rsidRPr="004B4277">
              <w:rPr>
                <w:sz w:val="24"/>
                <w:szCs w:val="24"/>
              </w:rPr>
              <w:t xml:space="preserve">la riscul de rată a dobânzii rezultat din activităţi din afara portofoliului de tranzacţionare;   </w:t>
            </w:r>
          </w:p>
          <w:p w14:paraId="06BC1F70" w14:textId="3EBAB8B6" w:rsidR="00111F08" w:rsidRPr="004B4277" w:rsidRDefault="00111F08" w:rsidP="00111F08">
            <w:pPr>
              <w:numPr>
                <w:ilvl w:val="0"/>
                <w:numId w:val="48"/>
              </w:numPr>
              <w:ind w:hanging="281"/>
              <w:rPr>
                <w:sz w:val="24"/>
                <w:szCs w:val="24"/>
              </w:rPr>
            </w:pPr>
            <w:r w:rsidRPr="004B4277">
              <w:rPr>
                <w:sz w:val="24"/>
                <w:szCs w:val="24"/>
              </w:rPr>
              <w:t xml:space="preserve">mecanismele de guvernanţă ale </w:t>
            </w:r>
            <w:r w:rsidR="00123E8C">
              <w:rPr>
                <w:sz w:val="24"/>
                <w:szCs w:val="24"/>
              </w:rPr>
              <w:t>societății de investiții</w:t>
            </w:r>
            <w:r w:rsidRPr="004B4277">
              <w:rPr>
                <w:sz w:val="24"/>
                <w:szCs w:val="24"/>
              </w:rPr>
              <w:t xml:space="preserve"> şi capacitatea membrilor organului de conducere de a-şi exercita atribuţiile.   </w:t>
            </w:r>
          </w:p>
          <w:p w14:paraId="7A0EBE7C" w14:textId="457041C3" w:rsidR="00111F08" w:rsidRPr="004B4277" w:rsidRDefault="00111F08" w:rsidP="00111F08">
            <w:pPr>
              <w:ind w:left="-5" w:firstLine="0"/>
              <w:rPr>
                <w:sz w:val="24"/>
                <w:szCs w:val="24"/>
              </w:rPr>
            </w:pPr>
            <w:r w:rsidRPr="004B4277">
              <w:rPr>
                <w:sz w:val="24"/>
                <w:szCs w:val="24"/>
              </w:rPr>
              <w:t xml:space="preserve"> (2) În sensul alin. (1), dacă </w:t>
            </w:r>
            <w:r w:rsidR="00123E8C">
              <w:rPr>
                <w:sz w:val="24"/>
                <w:szCs w:val="24"/>
              </w:rPr>
              <w:t>societăatea de investiții</w:t>
            </w:r>
            <w:r w:rsidRPr="004B4277">
              <w:rPr>
                <w:sz w:val="24"/>
                <w:szCs w:val="24"/>
              </w:rPr>
              <w:t xml:space="preserve">  deţine o asigurare de răspundere civilă profesională, CNPF ia în considerare acest lucru, în realizarea evaluării prevăzute la alin. (1).   </w:t>
            </w:r>
          </w:p>
          <w:p w14:paraId="2E9C4062" w14:textId="5081F46E" w:rsidR="00677F51" w:rsidRPr="004B4277" w:rsidRDefault="00677F51" w:rsidP="00677F51">
            <w:pPr>
              <w:pStyle w:val="norm"/>
              <w:spacing w:before="0" w:beforeAutospacing="0" w:after="0" w:afterAutospacing="0"/>
              <w:jc w:val="both"/>
            </w:pPr>
            <w:r w:rsidRPr="004B4277">
              <w:t xml:space="preserve">(3) În sensul alin.(1) lit.a), CNPF evaluează și monitorizează evoluțiile practicilor </w:t>
            </w:r>
            <w:r w:rsidR="00123E8C">
              <w:t>societății de investiții</w:t>
            </w:r>
            <w:r w:rsidRPr="004B4277">
              <w:t xml:space="preserve"> în ceea ce privește gestionarea riscului de concentrare rezultat pentru acestea din expunerile față de contrapărți centrale, inclusiv planurile elaborate în conformitate cu art.</w:t>
            </w:r>
            <w:r w:rsidR="00DF0C48">
              <w:t>25</w:t>
            </w:r>
            <w:r w:rsidRPr="004B4277">
              <w:t xml:space="preserve"> alin.(1) din prezenta </w:t>
            </w:r>
            <w:r w:rsidRPr="009F3D8D">
              <w:t xml:space="preserve">lege, precum și progresele înregistrate în ceea ce privește adaptarea modelelor lor de afaceri la </w:t>
            </w:r>
            <w:r w:rsidRPr="009F3D8D">
              <w:lastRenderedPageBreak/>
              <w:t>dispozițiile prevăzute</w:t>
            </w:r>
            <w:r w:rsidR="009F3D8D" w:rsidRPr="009F3D8D">
              <w:t xml:space="preserve"> de</w:t>
            </w:r>
            <w:r w:rsidRPr="009F3D8D">
              <w:t xml:space="preserve"> </w:t>
            </w:r>
            <w:r w:rsidR="009F3D8D" w:rsidRPr="009F3D8D">
              <w:t>Legea privind instrumentele financiare derivate extrabursiere, contrapărțile centrale și registrele centrale de tranzacții</w:t>
            </w:r>
            <w:r w:rsidRPr="009F3D8D">
              <w:t>.</w:t>
            </w:r>
          </w:p>
          <w:p w14:paraId="6B751BFC" w14:textId="1DF9A768" w:rsidR="00A55D20" w:rsidRPr="004B4277" w:rsidRDefault="00111F08" w:rsidP="00A55D20">
            <w:pPr>
              <w:ind w:firstLine="0"/>
              <w:rPr>
                <w:sz w:val="24"/>
                <w:szCs w:val="24"/>
              </w:rPr>
            </w:pPr>
            <w:r w:rsidRPr="004B4277">
              <w:rPr>
                <w:sz w:val="24"/>
                <w:szCs w:val="24"/>
              </w:rPr>
              <w:t>(</w:t>
            </w:r>
            <w:r w:rsidR="00DF0C48">
              <w:rPr>
                <w:sz w:val="24"/>
                <w:szCs w:val="24"/>
              </w:rPr>
              <w:t>4</w:t>
            </w:r>
            <w:r w:rsidRPr="004B4277">
              <w:rPr>
                <w:sz w:val="24"/>
                <w:szCs w:val="24"/>
              </w:rPr>
              <w:t xml:space="preserve">) CNPF stabileşte frecvenţa şi gradul de detaliere ale analizei şi evaluării prevăzute la alin. (1), ţinând seama de dimensiunea, natura, amploarea şi complexitatea activităţilor desfăşurate de </w:t>
            </w:r>
            <w:r w:rsidR="00123E8C">
              <w:rPr>
                <w:sz w:val="24"/>
                <w:szCs w:val="24"/>
              </w:rPr>
              <w:t>societatea de investiții</w:t>
            </w:r>
            <w:r w:rsidRPr="004B4277">
              <w:rPr>
                <w:sz w:val="24"/>
                <w:szCs w:val="24"/>
              </w:rPr>
              <w:t xml:space="preserve"> în cauză şi, după caz, de importanţa sistemică a acesteia, precum şi de principiul proporţionalităţii.</w:t>
            </w:r>
          </w:p>
          <w:p w14:paraId="2E4B5F7A" w14:textId="7954B84E" w:rsidR="009430C6" w:rsidRPr="004B4277" w:rsidRDefault="009430C6" w:rsidP="009430C6">
            <w:pPr>
              <w:ind w:left="-5" w:firstLine="0"/>
              <w:rPr>
                <w:sz w:val="24"/>
                <w:szCs w:val="24"/>
              </w:rPr>
            </w:pPr>
            <w:r w:rsidRPr="004B4277">
              <w:rPr>
                <w:sz w:val="24"/>
                <w:szCs w:val="24"/>
              </w:rPr>
              <w:t>(</w:t>
            </w:r>
            <w:r w:rsidR="00DF0C48">
              <w:rPr>
                <w:sz w:val="24"/>
                <w:szCs w:val="24"/>
              </w:rPr>
              <w:t>5</w:t>
            </w:r>
            <w:r w:rsidRPr="004B4277">
              <w:rPr>
                <w:sz w:val="24"/>
                <w:szCs w:val="24"/>
              </w:rPr>
              <w:t>) CNPF, ori de câte ori consideră necesar, adoptă un program de supraveghere prudenţială</w:t>
            </w:r>
            <w:r w:rsidR="00E75F79">
              <w:rPr>
                <w:sz w:val="24"/>
                <w:szCs w:val="24"/>
              </w:rPr>
              <w:t xml:space="preserve"> (plan de control prudențial)</w:t>
            </w:r>
            <w:r w:rsidRPr="004B4277">
              <w:rPr>
                <w:sz w:val="24"/>
                <w:szCs w:val="24"/>
              </w:rPr>
              <w:t xml:space="preserve"> pentru </w:t>
            </w:r>
            <w:r w:rsidR="00123E8C">
              <w:rPr>
                <w:sz w:val="24"/>
                <w:szCs w:val="24"/>
              </w:rPr>
              <w:t>societățile de investiții</w:t>
            </w:r>
            <w:r w:rsidRPr="004B4277">
              <w:rPr>
                <w:sz w:val="24"/>
                <w:szCs w:val="24"/>
              </w:rPr>
              <w:t xml:space="preserve"> pe care le supraveghează, luând în considerare </w:t>
            </w:r>
            <w:r w:rsidRPr="00DD02AC">
              <w:rPr>
                <w:sz w:val="24"/>
                <w:szCs w:val="24"/>
              </w:rPr>
              <w:t xml:space="preserve">elementele de analiză și evaluare  prevăzute la </w:t>
            </w:r>
            <w:r w:rsidR="00DF0C48" w:rsidRPr="00DD02AC">
              <w:rPr>
                <w:sz w:val="24"/>
                <w:szCs w:val="24"/>
              </w:rPr>
              <w:t>alin.(1)</w:t>
            </w:r>
            <w:r w:rsidR="00AD3165" w:rsidRPr="00DD02AC">
              <w:rPr>
                <w:sz w:val="24"/>
                <w:szCs w:val="24"/>
              </w:rPr>
              <w:t>-(3)</w:t>
            </w:r>
            <w:r w:rsidRPr="00DD02AC">
              <w:rPr>
                <w:sz w:val="24"/>
                <w:szCs w:val="24"/>
              </w:rPr>
              <w:t>.</w:t>
            </w:r>
          </w:p>
          <w:p w14:paraId="7AB4A9FB" w14:textId="14080621" w:rsidR="00A55D20" w:rsidRPr="004B4277" w:rsidRDefault="009430C6" w:rsidP="009430C6">
            <w:pPr>
              <w:ind w:firstLine="0"/>
              <w:rPr>
                <w:sz w:val="24"/>
                <w:szCs w:val="24"/>
              </w:rPr>
            </w:pPr>
            <w:r w:rsidRPr="004B4277">
              <w:rPr>
                <w:sz w:val="24"/>
                <w:szCs w:val="24"/>
              </w:rPr>
              <w:t>(</w:t>
            </w:r>
            <w:r w:rsidR="00AE72EC">
              <w:rPr>
                <w:sz w:val="24"/>
                <w:szCs w:val="24"/>
              </w:rPr>
              <w:t>6</w:t>
            </w:r>
            <w:r w:rsidRPr="004B4277">
              <w:rPr>
                <w:sz w:val="24"/>
                <w:szCs w:val="24"/>
              </w:rPr>
              <w:t xml:space="preserve">) Actualizarea verificărilor și evaluărilor se efectuează cel puțin o dată pe an pentru </w:t>
            </w:r>
            <w:r w:rsidR="00123E8C">
              <w:rPr>
                <w:sz w:val="24"/>
                <w:szCs w:val="24"/>
              </w:rPr>
              <w:t>societățile de investiții</w:t>
            </w:r>
            <w:r w:rsidRPr="004B4277">
              <w:rPr>
                <w:sz w:val="24"/>
                <w:szCs w:val="24"/>
              </w:rPr>
              <w:t xml:space="preserve"> în privința cărora s-a stabilit un program de supraveghere prudențială.</w:t>
            </w:r>
          </w:p>
          <w:p w14:paraId="1D4780F3" w14:textId="04A1BD20" w:rsidR="00A55D20" w:rsidRPr="004B4277" w:rsidRDefault="009430C6" w:rsidP="009430C6">
            <w:pPr>
              <w:ind w:firstLine="0"/>
              <w:rPr>
                <w:sz w:val="24"/>
                <w:szCs w:val="24"/>
              </w:rPr>
            </w:pPr>
            <w:r w:rsidRPr="004B4277">
              <w:rPr>
                <w:sz w:val="24"/>
                <w:szCs w:val="24"/>
              </w:rPr>
              <w:t>(</w:t>
            </w:r>
            <w:r w:rsidR="00AE72EC">
              <w:rPr>
                <w:sz w:val="24"/>
                <w:szCs w:val="24"/>
              </w:rPr>
              <w:t>7</w:t>
            </w:r>
            <w:r w:rsidRPr="004B4277">
              <w:rPr>
                <w:sz w:val="24"/>
                <w:szCs w:val="24"/>
              </w:rPr>
              <w:t>)</w:t>
            </w:r>
            <w:r w:rsidR="00111F08" w:rsidRPr="004B4277">
              <w:rPr>
                <w:sz w:val="24"/>
                <w:szCs w:val="24"/>
              </w:rPr>
              <w:t xml:space="preserve"> CNPF decide, de la caz la caz, dacă şi în ce formă se efectuează analiza şi evaluarea cu privire la </w:t>
            </w:r>
            <w:r w:rsidR="00123E8C">
              <w:rPr>
                <w:sz w:val="24"/>
                <w:szCs w:val="24"/>
              </w:rPr>
              <w:t>societățile de investiții</w:t>
            </w:r>
            <w:r w:rsidR="00111F08" w:rsidRPr="004B4277">
              <w:rPr>
                <w:sz w:val="24"/>
                <w:szCs w:val="24"/>
              </w:rPr>
              <w:t xml:space="preserve"> care îndeplinesc condiţiile pentru a se califica drept firme de investiţii mici şi neinterconectate conform </w:t>
            </w:r>
            <w:r w:rsidR="00123E8C">
              <w:rPr>
                <w:sz w:val="24"/>
                <w:szCs w:val="24"/>
              </w:rPr>
              <w:t xml:space="preserve">pct.12 </w:t>
            </w:r>
            <w:r w:rsidR="002F567C">
              <w:rPr>
                <w:sz w:val="24"/>
                <w:szCs w:val="24"/>
              </w:rPr>
              <w:t>subpct</w:t>
            </w:r>
            <w:r w:rsidR="00123E8C">
              <w:rPr>
                <w:sz w:val="24"/>
                <w:szCs w:val="24"/>
              </w:rPr>
              <w:t xml:space="preserve">.1) din </w:t>
            </w:r>
            <w:r w:rsidR="00111F08" w:rsidRPr="004B4277">
              <w:rPr>
                <w:sz w:val="24"/>
                <w:szCs w:val="24"/>
              </w:rPr>
              <w:t>Regulamentul</w:t>
            </w:r>
            <w:r w:rsidR="00123E8C">
              <w:rPr>
                <w:sz w:val="24"/>
                <w:szCs w:val="24"/>
              </w:rPr>
              <w:t xml:space="preserve"> CNPF</w:t>
            </w:r>
            <w:r w:rsidR="00111F08" w:rsidRPr="004B4277">
              <w:rPr>
                <w:sz w:val="24"/>
                <w:szCs w:val="24"/>
              </w:rPr>
              <w:t xml:space="preserve"> privind cerințele prudențiale ale societăților de investiții, numai în cazul în care consideră necesar, având în vedere dimensiunea, natura, amploarea şi complexitatea activităţilor </w:t>
            </w:r>
            <w:r w:rsidR="00BD3E77">
              <w:rPr>
                <w:sz w:val="24"/>
                <w:szCs w:val="24"/>
              </w:rPr>
              <w:t>societăților de investiții</w:t>
            </w:r>
            <w:r w:rsidR="00111F08" w:rsidRPr="004B4277">
              <w:rPr>
                <w:sz w:val="24"/>
                <w:szCs w:val="24"/>
              </w:rPr>
              <w:t xml:space="preserve"> respective.  </w:t>
            </w:r>
          </w:p>
          <w:p w14:paraId="27C1D578" w14:textId="2E71E17B" w:rsidR="00111F08" w:rsidRPr="004B4277" w:rsidRDefault="00111F08" w:rsidP="00E75F79">
            <w:pPr>
              <w:tabs>
                <w:tab w:val="left" w:pos="284"/>
              </w:tabs>
              <w:ind w:left="10" w:firstLine="0"/>
              <w:rPr>
                <w:sz w:val="24"/>
                <w:szCs w:val="24"/>
              </w:rPr>
            </w:pPr>
            <w:r w:rsidRPr="004B4277">
              <w:rPr>
                <w:sz w:val="24"/>
                <w:szCs w:val="24"/>
              </w:rPr>
              <w:lastRenderedPageBreak/>
              <w:t xml:space="preserve"> </w:t>
            </w:r>
            <w:r w:rsidR="009430C6" w:rsidRPr="004B4277">
              <w:rPr>
                <w:sz w:val="24"/>
                <w:szCs w:val="24"/>
              </w:rPr>
              <w:t>(</w:t>
            </w:r>
            <w:r w:rsidR="00AE72EC">
              <w:rPr>
                <w:sz w:val="24"/>
                <w:szCs w:val="24"/>
              </w:rPr>
              <w:t>8</w:t>
            </w:r>
            <w:r w:rsidR="009430C6" w:rsidRPr="004B4277">
              <w:rPr>
                <w:sz w:val="24"/>
                <w:szCs w:val="24"/>
              </w:rPr>
              <w:t xml:space="preserve">) </w:t>
            </w:r>
            <w:r w:rsidRPr="004B4277">
              <w:rPr>
                <w:sz w:val="24"/>
                <w:szCs w:val="24"/>
              </w:rPr>
              <w:t>În sensul prevederilor alin. (</w:t>
            </w:r>
            <w:r w:rsidR="00AE72EC">
              <w:rPr>
                <w:sz w:val="24"/>
                <w:szCs w:val="24"/>
              </w:rPr>
              <w:t>4</w:t>
            </w:r>
            <w:r w:rsidRPr="004B4277">
              <w:rPr>
                <w:sz w:val="24"/>
                <w:szCs w:val="24"/>
              </w:rPr>
              <w:t xml:space="preserve">) se aplică </w:t>
            </w:r>
            <w:r w:rsidRPr="00E75F79">
              <w:rPr>
                <w:sz w:val="24"/>
                <w:szCs w:val="24"/>
              </w:rPr>
              <w:t xml:space="preserve">dispoziţiile Legii privind piețele de instrumente financiare </w:t>
            </w:r>
            <w:r w:rsidR="00E75F79" w:rsidRPr="00E75F79">
              <w:rPr>
                <w:sz w:val="24"/>
                <w:szCs w:val="24"/>
              </w:rPr>
              <w:t xml:space="preserve">și ale reglementărilor CNPF emise în aplicarea acesteia aferente protejării de către </w:t>
            </w:r>
            <w:r w:rsidR="00BD3E77">
              <w:rPr>
                <w:sz w:val="24"/>
                <w:szCs w:val="24"/>
              </w:rPr>
              <w:t>societatea de investiții</w:t>
            </w:r>
            <w:r w:rsidR="00BD3E77" w:rsidRPr="00E75F79">
              <w:rPr>
                <w:sz w:val="24"/>
                <w:szCs w:val="24"/>
              </w:rPr>
              <w:t xml:space="preserve"> </w:t>
            </w:r>
            <w:r w:rsidR="00E75F79" w:rsidRPr="00E75F79">
              <w:rPr>
                <w:sz w:val="24"/>
                <w:szCs w:val="24"/>
              </w:rPr>
              <w:t>a instrumentelor financiare şi a fondurilor care aparţin clienţilor.</w:t>
            </w:r>
          </w:p>
          <w:p w14:paraId="29B7147C" w14:textId="31E2A01A" w:rsidR="00C0134B" w:rsidRPr="004B4277" w:rsidRDefault="00526361" w:rsidP="00526361">
            <w:pPr>
              <w:tabs>
                <w:tab w:val="left" w:pos="426"/>
              </w:tabs>
              <w:ind w:left="10" w:firstLine="0"/>
              <w:rPr>
                <w:sz w:val="24"/>
                <w:szCs w:val="24"/>
              </w:rPr>
            </w:pPr>
            <w:r>
              <w:rPr>
                <w:sz w:val="24"/>
                <w:szCs w:val="24"/>
              </w:rPr>
              <w:t>(9</w:t>
            </w:r>
            <w:r w:rsidR="009430C6" w:rsidRPr="004B4277">
              <w:rPr>
                <w:sz w:val="24"/>
                <w:szCs w:val="24"/>
              </w:rPr>
              <w:t xml:space="preserve">) </w:t>
            </w:r>
            <w:r w:rsidR="00111F08" w:rsidRPr="004B4277">
              <w:rPr>
                <w:sz w:val="24"/>
                <w:szCs w:val="24"/>
              </w:rPr>
              <w:t xml:space="preserve">La efectuarea analizei şi evaluării prevăzute la art. </w:t>
            </w:r>
            <w:r>
              <w:rPr>
                <w:sz w:val="24"/>
                <w:szCs w:val="24"/>
              </w:rPr>
              <w:t>31</w:t>
            </w:r>
            <w:r w:rsidR="00111F08" w:rsidRPr="004B4277">
              <w:rPr>
                <w:sz w:val="24"/>
                <w:szCs w:val="24"/>
              </w:rPr>
              <w:t xml:space="preserve"> alin. (1) lit. g), CNPF are acces la ordinile de zi, procesele-verbale şi documentele justificative ale reuniunilor organului de conducere şi ale comitetelor acestuia, precum şi la rezultatele evaluării interne sau externe a performanţelor organului de conducere.   </w:t>
            </w:r>
          </w:p>
        </w:tc>
        <w:tc>
          <w:tcPr>
            <w:tcW w:w="1843" w:type="dxa"/>
          </w:tcPr>
          <w:p w14:paraId="6F9992E4" w14:textId="1C351093" w:rsidR="00C0134B"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6DFECFA8" w14:textId="77777777" w:rsidR="00C0134B" w:rsidRDefault="00C0134B" w:rsidP="0035170C">
            <w:pPr>
              <w:ind w:firstLine="0"/>
              <w:rPr>
                <w:sz w:val="24"/>
                <w:szCs w:val="24"/>
              </w:rPr>
            </w:pPr>
          </w:p>
          <w:p w14:paraId="2012F99A" w14:textId="77777777" w:rsidR="009F3D8D" w:rsidRDefault="009F3D8D" w:rsidP="0035170C">
            <w:pPr>
              <w:ind w:firstLine="0"/>
              <w:rPr>
                <w:sz w:val="24"/>
                <w:szCs w:val="24"/>
              </w:rPr>
            </w:pPr>
          </w:p>
          <w:p w14:paraId="4334AB8C" w14:textId="77777777" w:rsidR="009F3D8D" w:rsidRDefault="009F3D8D" w:rsidP="0035170C">
            <w:pPr>
              <w:ind w:firstLine="0"/>
              <w:rPr>
                <w:sz w:val="24"/>
                <w:szCs w:val="24"/>
              </w:rPr>
            </w:pPr>
          </w:p>
          <w:p w14:paraId="72246175" w14:textId="77777777" w:rsidR="009F3D8D" w:rsidRDefault="009F3D8D" w:rsidP="0035170C">
            <w:pPr>
              <w:ind w:firstLine="0"/>
              <w:rPr>
                <w:sz w:val="24"/>
                <w:szCs w:val="24"/>
              </w:rPr>
            </w:pPr>
          </w:p>
          <w:p w14:paraId="3ADA9AE3" w14:textId="77777777" w:rsidR="009F3D8D" w:rsidRDefault="009F3D8D" w:rsidP="0035170C">
            <w:pPr>
              <w:ind w:firstLine="0"/>
              <w:rPr>
                <w:sz w:val="24"/>
                <w:szCs w:val="24"/>
              </w:rPr>
            </w:pPr>
          </w:p>
          <w:p w14:paraId="6553EA48" w14:textId="77777777" w:rsidR="009F3D8D" w:rsidRDefault="009F3D8D" w:rsidP="0035170C">
            <w:pPr>
              <w:ind w:firstLine="0"/>
              <w:rPr>
                <w:sz w:val="24"/>
                <w:szCs w:val="24"/>
              </w:rPr>
            </w:pPr>
          </w:p>
          <w:p w14:paraId="5BE100BE" w14:textId="77777777" w:rsidR="009F3D8D" w:rsidRDefault="009F3D8D" w:rsidP="0035170C">
            <w:pPr>
              <w:ind w:firstLine="0"/>
              <w:rPr>
                <w:sz w:val="24"/>
                <w:szCs w:val="24"/>
              </w:rPr>
            </w:pPr>
          </w:p>
          <w:p w14:paraId="21E7ADC2" w14:textId="77777777" w:rsidR="009F3D8D" w:rsidRDefault="009F3D8D" w:rsidP="0035170C">
            <w:pPr>
              <w:ind w:firstLine="0"/>
              <w:rPr>
                <w:sz w:val="24"/>
                <w:szCs w:val="24"/>
              </w:rPr>
            </w:pPr>
          </w:p>
          <w:p w14:paraId="1A015ECE" w14:textId="77777777" w:rsidR="009F3D8D" w:rsidRDefault="009F3D8D" w:rsidP="0035170C">
            <w:pPr>
              <w:ind w:firstLine="0"/>
              <w:rPr>
                <w:sz w:val="24"/>
                <w:szCs w:val="24"/>
              </w:rPr>
            </w:pPr>
          </w:p>
          <w:p w14:paraId="4491A486" w14:textId="77777777" w:rsidR="009F3D8D" w:rsidRDefault="009F3D8D" w:rsidP="0035170C">
            <w:pPr>
              <w:ind w:firstLine="0"/>
              <w:rPr>
                <w:sz w:val="24"/>
                <w:szCs w:val="24"/>
              </w:rPr>
            </w:pPr>
          </w:p>
          <w:p w14:paraId="72C921AE" w14:textId="77777777" w:rsidR="009F3D8D" w:rsidRDefault="009F3D8D" w:rsidP="0035170C">
            <w:pPr>
              <w:ind w:firstLine="0"/>
              <w:rPr>
                <w:sz w:val="24"/>
                <w:szCs w:val="24"/>
              </w:rPr>
            </w:pPr>
          </w:p>
          <w:p w14:paraId="62FA4CF2" w14:textId="77777777" w:rsidR="009F3D8D" w:rsidRDefault="009F3D8D" w:rsidP="0035170C">
            <w:pPr>
              <w:ind w:firstLine="0"/>
              <w:rPr>
                <w:sz w:val="24"/>
                <w:szCs w:val="24"/>
              </w:rPr>
            </w:pPr>
          </w:p>
          <w:p w14:paraId="46B52D8F" w14:textId="77777777" w:rsidR="009F3D8D" w:rsidRDefault="009F3D8D" w:rsidP="0035170C">
            <w:pPr>
              <w:ind w:firstLine="0"/>
              <w:rPr>
                <w:sz w:val="24"/>
                <w:szCs w:val="24"/>
              </w:rPr>
            </w:pPr>
          </w:p>
          <w:p w14:paraId="6073876C" w14:textId="77777777" w:rsidR="009F3D8D" w:rsidRDefault="009F3D8D" w:rsidP="0035170C">
            <w:pPr>
              <w:ind w:firstLine="0"/>
              <w:rPr>
                <w:sz w:val="24"/>
                <w:szCs w:val="24"/>
              </w:rPr>
            </w:pPr>
          </w:p>
          <w:p w14:paraId="0E0618B5" w14:textId="77777777" w:rsidR="009F3D8D" w:rsidRDefault="009F3D8D" w:rsidP="0035170C">
            <w:pPr>
              <w:ind w:firstLine="0"/>
              <w:rPr>
                <w:sz w:val="24"/>
                <w:szCs w:val="24"/>
              </w:rPr>
            </w:pPr>
          </w:p>
          <w:p w14:paraId="06F842CF" w14:textId="77777777" w:rsidR="009F3D8D" w:rsidRDefault="009F3D8D" w:rsidP="0035170C">
            <w:pPr>
              <w:ind w:firstLine="0"/>
              <w:rPr>
                <w:sz w:val="24"/>
                <w:szCs w:val="24"/>
              </w:rPr>
            </w:pPr>
          </w:p>
          <w:p w14:paraId="13DDAD1F" w14:textId="77777777" w:rsidR="009F3D8D" w:rsidRDefault="009F3D8D" w:rsidP="0035170C">
            <w:pPr>
              <w:ind w:firstLine="0"/>
              <w:rPr>
                <w:sz w:val="24"/>
                <w:szCs w:val="24"/>
              </w:rPr>
            </w:pPr>
          </w:p>
          <w:p w14:paraId="337DE1EC" w14:textId="77777777" w:rsidR="009F3D8D" w:rsidRDefault="009F3D8D" w:rsidP="0035170C">
            <w:pPr>
              <w:ind w:firstLine="0"/>
              <w:rPr>
                <w:sz w:val="24"/>
                <w:szCs w:val="24"/>
              </w:rPr>
            </w:pPr>
          </w:p>
          <w:p w14:paraId="20F420BF" w14:textId="77777777" w:rsidR="009F3D8D" w:rsidRDefault="009F3D8D" w:rsidP="0035170C">
            <w:pPr>
              <w:ind w:firstLine="0"/>
              <w:rPr>
                <w:sz w:val="24"/>
                <w:szCs w:val="24"/>
              </w:rPr>
            </w:pPr>
          </w:p>
          <w:p w14:paraId="126C691B" w14:textId="77777777" w:rsidR="009F3D8D" w:rsidRDefault="009F3D8D" w:rsidP="0035170C">
            <w:pPr>
              <w:ind w:firstLine="0"/>
              <w:rPr>
                <w:sz w:val="24"/>
                <w:szCs w:val="24"/>
              </w:rPr>
            </w:pPr>
          </w:p>
          <w:p w14:paraId="61ABD8FA" w14:textId="77777777" w:rsidR="009F3D8D" w:rsidRDefault="009F3D8D" w:rsidP="0035170C">
            <w:pPr>
              <w:ind w:firstLine="0"/>
              <w:rPr>
                <w:sz w:val="24"/>
                <w:szCs w:val="24"/>
              </w:rPr>
            </w:pPr>
          </w:p>
          <w:p w14:paraId="25AEB843" w14:textId="77777777" w:rsidR="009F3D8D" w:rsidRDefault="009F3D8D" w:rsidP="0035170C">
            <w:pPr>
              <w:ind w:firstLine="0"/>
              <w:rPr>
                <w:sz w:val="24"/>
                <w:szCs w:val="24"/>
              </w:rPr>
            </w:pPr>
          </w:p>
          <w:p w14:paraId="32AD4967" w14:textId="77777777" w:rsidR="009F3D8D" w:rsidRDefault="009F3D8D" w:rsidP="0035170C">
            <w:pPr>
              <w:ind w:firstLine="0"/>
              <w:rPr>
                <w:sz w:val="24"/>
                <w:szCs w:val="24"/>
              </w:rPr>
            </w:pPr>
          </w:p>
          <w:p w14:paraId="03F1A33D" w14:textId="77777777" w:rsidR="009F3D8D" w:rsidRDefault="009F3D8D" w:rsidP="0035170C">
            <w:pPr>
              <w:ind w:firstLine="0"/>
              <w:rPr>
                <w:sz w:val="24"/>
                <w:szCs w:val="24"/>
              </w:rPr>
            </w:pPr>
          </w:p>
          <w:p w14:paraId="78CF6121" w14:textId="77777777" w:rsidR="009F3D8D" w:rsidRDefault="009F3D8D" w:rsidP="0035170C">
            <w:pPr>
              <w:ind w:firstLine="0"/>
              <w:rPr>
                <w:sz w:val="24"/>
                <w:szCs w:val="24"/>
              </w:rPr>
            </w:pPr>
          </w:p>
          <w:p w14:paraId="269261EE" w14:textId="77777777" w:rsidR="009F3D8D" w:rsidRDefault="009F3D8D" w:rsidP="0035170C">
            <w:pPr>
              <w:ind w:firstLine="0"/>
              <w:rPr>
                <w:sz w:val="24"/>
                <w:szCs w:val="24"/>
              </w:rPr>
            </w:pPr>
          </w:p>
          <w:p w14:paraId="35C29B74" w14:textId="77777777" w:rsidR="009F3D8D" w:rsidRDefault="009F3D8D" w:rsidP="0035170C">
            <w:pPr>
              <w:ind w:firstLine="0"/>
              <w:rPr>
                <w:sz w:val="24"/>
                <w:szCs w:val="24"/>
              </w:rPr>
            </w:pPr>
          </w:p>
          <w:p w14:paraId="7CC5C082" w14:textId="77777777" w:rsidR="009F3D8D" w:rsidRDefault="009F3D8D" w:rsidP="0035170C">
            <w:pPr>
              <w:ind w:firstLine="0"/>
              <w:rPr>
                <w:sz w:val="24"/>
                <w:szCs w:val="24"/>
              </w:rPr>
            </w:pPr>
          </w:p>
          <w:p w14:paraId="0D968E00" w14:textId="77777777" w:rsidR="009F3D8D" w:rsidRDefault="009F3D8D" w:rsidP="0035170C">
            <w:pPr>
              <w:ind w:firstLine="0"/>
              <w:rPr>
                <w:sz w:val="24"/>
                <w:szCs w:val="24"/>
              </w:rPr>
            </w:pPr>
          </w:p>
          <w:p w14:paraId="5ABB5CCF" w14:textId="77777777" w:rsidR="009F3D8D" w:rsidRDefault="009F3D8D" w:rsidP="0035170C">
            <w:pPr>
              <w:ind w:firstLine="0"/>
              <w:rPr>
                <w:sz w:val="24"/>
                <w:szCs w:val="24"/>
              </w:rPr>
            </w:pPr>
          </w:p>
          <w:p w14:paraId="6A087DE6" w14:textId="77777777" w:rsidR="009F3D8D" w:rsidRDefault="009F3D8D" w:rsidP="0035170C">
            <w:pPr>
              <w:ind w:firstLine="0"/>
              <w:rPr>
                <w:sz w:val="24"/>
                <w:szCs w:val="24"/>
              </w:rPr>
            </w:pPr>
          </w:p>
          <w:p w14:paraId="7C2CE0A9" w14:textId="77777777" w:rsidR="009F3D8D" w:rsidRDefault="009F3D8D" w:rsidP="0035170C">
            <w:pPr>
              <w:ind w:firstLine="0"/>
              <w:rPr>
                <w:sz w:val="24"/>
                <w:szCs w:val="24"/>
              </w:rPr>
            </w:pPr>
          </w:p>
          <w:p w14:paraId="19946BB1" w14:textId="77777777" w:rsidR="009F3D8D" w:rsidRDefault="009F3D8D" w:rsidP="0035170C">
            <w:pPr>
              <w:ind w:firstLine="0"/>
              <w:rPr>
                <w:sz w:val="24"/>
                <w:szCs w:val="24"/>
              </w:rPr>
            </w:pPr>
          </w:p>
          <w:p w14:paraId="45DAD7D7" w14:textId="77777777" w:rsidR="009F3D8D" w:rsidRDefault="009F3D8D" w:rsidP="0035170C">
            <w:pPr>
              <w:ind w:firstLine="0"/>
              <w:rPr>
                <w:sz w:val="24"/>
                <w:szCs w:val="24"/>
              </w:rPr>
            </w:pPr>
          </w:p>
          <w:p w14:paraId="4F141340" w14:textId="77777777" w:rsidR="009F3D8D" w:rsidRDefault="009F3D8D" w:rsidP="0035170C">
            <w:pPr>
              <w:ind w:firstLine="0"/>
              <w:rPr>
                <w:sz w:val="24"/>
                <w:szCs w:val="24"/>
              </w:rPr>
            </w:pPr>
          </w:p>
          <w:p w14:paraId="0AEE16AF" w14:textId="77777777" w:rsidR="009F3D8D" w:rsidRDefault="009F3D8D" w:rsidP="0035170C">
            <w:pPr>
              <w:ind w:firstLine="0"/>
              <w:rPr>
                <w:sz w:val="24"/>
                <w:szCs w:val="24"/>
              </w:rPr>
            </w:pPr>
          </w:p>
          <w:p w14:paraId="0DA94CEF" w14:textId="77777777" w:rsidR="009F3D8D" w:rsidRDefault="009F3D8D" w:rsidP="009F3D8D">
            <w:pPr>
              <w:ind w:firstLine="0"/>
              <w:rPr>
                <w:sz w:val="24"/>
                <w:szCs w:val="24"/>
              </w:rPr>
            </w:pPr>
          </w:p>
          <w:p w14:paraId="71A5175B" w14:textId="32F9148A" w:rsidR="009F3D8D" w:rsidRPr="004B4277" w:rsidRDefault="009F3D8D" w:rsidP="009F3D8D">
            <w:pPr>
              <w:ind w:firstLine="0"/>
              <w:rPr>
                <w:sz w:val="24"/>
                <w:szCs w:val="24"/>
              </w:rPr>
            </w:pPr>
            <w:r w:rsidRPr="002E55BC">
              <w:rPr>
                <w:sz w:val="24"/>
                <w:szCs w:val="24"/>
              </w:rPr>
              <w:t>Regulamentul (UE) nr. 648/2012 privind instrumentele financiare derivate extrabursiere, contrapărțile centrale și registrele de tranzacții este inclus în PNA pentru transpunere obligatorie într-</w:t>
            </w:r>
            <w:r w:rsidRPr="002E55BC">
              <w:rPr>
                <w:sz w:val="24"/>
                <w:szCs w:val="24"/>
              </w:rPr>
              <w:lastRenderedPageBreak/>
              <w:t>o lege nouă cu denumirea „Legea privind instrumentele financiare derivate extrabursiere, contrapărțile centrale și registrele centrale de tranzacții”.</w:t>
            </w:r>
          </w:p>
        </w:tc>
      </w:tr>
      <w:tr w:rsidR="00FB0728" w:rsidRPr="004B4277" w14:paraId="36E65CEF" w14:textId="77777777" w:rsidTr="00DF44A1">
        <w:tc>
          <w:tcPr>
            <w:tcW w:w="4962" w:type="dxa"/>
          </w:tcPr>
          <w:p w14:paraId="06E03804" w14:textId="77777777" w:rsidR="00150276" w:rsidRPr="004B4277" w:rsidRDefault="00150276" w:rsidP="00150276">
            <w:pPr>
              <w:ind w:firstLine="0"/>
              <w:rPr>
                <w:b/>
                <w:sz w:val="24"/>
                <w:szCs w:val="24"/>
                <w:lang w:val="ro-RO" w:eastAsia="ro-RO"/>
              </w:rPr>
            </w:pPr>
            <w:r w:rsidRPr="004B4277">
              <w:rPr>
                <w:b/>
                <w:sz w:val="24"/>
                <w:szCs w:val="24"/>
                <w:lang w:val="ro-RO" w:eastAsia="ro-RO"/>
              </w:rPr>
              <w:lastRenderedPageBreak/>
              <w:t>Articolul 37</w:t>
            </w:r>
          </w:p>
          <w:p w14:paraId="62D1A1C5" w14:textId="77777777" w:rsidR="00150276" w:rsidRPr="004B4277" w:rsidRDefault="00150276" w:rsidP="00150276">
            <w:pPr>
              <w:ind w:firstLine="0"/>
              <w:rPr>
                <w:b/>
                <w:sz w:val="24"/>
                <w:szCs w:val="24"/>
                <w:lang w:val="ro-RO" w:eastAsia="ro-RO"/>
              </w:rPr>
            </w:pPr>
            <w:r w:rsidRPr="004B4277">
              <w:rPr>
                <w:b/>
                <w:sz w:val="24"/>
                <w:szCs w:val="24"/>
                <w:lang w:val="ro-RO" w:eastAsia="ro-RO"/>
              </w:rPr>
              <w:t>Analiza continuă a autorizării utilizării modelelor interne</w:t>
            </w:r>
          </w:p>
          <w:p w14:paraId="6EEDC945" w14:textId="77777777" w:rsidR="00FB56AE" w:rsidRDefault="00150276" w:rsidP="00150276">
            <w:pPr>
              <w:ind w:firstLine="0"/>
              <w:rPr>
                <w:sz w:val="24"/>
                <w:szCs w:val="24"/>
                <w:lang w:val="ro-RO" w:eastAsia="ro-RO"/>
              </w:rPr>
            </w:pPr>
            <w:r w:rsidRPr="004B4277">
              <w:rPr>
                <w:sz w:val="24"/>
                <w:szCs w:val="24"/>
                <w:lang w:val="ro-RO" w:eastAsia="ro-RO"/>
              </w:rPr>
              <w:t xml:space="preserve">(1)   Statele membre se asigură că autoritățile competente analizează în mod regulat și cel puțin o dată la trei ani respectarea de către firmele de investiții a cerințelor privind autorizarea utilizării modelelor interne, astfel cum se menționează la articolul 22 din Regulamentul (UE) 2019/2033. Autoritățile competente au în vedere, în special, modificările activității firmelor de investiții și punerea în aplicare a modelelor interne respective în cazul produselor noi și analizează și evaluează dacă firma de investiții utilizează tehnici și practici corect elaborate și actualizate în ceea ce privește modelele interne respective. </w:t>
            </w:r>
          </w:p>
          <w:p w14:paraId="416E951B" w14:textId="24B28039" w:rsidR="00150276" w:rsidRPr="004B4277" w:rsidRDefault="00150276" w:rsidP="00150276">
            <w:pPr>
              <w:ind w:firstLine="0"/>
              <w:rPr>
                <w:sz w:val="24"/>
                <w:szCs w:val="24"/>
                <w:lang w:val="ro-RO" w:eastAsia="ro-RO"/>
              </w:rPr>
            </w:pPr>
            <w:r w:rsidRPr="004B4277">
              <w:rPr>
                <w:sz w:val="24"/>
                <w:szCs w:val="24"/>
                <w:lang w:val="ro-RO" w:eastAsia="ro-RO"/>
              </w:rPr>
              <w:t xml:space="preserve">Autoritățile competente se asigură că deficiențele semnificative identificate de modelele interne ale </w:t>
            </w:r>
            <w:r w:rsidRPr="004B4277">
              <w:rPr>
                <w:sz w:val="24"/>
                <w:szCs w:val="24"/>
                <w:lang w:val="ro-RO" w:eastAsia="ro-RO"/>
              </w:rPr>
              <w:lastRenderedPageBreak/>
              <w:t>firmelor de investiții în ceea ce privește acoperirea riscurilor sunt corectate sau iau măsuri pentru atenuarea consecințelor acestor deficiențe, inclusiv prin impunerea unor majorări de capital sau a unor factori de multiplicare mai ridicați.</w:t>
            </w:r>
          </w:p>
          <w:p w14:paraId="222913D2" w14:textId="72241DD8" w:rsidR="00150276" w:rsidRPr="004B4277" w:rsidRDefault="00150276" w:rsidP="00150276">
            <w:pPr>
              <w:ind w:firstLine="0"/>
              <w:rPr>
                <w:sz w:val="24"/>
                <w:szCs w:val="24"/>
                <w:lang w:val="ro-RO" w:eastAsia="ro-RO"/>
              </w:rPr>
            </w:pPr>
            <w:r w:rsidRPr="004B4277">
              <w:rPr>
                <w:sz w:val="24"/>
                <w:szCs w:val="24"/>
                <w:lang w:val="ro-RO" w:eastAsia="ro-RO"/>
              </w:rPr>
              <w:t>(2)   În cazul în care, pentru modelele interne de calculare a riscului pentru piață, depășiri numeroase, astfel cum sunt menționate la articolul 366 din Regulamentul (UE) nr. 575/2013, indică faptul că modelele interne nu sunt sau nu mai sunt suficient de precise, autoritățile competente revocă autorizarea utilizării modelelor interne sau impun măsuri adecvate pentru a se asigura că modelele interne sunt îmbunătățite cu promptitudine într-un interval de timp fix.</w:t>
            </w:r>
          </w:p>
          <w:p w14:paraId="5FFD7FE7" w14:textId="7F14EEF9" w:rsidR="00150276" w:rsidRPr="004B4277" w:rsidRDefault="00150276" w:rsidP="00150276">
            <w:pPr>
              <w:ind w:firstLine="0"/>
              <w:rPr>
                <w:sz w:val="24"/>
                <w:szCs w:val="24"/>
                <w:lang w:val="ro-RO" w:eastAsia="ro-RO"/>
              </w:rPr>
            </w:pPr>
            <w:r w:rsidRPr="004B4277">
              <w:rPr>
                <w:sz w:val="24"/>
                <w:szCs w:val="24"/>
                <w:lang w:val="ro-RO" w:eastAsia="ro-RO"/>
              </w:rPr>
              <w:t>(3)   În cazul în care o firmă de investiții căreia i s-a acordat autorizarea de a utiliza modele interne nu mai îndeplinește cerințele pentru aplicarea modelelor interne respective, autoritățile competente solicită firmei de investiții fie să demonstreze că efectul neîndeplinirii cerințelor în cauză este nesemnificativ, fie să prezinte un plan și un termen pentru asigurarea conformării cu aceste cerințe. Autoritățile competente solicită îmbunătățirea planului prezentat atunci când este puțin probabil ca acesta să aibă drept rezultat conformarea deplină sau când termenul este inadecvat.</w:t>
            </w:r>
          </w:p>
          <w:p w14:paraId="1B209AE9" w14:textId="77777777" w:rsidR="00150276" w:rsidRPr="004B4277" w:rsidRDefault="00150276" w:rsidP="00150276">
            <w:pPr>
              <w:ind w:firstLine="0"/>
              <w:rPr>
                <w:sz w:val="24"/>
                <w:szCs w:val="24"/>
                <w:lang w:val="ro-RO" w:eastAsia="ro-RO"/>
              </w:rPr>
            </w:pPr>
            <w:r w:rsidRPr="004B4277">
              <w:rPr>
                <w:sz w:val="24"/>
                <w:szCs w:val="24"/>
                <w:lang w:val="ro-RO" w:eastAsia="ro-RO"/>
              </w:rPr>
              <w:t xml:space="preserve">În cazul în care este puțin probabil ca firma de investiții să se conformeze până la termenul prevăzut sau nu a demonstrat în mod satisfăcător că efectul neconformării este nesemnificativ, </w:t>
            </w:r>
            <w:r w:rsidRPr="004B4277">
              <w:rPr>
                <w:sz w:val="24"/>
                <w:szCs w:val="24"/>
                <w:lang w:val="ro-RO" w:eastAsia="ro-RO"/>
              </w:rPr>
              <w:lastRenderedPageBreak/>
              <w:t>statele membre se asigură că autoritățile competente revocă autorizarea utilizării modelelor interne sau limitează această autorizare la domeniile de activitate conforme sau la domeniile de activitate în care conformarea poate fi asigurată într-un termen corespunzător.</w:t>
            </w:r>
          </w:p>
          <w:p w14:paraId="31086BA4" w14:textId="34C86254" w:rsidR="00C0134B" w:rsidRPr="004B4277" w:rsidRDefault="00150276" w:rsidP="00150276">
            <w:pPr>
              <w:ind w:firstLine="0"/>
              <w:rPr>
                <w:sz w:val="24"/>
                <w:szCs w:val="24"/>
                <w:lang w:val="ro-RO" w:eastAsia="ro-RO"/>
              </w:rPr>
            </w:pPr>
            <w:r w:rsidRPr="004B4277">
              <w:rPr>
                <w:sz w:val="24"/>
                <w:szCs w:val="24"/>
                <w:lang w:val="ro-RO" w:eastAsia="ro-RO"/>
              </w:rPr>
              <w:t>(4)   Statele membre încurajează autoritățile competente să țină seama de respectivele analize și ghiduri în scopul analizei menționate la alineatul (1).</w:t>
            </w:r>
          </w:p>
        </w:tc>
        <w:tc>
          <w:tcPr>
            <w:tcW w:w="5244" w:type="dxa"/>
          </w:tcPr>
          <w:p w14:paraId="7F6B8B0B" w14:textId="11B44F0A" w:rsidR="00150276" w:rsidRPr="00526361" w:rsidRDefault="00150276" w:rsidP="00150276">
            <w:pPr>
              <w:ind w:firstLine="0"/>
              <w:rPr>
                <w:b/>
                <w:sz w:val="24"/>
                <w:szCs w:val="24"/>
              </w:rPr>
            </w:pPr>
            <w:r w:rsidRPr="004B4277">
              <w:rPr>
                <w:b/>
                <w:sz w:val="24"/>
                <w:szCs w:val="24"/>
              </w:rPr>
              <w:lastRenderedPageBreak/>
              <w:t>Art</w:t>
            </w:r>
            <w:r w:rsidR="00526361">
              <w:rPr>
                <w:b/>
                <w:sz w:val="24"/>
                <w:szCs w:val="24"/>
              </w:rPr>
              <w:t>icolul</w:t>
            </w:r>
            <w:r w:rsidRPr="004B4277">
              <w:rPr>
                <w:b/>
                <w:sz w:val="24"/>
                <w:szCs w:val="24"/>
              </w:rPr>
              <w:t xml:space="preserve"> </w:t>
            </w:r>
            <w:r w:rsidR="00526361">
              <w:rPr>
                <w:b/>
                <w:sz w:val="24"/>
                <w:szCs w:val="24"/>
              </w:rPr>
              <w:t>32</w:t>
            </w:r>
            <w:r w:rsidRPr="004B4277">
              <w:rPr>
                <w:b/>
                <w:sz w:val="24"/>
                <w:szCs w:val="24"/>
              </w:rPr>
              <w:t>.</w:t>
            </w:r>
            <w:r w:rsidRPr="004B4277">
              <w:rPr>
                <w:sz w:val="24"/>
                <w:szCs w:val="24"/>
              </w:rPr>
              <w:t xml:space="preserve"> </w:t>
            </w:r>
            <w:r w:rsidR="00526361" w:rsidRPr="00526361">
              <w:rPr>
                <w:b/>
                <w:sz w:val="24"/>
                <w:szCs w:val="24"/>
              </w:rPr>
              <w:t>Analiza continuă a utilizării metodelor interne</w:t>
            </w:r>
          </w:p>
          <w:p w14:paraId="33546AD6" w14:textId="46F47042" w:rsidR="00150276" w:rsidRPr="004B4277" w:rsidRDefault="00150276" w:rsidP="00150276">
            <w:pPr>
              <w:ind w:left="-5" w:firstLine="0"/>
              <w:rPr>
                <w:sz w:val="24"/>
                <w:szCs w:val="24"/>
              </w:rPr>
            </w:pPr>
            <w:r w:rsidRPr="004B4277">
              <w:rPr>
                <w:sz w:val="24"/>
                <w:szCs w:val="24"/>
              </w:rPr>
              <w:t xml:space="preserve"> (1) CNPF analizează în mod regulat şi cel puţin o dată la trei ani resp</w:t>
            </w:r>
            <w:r w:rsidR="00032500">
              <w:rPr>
                <w:sz w:val="24"/>
                <w:szCs w:val="24"/>
              </w:rPr>
              <w:t xml:space="preserve">ectarea de către </w:t>
            </w:r>
            <w:r w:rsidR="00FB56AE">
              <w:rPr>
                <w:sz w:val="24"/>
                <w:szCs w:val="24"/>
              </w:rPr>
              <w:t>societatea de investiții</w:t>
            </w:r>
            <w:r w:rsidR="00032500">
              <w:rPr>
                <w:sz w:val="24"/>
                <w:szCs w:val="24"/>
              </w:rPr>
              <w:t xml:space="preserve"> a cerinţei </w:t>
            </w:r>
            <w:r w:rsidR="00F8355C">
              <w:rPr>
                <w:sz w:val="24"/>
                <w:szCs w:val="24"/>
              </w:rPr>
              <w:t xml:space="preserve">de fonduri proprii aferentă riscului de poziție </w:t>
            </w:r>
            <w:r w:rsidRPr="004B4277">
              <w:rPr>
                <w:sz w:val="24"/>
                <w:szCs w:val="24"/>
              </w:rPr>
              <w:t xml:space="preserve"> (K-NPR) conform</w:t>
            </w:r>
            <w:r w:rsidR="00F8355C">
              <w:rPr>
                <w:sz w:val="24"/>
                <w:szCs w:val="24"/>
              </w:rPr>
              <w:t xml:space="preserve"> pct.22 din</w:t>
            </w:r>
            <w:r w:rsidRPr="004B4277">
              <w:rPr>
                <w:sz w:val="24"/>
                <w:szCs w:val="24"/>
              </w:rPr>
              <w:t xml:space="preserve"> Re</w:t>
            </w:r>
            <w:r w:rsidR="00F8355C">
              <w:rPr>
                <w:sz w:val="24"/>
                <w:szCs w:val="24"/>
              </w:rPr>
              <w:t>gulamentul</w:t>
            </w:r>
            <w:r w:rsidRPr="004B4277">
              <w:rPr>
                <w:sz w:val="24"/>
                <w:szCs w:val="24"/>
              </w:rPr>
              <w:t xml:space="preserve"> </w:t>
            </w:r>
            <w:r w:rsidR="00FB56AE">
              <w:rPr>
                <w:sz w:val="24"/>
                <w:szCs w:val="24"/>
              </w:rPr>
              <w:t xml:space="preserve">CNPF </w:t>
            </w:r>
            <w:r w:rsidRPr="004B4277">
              <w:rPr>
                <w:sz w:val="24"/>
                <w:szCs w:val="24"/>
              </w:rPr>
              <w:t xml:space="preserve">privind cerințele prudențiale ale societăților de investiții.   </w:t>
            </w:r>
          </w:p>
          <w:p w14:paraId="48936168" w14:textId="6C6F8C94" w:rsidR="00150276" w:rsidRDefault="00150276" w:rsidP="00150276">
            <w:pPr>
              <w:numPr>
                <w:ilvl w:val="0"/>
                <w:numId w:val="50"/>
              </w:numPr>
              <w:tabs>
                <w:tab w:val="left" w:pos="426"/>
              </w:tabs>
              <w:ind w:hanging="10"/>
              <w:rPr>
                <w:sz w:val="24"/>
                <w:szCs w:val="24"/>
              </w:rPr>
            </w:pPr>
            <w:r w:rsidRPr="004B4277">
              <w:rPr>
                <w:sz w:val="24"/>
                <w:szCs w:val="24"/>
              </w:rPr>
              <w:t xml:space="preserve">În sensul prevederilor alin. (1), CNPF are în vedere, în special, modificările activităţii </w:t>
            </w:r>
            <w:r w:rsidR="00FB56AE">
              <w:rPr>
                <w:sz w:val="24"/>
                <w:szCs w:val="24"/>
              </w:rPr>
              <w:t>societății de investiții</w:t>
            </w:r>
            <w:r w:rsidRPr="004B4277">
              <w:rPr>
                <w:sz w:val="24"/>
                <w:szCs w:val="24"/>
              </w:rPr>
              <w:t xml:space="preserve"> şi punerea în aplicare a modelelor interne respective în cazul produselor noi şi analizează şi evaluează dacă SI utilizează tehnici şi practici corect elaborate şi actualizate în ceea ce priveşte modelele interne respective.   </w:t>
            </w:r>
          </w:p>
          <w:p w14:paraId="0E70F4D7" w14:textId="77777777" w:rsidR="00FB56AE" w:rsidRPr="004B4277" w:rsidRDefault="00FB56AE" w:rsidP="00FB56AE">
            <w:pPr>
              <w:tabs>
                <w:tab w:val="left" w:pos="426"/>
              </w:tabs>
              <w:ind w:left="10" w:firstLine="0"/>
              <w:rPr>
                <w:sz w:val="24"/>
                <w:szCs w:val="24"/>
              </w:rPr>
            </w:pPr>
          </w:p>
          <w:p w14:paraId="54013044" w14:textId="4691FC04" w:rsidR="002F6982" w:rsidRPr="004B4277" w:rsidRDefault="00150276" w:rsidP="00150276">
            <w:pPr>
              <w:numPr>
                <w:ilvl w:val="0"/>
                <w:numId w:val="50"/>
              </w:numPr>
              <w:tabs>
                <w:tab w:val="left" w:pos="426"/>
              </w:tabs>
              <w:ind w:hanging="10"/>
              <w:rPr>
                <w:sz w:val="24"/>
                <w:szCs w:val="24"/>
              </w:rPr>
            </w:pPr>
            <w:r w:rsidRPr="004B4277">
              <w:rPr>
                <w:sz w:val="24"/>
                <w:szCs w:val="24"/>
              </w:rPr>
              <w:t xml:space="preserve">CNPF se asigură că deficienţele semnificative identificate de modelele interne ale </w:t>
            </w:r>
            <w:r w:rsidR="00FB56AE">
              <w:rPr>
                <w:sz w:val="24"/>
                <w:szCs w:val="24"/>
              </w:rPr>
              <w:t xml:space="preserve">societății de </w:t>
            </w:r>
            <w:r w:rsidR="00FB56AE">
              <w:rPr>
                <w:sz w:val="24"/>
                <w:szCs w:val="24"/>
              </w:rPr>
              <w:lastRenderedPageBreak/>
              <w:t>investiții</w:t>
            </w:r>
            <w:r w:rsidRPr="004B4277">
              <w:rPr>
                <w:sz w:val="24"/>
                <w:szCs w:val="24"/>
              </w:rPr>
              <w:t xml:space="preserve"> în ceea ce priveşte acoperirea riscurilor sunt corectate sau ia măsuri pentru atenuarea consecinţelor acestor deficienţe, inclusiv prin impunerea unor majorări de capital sau a unor factori de multiplicare mai ridicaţi.</w:t>
            </w:r>
          </w:p>
          <w:p w14:paraId="54F56097" w14:textId="555CAF03" w:rsidR="00150276" w:rsidRDefault="00150276" w:rsidP="00150276">
            <w:pPr>
              <w:numPr>
                <w:ilvl w:val="0"/>
                <w:numId w:val="50"/>
              </w:numPr>
              <w:tabs>
                <w:tab w:val="left" w:pos="426"/>
              </w:tabs>
              <w:ind w:hanging="10"/>
              <w:rPr>
                <w:sz w:val="24"/>
                <w:szCs w:val="24"/>
              </w:rPr>
            </w:pPr>
            <w:r w:rsidRPr="004B4277">
              <w:rPr>
                <w:sz w:val="24"/>
                <w:szCs w:val="24"/>
              </w:rPr>
              <w:t xml:space="preserve">În cazul în care, pentru modelele interne de calculare a riscului pentru piaţă, sunt evidenţiate depăşiri numeroase, astfel cum sunt prevăzute </w:t>
            </w:r>
            <w:r w:rsidR="002C01C9" w:rsidRPr="004B4277">
              <w:rPr>
                <w:sz w:val="24"/>
                <w:szCs w:val="24"/>
              </w:rPr>
              <w:t xml:space="preserve">în </w:t>
            </w:r>
            <w:r w:rsidR="00F8355C">
              <w:rPr>
                <w:sz w:val="24"/>
                <w:szCs w:val="24"/>
              </w:rPr>
              <w:t>reglementările BNM vizavi de riscurile de piață</w:t>
            </w:r>
            <w:r w:rsidR="002C01C9" w:rsidRPr="004B4277">
              <w:rPr>
                <w:sz w:val="24"/>
                <w:szCs w:val="24"/>
              </w:rPr>
              <w:t xml:space="preserve">, </w:t>
            </w:r>
            <w:r w:rsidRPr="004B4277">
              <w:rPr>
                <w:sz w:val="24"/>
                <w:szCs w:val="24"/>
              </w:rPr>
              <w:t xml:space="preserve">care indică faptul că modelele interne nu sunt sau nu mai sunt suficient de precise, CNPF revocă autorizarea utilizării modelelor interne sau impune măsuri adecvate pentru a se asigura că modelele interne sunt îmbunătăţite cu promptitudine </w:t>
            </w:r>
            <w:r w:rsidR="002A5FF5" w:rsidRPr="004B4277">
              <w:rPr>
                <w:sz w:val="24"/>
                <w:szCs w:val="24"/>
              </w:rPr>
              <w:t>într-un</w:t>
            </w:r>
            <w:r w:rsidRPr="004B4277">
              <w:rPr>
                <w:sz w:val="24"/>
                <w:szCs w:val="24"/>
              </w:rPr>
              <w:t xml:space="preserve"> interval de timp determinat, comunicat de CNPF   </w:t>
            </w:r>
            <w:r w:rsidR="00464691">
              <w:rPr>
                <w:sz w:val="24"/>
                <w:szCs w:val="24"/>
              </w:rPr>
              <w:t>.</w:t>
            </w:r>
          </w:p>
          <w:p w14:paraId="5FB2E373" w14:textId="6A4E4172" w:rsidR="00464691" w:rsidRPr="00DF44A1" w:rsidRDefault="00464691" w:rsidP="00DF44A1">
            <w:pPr>
              <w:tabs>
                <w:tab w:val="left" w:pos="426"/>
              </w:tabs>
              <w:ind w:left="10" w:firstLine="0"/>
              <w:rPr>
                <w:sz w:val="24"/>
                <w:szCs w:val="24"/>
                <w:lang w:val="en-GB"/>
              </w:rPr>
            </w:pPr>
            <w:r>
              <w:rPr>
                <w:sz w:val="24"/>
                <w:szCs w:val="24"/>
                <w:lang w:val="en-GB"/>
              </w:rPr>
              <w:t>[…]</w:t>
            </w:r>
          </w:p>
          <w:p w14:paraId="3AABCDF0" w14:textId="5291CC6D" w:rsidR="00150276" w:rsidRPr="004B4277" w:rsidRDefault="00150276" w:rsidP="00150276">
            <w:pPr>
              <w:ind w:left="-5" w:firstLine="0"/>
              <w:rPr>
                <w:sz w:val="24"/>
                <w:szCs w:val="24"/>
              </w:rPr>
            </w:pPr>
            <w:r w:rsidRPr="004B4277">
              <w:rPr>
                <w:sz w:val="24"/>
                <w:szCs w:val="24"/>
              </w:rPr>
              <w:t>(</w:t>
            </w:r>
            <w:r w:rsidR="006B0A4F">
              <w:rPr>
                <w:sz w:val="24"/>
                <w:szCs w:val="24"/>
              </w:rPr>
              <w:t>6</w:t>
            </w:r>
            <w:r w:rsidRPr="004B4277">
              <w:rPr>
                <w:sz w:val="24"/>
                <w:szCs w:val="24"/>
              </w:rPr>
              <w:t xml:space="preserve">) În situaţia în care o </w:t>
            </w:r>
            <w:r w:rsidR="00FB56AE">
              <w:rPr>
                <w:sz w:val="24"/>
                <w:szCs w:val="24"/>
              </w:rPr>
              <w:t>societate de investiții</w:t>
            </w:r>
            <w:r w:rsidRPr="004B4277">
              <w:rPr>
                <w:sz w:val="24"/>
                <w:szCs w:val="24"/>
              </w:rPr>
              <w:t xml:space="preserve"> căreia i s-a acordat autorizarea de a utiliza modele interne nu mai îndeplineşte cerinţele pentru aplicarea modelelor interne respective, CNPF solicită </w:t>
            </w:r>
            <w:r w:rsidR="00FB56AE">
              <w:rPr>
                <w:sz w:val="24"/>
                <w:szCs w:val="24"/>
              </w:rPr>
              <w:t>societății de investiții</w:t>
            </w:r>
            <w:r w:rsidRPr="004B4277">
              <w:rPr>
                <w:sz w:val="24"/>
                <w:szCs w:val="24"/>
              </w:rPr>
              <w:t xml:space="preserve"> fie să demonstreze că efectul neîndeplinirii cerinţelor în cauză este nesemnificativ, fie să prezinte un plan şi un termen pentru asigurarea conformării cu aceste cerinţe.   </w:t>
            </w:r>
          </w:p>
          <w:p w14:paraId="6C08338C" w14:textId="78B377BF" w:rsidR="00150276" w:rsidRPr="004B4277" w:rsidRDefault="004767B9" w:rsidP="004767B9">
            <w:pPr>
              <w:tabs>
                <w:tab w:val="left" w:pos="348"/>
              </w:tabs>
              <w:ind w:left="10" w:firstLine="0"/>
              <w:rPr>
                <w:sz w:val="24"/>
                <w:szCs w:val="24"/>
              </w:rPr>
            </w:pPr>
            <w:r>
              <w:rPr>
                <w:sz w:val="24"/>
                <w:szCs w:val="24"/>
              </w:rPr>
              <w:t>(7)</w:t>
            </w:r>
            <w:r w:rsidR="00150276" w:rsidRPr="004B4277">
              <w:rPr>
                <w:sz w:val="24"/>
                <w:szCs w:val="24"/>
              </w:rPr>
              <w:t xml:space="preserve">În situaţia în care CNPF identifică riscul ca planul prevăzut la alin. (1) să nu aibă drept rezultat conformarea deplină sau termenul pentru asigurarea conformării nu este realist, CNPF solicită </w:t>
            </w:r>
            <w:r w:rsidR="00FB56AE">
              <w:rPr>
                <w:sz w:val="24"/>
                <w:szCs w:val="24"/>
              </w:rPr>
              <w:t>societății de investiții</w:t>
            </w:r>
            <w:r w:rsidR="00150276" w:rsidRPr="004B4277">
              <w:rPr>
                <w:sz w:val="24"/>
                <w:szCs w:val="24"/>
              </w:rPr>
              <w:t xml:space="preserve"> îmbunătăţirea planului prezentat.   </w:t>
            </w:r>
          </w:p>
          <w:p w14:paraId="11AE6704" w14:textId="0FEBCDE4" w:rsidR="00150276" w:rsidRPr="004B4277" w:rsidRDefault="004767B9" w:rsidP="004767B9">
            <w:pPr>
              <w:tabs>
                <w:tab w:val="left" w:pos="348"/>
              </w:tabs>
              <w:ind w:left="10" w:firstLine="0"/>
              <w:rPr>
                <w:sz w:val="24"/>
                <w:szCs w:val="24"/>
              </w:rPr>
            </w:pPr>
            <w:r>
              <w:rPr>
                <w:sz w:val="24"/>
                <w:szCs w:val="24"/>
              </w:rPr>
              <w:t>(8)</w:t>
            </w:r>
            <w:r w:rsidR="00150276" w:rsidRPr="004B4277">
              <w:rPr>
                <w:sz w:val="24"/>
                <w:szCs w:val="24"/>
              </w:rPr>
              <w:t xml:space="preserve">În situaţia în care CNPF identifică riscul ca </w:t>
            </w:r>
            <w:r w:rsidR="00FB56AE">
              <w:rPr>
                <w:sz w:val="24"/>
                <w:szCs w:val="24"/>
              </w:rPr>
              <w:t>societatea de investiții</w:t>
            </w:r>
            <w:r w:rsidR="00FB56AE" w:rsidRPr="004B4277">
              <w:rPr>
                <w:sz w:val="24"/>
                <w:szCs w:val="24"/>
              </w:rPr>
              <w:t xml:space="preserve"> </w:t>
            </w:r>
            <w:r w:rsidR="00150276" w:rsidRPr="004B4277">
              <w:rPr>
                <w:sz w:val="24"/>
                <w:szCs w:val="24"/>
              </w:rPr>
              <w:t xml:space="preserve">să nu se conformeze până la termenul prevăzut sau nu a demonstrat în mod </w:t>
            </w:r>
            <w:r w:rsidR="00150276" w:rsidRPr="004B4277">
              <w:rPr>
                <w:sz w:val="24"/>
                <w:szCs w:val="24"/>
              </w:rPr>
              <w:lastRenderedPageBreak/>
              <w:t xml:space="preserve">satisfăcător că efectul neconformării este nesemnificativ, CNPF revocă autorizarea utilizării modelelor interne sau limitează această autorizare la domeniile de activitate conforme sau la domeniile de activitate în care conformarea poate fi asigurată într-un termen corespunzător. </w:t>
            </w:r>
          </w:p>
          <w:p w14:paraId="190826B1" w14:textId="05BADA3F" w:rsidR="00C0134B" w:rsidRPr="004B4277" w:rsidRDefault="00464691" w:rsidP="00C83223">
            <w:pPr>
              <w:tabs>
                <w:tab w:val="left" w:pos="993"/>
              </w:tabs>
              <w:ind w:firstLine="0"/>
              <w:textAlignment w:val="baseline"/>
              <w:rPr>
                <w:sz w:val="24"/>
                <w:szCs w:val="24"/>
              </w:rPr>
            </w:pPr>
            <w:r>
              <w:rPr>
                <w:sz w:val="24"/>
                <w:szCs w:val="24"/>
              </w:rPr>
              <w:t>[...]</w:t>
            </w:r>
          </w:p>
          <w:p w14:paraId="2B162D19" w14:textId="21B65EBD" w:rsidR="002F6982" w:rsidRPr="004B4277" w:rsidRDefault="002F6982" w:rsidP="002F6982">
            <w:pPr>
              <w:ind w:left="10" w:firstLine="0"/>
              <w:rPr>
                <w:sz w:val="24"/>
                <w:szCs w:val="24"/>
              </w:rPr>
            </w:pPr>
            <w:r w:rsidRPr="004767B9">
              <w:rPr>
                <w:sz w:val="24"/>
                <w:szCs w:val="24"/>
              </w:rPr>
              <w:t>(5)</w:t>
            </w:r>
            <w:r w:rsidRPr="004B4277">
              <w:rPr>
                <w:sz w:val="24"/>
                <w:szCs w:val="24"/>
              </w:rPr>
              <w:t xml:space="preserve"> În scopul analizei prevăzute la alin. (1), CNPF ţine seama de analizele şi ghidurile elaborate de ABE referitoare la criteriile de referinţă privind modul în care firmele de investiţii trebuie să utilizeze modelele interne, precum şi modul în care respectivele modele interne trebuie să se aplice în cazul unor riscuri sau expuneri similare.   </w:t>
            </w:r>
          </w:p>
        </w:tc>
        <w:tc>
          <w:tcPr>
            <w:tcW w:w="1843" w:type="dxa"/>
          </w:tcPr>
          <w:p w14:paraId="0CCCEC9B" w14:textId="2B6AEC42" w:rsidR="00C0134B"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2C9DA597" w14:textId="77777777" w:rsidR="00C0134B" w:rsidRPr="004B4277" w:rsidRDefault="00C0134B" w:rsidP="0035170C">
            <w:pPr>
              <w:ind w:firstLine="0"/>
              <w:rPr>
                <w:sz w:val="24"/>
                <w:szCs w:val="24"/>
              </w:rPr>
            </w:pPr>
          </w:p>
        </w:tc>
      </w:tr>
      <w:tr w:rsidR="00FB0728" w:rsidRPr="004B4277" w14:paraId="23BCE2DD" w14:textId="77777777" w:rsidTr="00DF44A1">
        <w:tc>
          <w:tcPr>
            <w:tcW w:w="4962" w:type="dxa"/>
          </w:tcPr>
          <w:p w14:paraId="3A0E2D2E" w14:textId="77777777" w:rsidR="009F22EC" w:rsidRPr="004B4277" w:rsidRDefault="009F22EC" w:rsidP="009F22EC">
            <w:pPr>
              <w:ind w:firstLine="0"/>
              <w:rPr>
                <w:b/>
                <w:sz w:val="24"/>
                <w:szCs w:val="24"/>
              </w:rPr>
            </w:pPr>
            <w:r w:rsidRPr="004B4277">
              <w:rPr>
                <w:b/>
                <w:sz w:val="24"/>
                <w:szCs w:val="24"/>
              </w:rPr>
              <w:lastRenderedPageBreak/>
              <w:t>Articolul 38</w:t>
            </w:r>
          </w:p>
          <w:p w14:paraId="2170D09D" w14:textId="679429A2" w:rsidR="009F22EC" w:rsidRPr="004B4277" w:rsidRDefault="009F22EC" w:rsidP="009F22EC">
            <w:pPr>
              <w:ind w:firstLine="0"/>
              <w:rPr>
                <w:b/>
                <w:sz w:val="24"/>
                <w:szCs w:val="24"/>
                <w:lang w:val="ro-RO" w:eastAsia="ro-RO"/>
              </w:rPr>
            </w:pPr>
            <w:r w:rsidRPr="004B4277">
              <w:rPr>
                <w:b/>
                <w:sz w:val="24"/>
                <w:szCs w:val="24"/>
                <w:lang w:val="ro-RO" w:eastAsia="ro-RO"/>
              </w:rPr>
              <w:t>Măsuri de supraveghere</w:t>
            </w:r>
          </w:p>
          <w:p w14:paraId="7FFFE375" w14:textId="77777777" w:rsidR="009F22EC" w:rsidRPr="004B4277" w:rsidRDefault="009F22EC" w:rsidP="009F22EC">
            <w:pPr>
              <w:ind w:firstLine="0"/>
              <w:rPr>
                <w:sz w:val="24"/>
                <w:szCs w:val="24"/>
                <w:lang w:val="ro-RO" w:eastAsia="ro-RO"/>
              </w:rPr>
            </w:pPr>
            <w:r w:rsidRPr="004B4277">
              <w:rPr>
                <w:sz w:val="24"/>
                <w:szCs w:val="24"/>
                <w:lang w:val="ro-RO" w:eastAsia="ro-RO"/>
              </w:rPr>
              <w:t>Autoritățile competente impun firmelor de investiții să întreprindă, într-un stadiu incipient, măsurile necesare în vederea abordării următoarelor probleme:</w:t>
            </w:r>
          </w:p>
          <w:p w14:paraId="46820265" w14:textId="57701763" w:rsidR="009F22EC" w:rsidRPr="004B4277" w:rsidRDefault="009F22EC" w:rsidP="009F22EC">
            <w:pPr>
              <w:ind w:firstLine="0"/>
              <w:rPr>
                <w:sz w:val="24"/>
                <w:szCs w:val="24"/>
                <w:lang w:val="ro-RO" w:eastAsia="ro-RO"/>
              </w:rPr>
            </w:pPr>
            <w:r w:rsidRPr="004B4277">
              <w:rPr>
                <w:sz w:val="24"/>
                <w:szCs w:val="24"/>
                <w:lang w:val="ro-RO" w:eastAsia="ro-RO"/>
              </w:rPr>
              <w:t>(a)  o firmă de investiții nu îndeplinește cerințele prezentei directive sau ale Regulamentului (UE) 2019/2033;</w:t>
            </w:r>
          </w:p>
          <w:p w14:paraId="0E2A0C95" w14:textId="10AFA483" w:rsidR="00C0134B" w:rsidRPr="004B4277" w:rsidRDefault="009F22EC" w:rsidP="009F22EC">
            <w:pPr>
              <w:ind w:firstLine="0"/>
              <w:rPr>
                <w:sz w:val="24"/>
                <w:szCs w:val="24"/>
                <w:lang w:val="ro-RO" w:eastAsia="ro-RO"/>
              </w:rPr>
            </w:pPr>
            <w:r w:rsidRPr="004B4277">
              <w:rPr>
                <w:sz w:val="24"/>
                <w:szCs w:val="24"/>
                <w:lang w:val="ro-RO" w:eastAsia="ro-RO"/>
              </w:rPr>
              <w:t>(b)  autoritățile competente dețin dovezi conform cărora este probabil ca o firmă de investiții să încalce dispozițiile naționale de transpunere a prezentei directive sau dispozițiile Regulamentului (UE) 2019/2033 în următoarele 12 luni.</w:t>
            </w:r>
          </w:p>
        </w:tc>
        <w:tc>
          <w:tcPr>
            <w:tcW w:w="5244" w:type="dxa"/>
          </w:tcPr>
          <w:p w14:paraId="0394F953" w14:textId="46C55550" w:rsidR="00F378E8" w:rsidRPr="004B4277" w:rsidRDefault="00F378E8" w:rsidP="00F378E8">
            <w:pPr>
              <w:ind w:left="-5" w:firstLine="0"/>
              <w:rPr>
                <w:sz w:val="24"/>
                <w:szCs w:val="24"/>
              </w:rPr>
            </w:pPr>
            <w:r w:rsidRPr="004B4277">
              <w:rPr>
                <w:b/>
                <w:sz w:val="24"/>
                <w:szCs w:val="24"/>
              </w:rPr>
              <w:t>Art</w:t>
            </w:r>
            <w:r w:rsidR="005A7E46">
              <w:rPr>
                <w:b/>
                <w:sz w:val="24"/>
                <w:szCs w:val="24"/>
              </w:rPr>
              <w:t>icolul</w:t>
            </w:r>
            <w:r w:rsidRPr="004B4277">
              <w:rPr>
                <w:b/>
                <w:sz w:val="24"/>
                <w:szCs w:val="24"/>
              </w:rPr>
              <w:t xml:space="preserve"> </w:t>
            </w:r>
            <w:r w:rsidR="005A7E46">
              <w:rPr>
                <w:b/>
                <w:sz w:val="24"/>
                <w:szCs w:val="24"/>
              </w:rPr>
              <w:t>33</w:t>
            </w:r>
            <w:r w:rsidRPr="004B4277">
              <w:rPr>
                <w:b/>
                <w:sz w:val="24"/>
                <w:szCs w:val="24"/>
              </w:rPr>
              <w:t>.</w:t>
            </w:r>
            <w:r w:rsidRPr="004B4277">
              <w:rPr>
                <w:sz w:val="24"/>
                <w:szCs w:val="24"/>
              </w:rPr>
              <w:t xml:space="preserve"> </w:t>
            </w:r>
            <w:r w:rsidR="005A7E46" w:rsidRPr="005A7E46">
              <w:rPr>
                <w:b/>
                <w:sz w:val="24"/>
                <w:szCs w:val="24"/>
              </w:rPr>
              <w:t>Măsuri de supraveghere</w:t>
            </w:r>
          </w:p>
          <w:p w14:paraId="062BB374" w14:textId="11701104" w:rsidR="00F378E8" w:rsidRPr="004B4277" w:rsidRDefault="00F378E8" w:rsidP="00F378E8">
            <w:pPr>
              <w:ind w:left="-5" w:firstLine="0"/>
              <w:rPr>
                <w:sz w:val="24"/>
                <w:szCs w:val="24"/>
              </w:rPr>
            </w:pPr>
            <w:r w:rsidRPr="004B4277">
              <w:rPr>
                <w:sz w:val="24"/>
                <w:szCs w:val="24"/>
              </w:rPr>
              <w:t xml:space="preserve">CNPF impune </w:t>
            </w:r>
            <w:r w:rsidR="00EA0EC7">
              <w:rPr>
                <w:sz w:val="24"/>
                <w:szCs w:val="24"/>
              </w:rPr>
              <w:t>societății de investiții</w:t>
            </w:r>
            <w:r w:rsidR="00EA0EC7" w:rsidRPr="004B4277">
              <w:rPr>
                <w:sz w:val="24"/>
                <w:szCs w:val="24"/>
              </w:rPr>
              <w:t xml:space="preserve"> </w:t>
            </w:r>
            <w:r w:rsidRPr="004B4277">
              <w:rPr>
                <w:sz w:val="24"/>
                <w:szCs w:val="24"/>
              </w:rPr>
              <w:t xml:space="preserve">să întreprindă, într-un stadiu incipient, măsurile necesare pentru a remedia deficienţele în cazul în care acestea se află în următoarele situaţii:   </w:t>
            </w:r>
          </w:p>
          <w:p w14:paraId="55900D41" w14:textId="2B591205" w:rsidR="00F378E8" w:rsidRPr="004B4277" w:rsidRDefault="00F378E8" w:rsidP="00F378E8">
            <w:pPr>
              <w:numPr>
                <w:ilvl w:val="0"/>
                <w:numId w:val="52"/>
              </w:numPr>
              <w:tabs>
                <w:tab w:val="left" w:pos="284"/>
              </w:tabs>
              <w:ind w:left="-5" w:firstLine="5"/>
              <w:rPr>
                <w:sz w:val="24"/>
                <w:szCs w:val="24"/>
              </w:rPr>
            </w:pPr>
            <w:r w:rsidRPr="004B4277">
              <w:rPr>
                <w:sz w:val="24"/>
                <w:szCs w:val="24"/>
              </w:rPr>
              <w:t>S</w:t>
            </w:r>
            <w:r w:rsidR="00EA0EC7">
              <w:rPr>
                <w:sz w:val="24"/>
                <w:szCs w:val="24"/>
              </w:rPr>
              <w:t>ocietatea de investiții</w:t>
            </w:r>
            <w:r w:rsidRPr="004B4277">
              <w:rPr>
                <w:sz w:val="24"/>
                <w:szCs w:val="24"/>
              </w:rPr>
              <w:t xml:space="preserve"> nu îndeplineşte cerinţele prezentei legi sau ale Regulamentului</w:t>
            </w:r>
            <w:r w:rsidR="00EA0EC7">
              <w:rPr>
                <w:sz w:val="24"/>
                <w:szCs w:val="24"/>
              </w:rPr>
              <w:t xml:space="preserve"> CNPF</w:t>
            </w:r>
            <w:r w:rsidRPr="004B4277">
              <w:rPr>
                <w:sz w:val="24"/>
                <w:szCs w:val="24"/>
              </w:rPr>
              <w:t xml:space="preserve"> privind cerințele prudențiale ale societăților de investiții;   </w:t>
            </w:r>
          </w:p>
          <w:p w14:paraId="12596596" w14:textId="36713B60" w:rsidR="00F378E8" w:rsidRPr="004B4277" w:rsidRDefault="00F378E8" w:rsidP="00F378E8">
            <w:pPr>
              <w:numPr>
                <w:ilvl w:val="0"/>
                <w:numId w:val="52"/>
              </w:numPr>
              <w:tabs>
                <w:tab w:val="left" w:pos="284"/>
              </w:tabs>
              <w:ind w:left="0" w:firstLine="0"/>
              <w:rPr>
                <w:sz w:val="24"/>
                <w:szCs w:val="24"/>
              </w:rPr>
            </w:pPr>
            <w:r w:rsidRPr="004B4277">
              <w:rPr>
                <w:sz w:val="24"/>
                <w:szCs w:val="24"/>
              </w:rPr>
              <w:t xml:space="preserve">CNPF deţine dovezi potrivit cărora este probabil ca </w:t>
            </w:r>
            <w:r w:rsidR="00EA0EC7">
              <w:rPr>
                <w:sz w:val="24"/>
                <w:szCs w:val="24"/>
              </w:rPr>
              <w:t>societatea de investiții</w:t>
            </w:r>
            <w:r w:rsidRPr="004B4277">
              <w:rPr>
                <w:sz w:val="24"/>
                <w:szCs w:val="24"/>
              </w:rPr>
              <w:t xml:space="preserve"> să încalce prevederile prezentei legi sau ale Regulamentului</w:t>
            </w:r>
            <w:r w:rsidR="00EA0EC7">
              <w:rPr>
                <w:sz w:val="24"/>
                <w:szCs w:val="24"/>
              </w:rPr>
              <w:t xml:space="preserve"> CNPF</w:t>
            </w:r>
            <w:r w:rsidRPr="004B4277">
              <w:rPr>
                <w:sz w:val="24"/>
                <w:szCs w:val="24"/>
              </w:rPr>
              <w:t xml:space="preserve"> privind cerințele prudențiale ale societăților de investiții în următoarele 12 luni.   </w:t>
            </w:r>
          </w:p>
          <w:p w14:paraId="7E317A3B" w14:textId="77777777" w:rsidR="00C0134B" w:rsidRPr="004B4277" w:rsidRDefault="00C0134B" w:rsidP="00C83223">
            <w:pPr>
              <w:tabs>
                <w:tab w:val="left" w:pos="993"/>
              </w:tabs>
              <w:ind w:firstLine="0"/>
              <w:textAlignment w:val="baseline"/>
              <w:rPr>
                <w:sz w:val="24"/>
                <w:szCs w:val="24"/>
              </w:rPr>
            </w:pPr>
          </w:p>
        </w:tc>
        <w:tc>
          <w:tcPr>
            <w:tcW w:w="1843" w:type="dxa"/>
          </w:tcPr>
          <w:p w14:paraId="4B2B1BEC" w14:textId="53687DB5" w:rsidR="00C0134B" w:rsidRPr="004B4277" w:rsidRDefault="00AA3F77" w:rsidP="00AC4C69">
            <w:pPr>
              <w:ind w:firstLine="0"/>
              <w:jc w:val="center"/>
              <w:rPr>
                <w:sz w:val="24"/>
                <w:szCs w:val="24"/>
              </w:rPr>
            </w:pPr>
            <w:r w:rsidRPr="004B4277">
              <w:rPr>
                <w:sz w:val="24"/>
                <w:szCs w:val="24"/>
              </w:rPr>
              <w:t>Compatibil</w:t>
            </w:r>
          </w:p>
        </w:tc>
        <w:tc>
          <w:tcPr>
            <w:tcW w:w="3544" w:type="dxa"/>
          </w:tcPr>
          <w:p w14:paraId="4FDB1B8D" w14:textId="77777777" w:rsidR="00C0134B" w:rsidRPr="004B4277" w:rsidRDefault="00C0134B" w:rsidP="0035170C">
            <w:pPr>
              <w:ind w:firstLine="0"/>
              <w:rPr>
                <w:sz w:val="24"/>
                <w:szCs w:val="24"/>
              </w:rPr>
            </w:pPr>
          </w:p>
        </w:tc>
      </w:tr>
      <w:tr w:rsidR="00FB0728" w:rsidRPr="004B4277" w14:paraId="041BEA9B" w14:textId="77777777" w:rsidTr="00DF44A1">
        <w:tc>
          <w:tcPr>
            <w:tcW w:w="4962" w:type="dxa"/>
          </w:tcPr>
          <w:p w14:paraId="52F8D47D" w14:textId="77777777" w:rsidR="00711D2F" w:rsidRPr="004B4277" w:rsidRDefault="00711D2F" w:rsidP="00711D2F">
            <w:pPr>
              <w:pStyle w:val="title-article-norm"/>
              <w:spacing w:before="0" w:beforeAutospacing="0" w:after="0" w:afterAutospacing="0"/>
              <w:jc w:val="both"/>
              <w:rPr>
                <w:b/>
              </w:rPr>
            </w:pPr>
            <w:r w:rsidRPr="004B4277">
              <w:rPr>
                <w:b/>
              </w:rPr>
              <w:t>Articolul 39</w:t>
            </w:r>
          </w:p>
          <w:p w14:paraId="2EFCA683" w14:textId="77777777" w:rsidR="00711D2F" w:rsidRPr="004B4277" w:rsidRDefault="00711D2F" w:rsidP="00711D2F">
            <w:pPr>
              <w:pStyle w:val="stitle-article-norm"/>
              <w:spacing w:before="0" w:beforeAutospacing="0" w:after="0" w:afterAutospacing="0"/>
              <w:jc w:val="both"/>
              <w:rPr>
                <w:b/>
              </w:rPr>
            </w:pPr>
            <w:r w:rsidRPr="004B4277">
              <w:rPr>
                <w:b/>
              </w:rPr>
              <w:t>Competențe de supraveghere</w:t>
            </w:r>
          </w:p>
          <w:p w14:paraId="0CBC56C6" w14:textId="2EA85851" w:rsidR="00711D2F" w:rsidRPr="004B4277" w:rsidRDefault="00711D2F" w:rsidP="00711D2F">
            <w:pPr>
              <w:ind w:firstLine="0"/>
              <w:rPr>
                <w:sz w:val="24"/>
                <w:szCs w:val="24"/>
              </w:rPr>
            </w:pPr>
            <w:r w:rsidRPr="004B4277">
              <w:rPr>
                <w:rStyle w:val="no-parag"/>
                <w:sz w:val="24"/>
                <w:szCs w:val="24"/>
              </w:rPr>
              <w:lastRenderedPageBreak/>
              <w:t>(1)  </w:t>
            </w:r>
            <w:r w:rsidRPr="004B4277">
              <w:rPr>
                <w:sz w:val="24"/>
                <w:szCs w:val="24"/>
              </w:rPr>
              <w:t xml:space="preserve"> Statele membre se asigură că autoritățile competente dispun de competențele de supraveghere necesare pentru a interveni în exercitarea funcțiilor lor în activitatea firmelor de investiții într-un mod eficace și proporțional.</w:t>
            </w:r>
          </w:p>
          <w:p w14:paraId="7B6B1442" w14:textId="6FE971BF" w:rsidR="00711D2F" w:rsidRPr="004B4277" w:rsidRDefault="00711D2F" w:rsidP="00711D2F">
            <w:pPr>
              <w:ind w:firstLine="0"/>
              <w:rPr>
                <w:sz w:val="24"/>
                <w:szCs w:val="24"/>
              </w:rPr>
            </w:pPr>
            <w:r w:rsidRPr="004B4277">
              <w:rPr>
                <w:rStyle w:val="no-parag"/>
                <w:sz w:val="24"/>
                <w:szCs w:val="24"/>
              </w:rPr>
              <w:t>(2)  </w:t>
            </w:r>
            <w:r w:rsidRPr="004B4277">
              <w:rPr>
                <w:sz w:val="24"/>
                <w:szCs w:val="24"/>
              </w:rPr>
              <w:t xml:space="preserve"> În sensul articolului 29, al articolului 36, al articolului 37 alineatul (3) și al articolului 38 din prezenta directivă și al aplicării Regulamentului (UE) 2019/2033, autoritățile competente au cel puțin următoarele competențe:</w:t>
            </w:r>
            <w:r w:rsidRPr="004B4277">
              <w:rPr>
                <w:rStyle w:val="boldface"/>
                <w:rFonts w:eastAsia="Calibri"/>
              </w:rPr>
              <w:t> </w:t>
            </w:r>
          </w:p>
          <w:p w14:paraId="369ADAE9" w14:textId="0C11D313" w:rsidR="00711D2F" w:rsidRPr="004B4277" w:rsidRDefault="00711D2F" w:rsidP="00711D2F">
            <w:pPr>
              <w:ind w:firstLine="0"/>
              <w:rPr>
                <w:sz w:val="24"/>
                <w:szCs w:val="24"/>
              </w:rPr>
            </w:pPr>
            <w:r w:rsidRPr="004B4277">
              <w:rPr>
                <w:sz w:val="24"/>
                <w:szCs w:val="24"/>
              </w:rPr>
              <w:t>(a)  de a impune firmelor de investiții să dețină fonduri proprii, în plus față de cerințele stabilite la articolul 11 din Regulamentul (UE) 2019/2033, în condițiile enunțate la articolul 40 din prezenta directivă, sau să ajusteze fondurile proprii și activele lichide necesare în cazul unei modificări semnificative a activității economice a firmelor de investiții respective;</w:t>
            </w:r>
          </w:p>
          <w:p w14:paraId="69F671C7" w14:textId="42D8AB0B" w:rsidR="00711D2F" w:rsidRDefault="00711D2F" w:rsidP="00711D2F">
            <w:pPr>
              <w:ind w:firstLine="0"/>
              <w:rPr>
                <w:sz w:val="24"/>
                <w:szCs w:val="24"/>
              </w:rPr>
            </w:pPr>
            <w:r w:rsidRPr="004B4277">
              <w:rPr>
                <w:sz w:val="24"/>
                <w:szCs w:val="24"/>
              </w:rPr>
              <w:t>(b)  de a impune consolidarea dispozițiilor, a proceselor, a mecanismelor și a strategiilor puse în aplicare în conformitate cu articolele 24 și 26;</w:t>
            </w:r>
          </w:p>
          <w:p w14:paraId="0D268D88" w14:textId="77777777" w:rsidR="00EA21BB" w:rsidRPr="004B4277" w:rsidRDefault="00EA21BB" w:rsidP="00711D2F">
            <w:pPr>
              <w:ind w:firstLine="0"/>
              <w:rPr>
                <w:sz w:val="24"/>
                <w:szCs w:val="24"/>
              </w:rPr>
            </w:pPr>
          </w:p>
          <w:p w14:paraId="46DA276A" w14:textId="04F60C61" w:rsidR="00711D2F" w:rsidRPr="004B4277" w:rsidRDefault="00711D2F" w:rsidP="00711D2F">
            <w:pPr>
              <w:ind w:firstLine="0"/>
              <w:rPr>
                <w:sz w:val="24"/>
                <w:szCs w:val="24"/>
              </w:rPr>
            </w:pPr>
            <w:r w:rsidRPr="004B4277">
              <w:rPr>
                <w:sz w:val="24"/>
                <w:szCs w:val="24"/>
              </w:rPr>
              <w:t>(c)  de a impune firmelor de investiții să prezinte, în termen de un an, un plan pentru revenirea la conformarea cu cerințele de supraveghere prevăzute în prezenta directivă și în Regulamentul (UE) 2019/2033 , de a stabili un termen-limită pentru punerea în aplicare a planului respectiv și de a solicita îmbunătățirea planului respectiv în ceea ce privește domeniul de aplicare și termenul-limită;</w:t>
            </w:r>
          </w:p>
          <w:p w14:paraId="005B2075" w14:textId="1CFC4EE7" w:rsidR="00711D2F" w:rsidRPr="004B4277" w:rsidRDefault="00711D2F" w:rsidP="00711D2F">
            <w:pPr>
              <w:ind w:firstLine="0"/>
              <w:rPr>
                <w:sz w:val="24"/>
                <w:szCs w:val="24"/>
              </w:rPr>
            </w:pPr>
            <w:r w:rsidRPr="004B4277">
              <w:rPr>
                <w:sz w:val="24"/>
                <w:szCs w:val="24"/>
              </w:rPr>
              <w:lastRenderedPageBreak/>
              <w:t>(d)  de a impune firmelor de investiții să aplice o anumită politică de constituire de provizioane sau un anumit tratament al activelor în ceea ce privește cerințele de fonduri proprii;</w:t>
            </w:r>
          </w:p>
          <w:p w14:paraId="6107B340" w14:textId="6773D987" w:rsidR="00711D2F" w:rsidRPr="004B4277" w:rsidRDefault="00711D2F" w:rsidP="00711D2F">
            <w:pPr>
              <w:ind w:firstLine="0"/>
              <w:rPr>
                <w:sz w:val="24"/>
                <w:szCs w:val="24"/>
              </w:rPr>
            </w:pPr>
            <w:r w:rsidRPr="004B4277">
              <w:rPr>
                <w:sz w:val="24"/>
                <w:szCs w:val="24"/>
              </w:rPr>
              <w:t>(e)  de a restrânge sau a limita activitățile, operațiunile sau rețeaua firmelor de investiții ori de a solicita cesiunea activităților care prezintă riscuri excesive pentru soliditatea financiară a unei firme de investiții;</w:t>
            </w:r>
          </w:p>
          <w:p w14:paraId="3560374D" w14:textId="058C9A12" w:rsidR="00711D2F" w:rsidRPr="004B4277" w:rsidRDefault="00711D2F" w:rsidP="00711D2F">
            <w:pPr>
              <w:ind w:firstLine="0"/>
              <w:rPr>
                <w:sz w:val="24"/>
                <w:szCs w:val="24"/>
              </w:rPr>
            </w:pPr>
            <w:r w:rsidRPr="004B4277">
              <w:rPr>
                <w:sz w:val="24"/>
                <w:szCs w:val="24"/>
              </w:rPr>
              <w:t>(f)  de a impune reducerea riscului inerent activităților, produselor și sistemelor firmelor de investiții, inclusiv a celui inerent activităților externalizate;</w:t>
            </w:r>
          </w:p>
          <w:p w14:paraId="08E94561" w14:textId="5A663F6E" w:rsidR="00711D2F" w:rsidRPr="004B4277" w:rsidRDefault="00711D2F" w:rsidP="00711D2F">
            <w:pPr>
              <w:ind w:firstLine="0"/>
              <w:rPr>
                <w:sz w:val="24"/>
                <w:szCs w:val="24"/>
              </w:rPr>
            </w:pPr>
            <w:r w:rsidRPr="004B4277">
              <w:rPr>
                <w:sz w:val="24"/>
                <w:szCs w:val="24"/>
              </w:rPr>
              <w:t>(g)  de a impune firmelor de investiții limitarea remunerației variabile la un anumit procent din veniturile nete atunci când remunerația respectivă nu este în concordanță cu menținerea unei baze de capital solide;</w:t>
            </w:r>
          </w:p>
          <w:p w14:paraId="330CE022" w14:textId="09427703" w:rsidR="00711D2F" w:rsidRPr="004B4277" w:rsidRDefault="00711D2F" w:rsidP="00711D2F">
            <w:pPr>
              <w:ind w:firstLine="0"/>
              <w:rPr>
                <w:sz w:val="24"/>
                <w:szCs w:val="24"/>
              </w:rPr>
            </w:pPr>
            <w:r w:rsidRPr="004B4277">
              <w:rPr>
                <w:sz w:val="24"/>
                <w:szCs w:val="24"/>
              </w:rPr>
              <w:t>(h)  de a impune firmelor de investiții utilizarea profiturilor lor nete pentru a-și consolida fondurile proprii;</w:t>
            </w:r>
          </w:p>
          <w:p w14:paraId="503D7C44" w14:textId="6F285507" w:rsidR="00711D2F" w:rsidRPr="004B4277" w:rsidRDefault="00711D2F" w:rsidP="00711D2F">
            <w:pPr>
              <w:ind w:firstLine="0"/>
              <w:rPr>
                <w:sz w:val="24"/>
                <w:szCs w:val="24"/>
              </w:rPr>
            </w:pPr>
            <w:r w:rsidRPr="004B4277">
              <w:rPr>
                <w:sz w:val="24"/>
                <w:szCs w:val="24"/>
              </w:rPr>
              <w:t>(i)  de a restricționa sau a interzice distribuirile sau plățile sub formă de dobânzi ale unei firme de investiții către acționari, asociați sau deținători de instrumente de fonduri proprii de nivel 1 suplimentar, atunci când restricția sau interdicția respectivă nu constituie un eveniment de nerambursare pentru firma de investiții;</w:t>
            </w:r>
          </w:p>
          <w:p w14:paraId="487DD0C5" w14:textId="5F508C51" w:rsidR="00711D2F" w:rsidRPr="004B4277" w:rsidRDefault="00711D2F" w:rsidP="00711D2F">
            <w:pPr>
              <w:ind w:firstLine="0"/>
              <w:rPr>
                <w:sz w:val="24"/>
                <w:szCs w:val="24"/>
              </w:rPr>
            </w:pPr>
            <w:r w:rsidRPr="004B4277">
              <w:rPr>
                <w:sz w:val="24"/>
                <w:szCs w:val="24"/>
              </w:rPr>
              <w:t xml:space="preserve">(j)  de a impune cerințe de raportare suplimentare sau cerințe de raportare mai frecventă, în plus față de cele enunțate în prezenta directivă și în Regulamentul (UE) 2019/2033, inclusiv </w:t>
            </w:r>
            <w:r w:rsidRPr="004B4277">
              <w:rPr>
                <w:sz w:val="24"/>
                <w:szCs w:val="24"/>
              </w:rPr>
              <w:lastRenderedPageBreak/>
              <w:t>raportarea privind situația capitalurilor și a pozițiilor de lichiditate;</w:t>
            </w:r>
          </w:p>
          <w:p w14:paraId="403B42BB" w14:textId="1AC3E216" w:rsidR="00711D2F" w:rsidRPr="004B4277" w:rsidRDefault="00711D2F" w:rsidP="00711D2F">
            <w:pPr>
              <w:ind w:firstLine="0"/>
              <w:rPr>
                <w:sz w:val="24"/>
                <w:szCs w:val="24"/>
              </w:rPr>
            </w:pPr>
            <w:r w:rsidRPr="004B4277">
              <w:rPr>
                <w:sz w:val="24"/>
                <w:szCs w:val="24"/>
              </w:rPr>
              <w:t>(k)  de a impune cerințe de lichiditate specifice în conformitate cu articolul 42;</w:t>
            </w:r>
          </w:p>
          <w:p w14:paraId="75951BA7" w14:textId="4FBBBF9F" w:rsidR="00711D2F" w:rsidRPr="004B4277" w:rsidRDefault="00711D2F" w:rsidP="00711D2F">
            <w:pPr>
              <w:ind w:firstLine="0"/>
              <w:rPr>
                <w:sz w:val="24"/>
                <w:szCs w:val="24"/>
              </w:rPr>
            </w:pPr>
            <w:r w:rsidRPr="004B4277">
              <w:rPr>
                <w:sz w:val="24"/>
                <w:szCs w:val="24"/>
              </w:rPr>
              <w:t>(l)  de a solicita publicarea de informații suplimentare;</w:t>
            </w:r>
          </w:p>
          <w:p w14:paraId="31D7BF77" w14:textId="584988B3" w:rsidR="00711D2F" w:rsidRPr="004B4277" w:rsidRDefault="00711D2F" w:rsidP="00711D2F">
            <w:pPr>
              <w:ind w:firstLine="0"/>
              <w:rPr>
                <w:sz w:val="24"/>
                <w:szCs w:val="24"/>
              </w:rPr>
            </w:pPr>
            <w:r w:rsidRPr="004B4277">
              <w:rPr>
                <w:sz w:val="24"/>
                <w:szCs w:val="24"/>
              </w:rPr>
              <w:t>(m)  de a solicita firmelor de investiții să reducă riscurile pentru securitatea rețelelor și a sistemelor informatice ale firmelor de investiții, pentru a asigura confidențialitatea, integritatea și disponibilitatea proceselor, a datelor și a activelor acestora;</w:t>
            </w:r>
          </w:p>
          <w:p w14:paraId="24F1039B" w14:textId="7683F5CB" w:rsidR="00711D2F" w:rsidRDefault="00711D2F" w:rsidP="00711D2F">
            <w:pPr>
              <w:ind w:firstLine="0"/>
              <w:rPr>
                <w:sz w:val="24"/>
                <w:szCs w:val="24"/>
              </w:rPr>
            </w:pPr>
            <w:r w:rsidRPr="004B4277">
              <w:rPr>
                <w:sz w:val="24"/>
                <w:szCs w:val="24"/>
              </w:rPr>
              <w:t>(n)  de a impune firmelor de investiții să reducă expunerile față de o contraparte centrală sau să realinieze expunerile din conturile lor de compensare în conformitate cu articolul 7a din Regulamentul (UE) nr. 648/2012, în cazul în care autoritatea competentă consideră că există un risc de concentrare excesiv cauzat de expunerile față de contrapartea centrală respectivă.</w:t>
            </w:r>
          </w:p>
          <w:p w14:paraId="3F7958B8" w14:textId="77777777" w:rsidR="00D6523B" w:rsidRPr="004B4277" w:rsidRDefault="00D6523B" w:rsidP="00711D2F">
            <w:pPr>
              <w:ind w:firstLine="0"/>
              <w:rPr>
                <w:sz w:val="24"/>
                <w:szCs w:val="24"/>
              </w:rPr>
            </w:pPr>
          </w:p>
          <w:p w14:paraId="7B485422" w14:textId="721A67A3" w:rsidR="00711D2F" w:rsidRPr="004B4277" w:rsidRDefault="00711D2F" w:rsidP="00711D2F">
            <w:pPr>
              <w:ind w:firstLine="0"/>
              <w:rPr>
                <w:sz w:val="24"/>
                <w:szCs w:val="24"/>
              </w:rPr>
            </w:pPr>
            <w:r w:rsidRPr="004B4277">
              <w:rPr>
                <w:rStyle w:val="no-parag"/>
                <w:sz w:val="24"/>
                <w:szCs w:val="24"/>
              </w:rPr>
              <w:t>(3)  </w:t>
            </w:r>
            <w:r w:rsidRPr="004B4277">
              <w:rPr>
                <w:sz w:val="24"/>
                <w:szCs w:val="24"/>
              </w:rPr>
              <w:t xml:space="preserve"> În sensul alineatului (2) litera (j), autoritățile competente pot impune firmelor de investiții cerințe de raportare suplimentare sau cerințe de raportare mai frecventă numai dacă informațiile care trebuie raportate nu sunt duplicate și dacă se îndeplinește una dintre condițiile următoare:</w:t>
            </w:r>
          </w:p>
          <w:p w14:paraId="7F71758D" w14:textId="62F195C2" w:rsidR="00711D2F" w:rsidRPr="004B4277" w:rsidRDefault="00711D2F" w:rsidP="00711D2F">
            <w:pPr>
              <w:ind w:firstLine="0"/>
              <w:rPr>
                <w:sz w:val="24"/>
                <w:szCs w:val="24"/>
              </w:rPr>
            </w:pPr>
            <w:r w:rsidRPr="004B4277">
              <w:rPr>
                <w:sz w:val="24"/>
                <w:szCs w:val="24"/>
              </w:rPr>
              <w:t>(a)  se aplică unul dintre cazurile menționate la articolul 38 literele (a) și (b);</w:t>
            </w:r>
          </w:p>
          <w:p w14:paraId="263DDD01" w14:textId="6CBF9FE7" w:rsidR="00711D2F" w:rsidRPr="004B4277" w:rsidRDefault="00711D2F" w:rsidP="00711D2F">
            <w:pPr>
              <w:ind w:firstLine="0"/>
              <w:rPr>
                <w:sz w:val="24"/>
                <w:szCs w:val="24"/>
              </w:rPr>
            </w:pPr>
            <w:r w:rsidRPr="004B4277">
              <w:rPr>
                <w:sz w:val="24"/>
                <w:szCs w:val="24"/>
              </w:rPr>
              <w:t>(b)  autoritatea competentă consideră că este necesar să strângă dovezile menționate la articolul 38 litera (b);</w:t>
            </w:r>
          </w:p>
          <w:p w14:paraId="6F55E66B" w14:textId="633D4D69" w:rsidR="00711D2F" w:rsidRPr="004B4277" w:rsidRDefault="00711D2F" w:rsidP="00711D2F">
            <w:pPr>
              <w:ind w:firstLine="0"/>
              <w:rPr>
                <w:sz w:val="24"/>
                <w:szCs w:val="24"/>
              </w:rPr>
            </w:pPr>
            <w:r w:rsidRPr="004B4277">
              <w:rPr>
                <w:sz w:val="24"/>
                <w:szCs w:val="24"/>
              </w:rPr>
              <w:lastRenderedPageBreak/>
              <w:t>(c)  informațiile suplimentare sunt necesare în scopul procesului de analiză de supraveghere și evaluare menționat la articolul 36.</w:t>
            </w:r>
          </w:p>
          <w:p w14:paraId="65629F32" w14:textId="3ABB7726" w:rsidR="00C0134B" w:rsidRPr="004B4277" w:rsidRDefault="00711D2F" w:rsidP="00711D2F">
            <w:pPr>
              <w:pStyle w:val="norm"/>
              <w:spacing w:before="0" w:beforeAutospacing="0" w:after="0" w:afterAutospacing="0"/>
              <w:jc w:val="both"/>
            </w:pPr>
            <w:r w:rsidRPr="004B4277">
              <w:t>Informațiile sunt considerate duplicate atunci când autoritatea competentă dispune deja de informații identice sau de informații care sunt în mare măsură identice sau când aceste informații pot fi produse de către autoritatea competentă ori pot fi obținute de către aceeași autoritate competentă prin alte mijloace decât printr-o cerință de raportare a informațiilor respective de către firma de investiții. O autoritate competentă nu solicită informații suplimentare în cazul în care informațiile respective se află la dispoziția autorității competente într-un format sau la un nivel de granularitate diferit față de informațiile suplimentare care trebuie raportate, iar formatul sau nivelul de granularitate diferit nu împiedică autoritatea competentă să producă informații care sunt în mare măsură similare.</w:t>
            </w:r>
          </w:p>
        </w:tc>
        <w:tc>
          <w:tcPr>
            <w:tcW w:w="5244" w:type="dxa"/>
          </w:tcPr>
          <w:p w14:paraId="59D21EF7" w14:textId="77777777" w:rsidR="00B67B83" w:rsidRDefault="00B67B83" w:rsidP="005E1E3B">
            <w:pPr>
              <w:ind w:left="-5" w:firstLine="0"/>
              <w:rPr>
                <w:b/>
                <w:sz w:val="24"/>
                <w:szCs w:val="24"/>
              </w:rPr>
            </w:pPr>
          </w:p>
          <w:p w14:paraId="0A0458AA" w14:textId="5CCB88AB" w:rsidR="005E1E3B" w:rsidRPr="004B4277" w:rsidRDefault="005E1E3B" w:rsidP="005E1E3B">
            <w:pPr>
              <w:ind w:left="-5" w:firstLine="0"/>
              <w:rPr>
                <w:sz w:val="24"/>
                <w:szCs w:val="24"/>
              </w:rPr>
            </w:pPr>
            <w:r w:rsidRPr="004B4277">
              <w:rPr>
                <w:b/>
                <w:sz w:val="24"/>
                <w:szCs w:val="24"/>
              </w:rPr>
              <w:t>Art</w:t>
            </w:r>
            <w:r w:rsidR="005A7E46">
              <w:rPr>
                <w:b/>
                <w:sz w:val="24"/>
                <w:szCs w:val="24"/>
              </w:rPr>
              <w:t>icolul</w:t>
            </w:r>
            <w:r w:rsidRPr="004B4277">
              <w:rPr>
                <w:b/>
                <w:sz w:val="24"/>
                <w:szCs w:val="24"/>
              </w:rPr>
              <w:t xml:space="preserve"> </w:t>
            </w:r>
            <w:r w:rsidR="005A7E46">
              <w:rPr>
                <w:b/>
                <w:sz w:val="24"/>
                <w:szCs w:val="24"/>
              </w:rPr>
              <w:t>34</w:t>
            </w:r>
            <w:r w:rsidRPr="004B4277">
              <w:rPr>
                <w:b/>
                <w:sz w:val="24"/>
                <w:szCs w:val="24"/>
              </w:rPr>
              <w:t>.</w:t>
            </w:r>
            <w:r w:rsidRPr="004B4277">
              <w:rPr>
                <w:sz w:val="24"/>
                <w:szCs w:val="24"/>
              </w:rPr>
              <w:t xml:space="preserve"> </w:t>
            </w:r>
            <w:r w:rsidR="005A7E46" w:rsidRPr="005A7E46">
              <w:rPr>
                <w:b/>
                <w:sz w:val="24"/>
                <w:szCs w:val="24"/>
              </w:rPr>
              <w:t>Competențe de supraveghere</w:t>
            </w:r>
          </w:p>
          <w:p w14:paraId="6A325DAC" w14:textId="33B4668A" w:rsidR="005E1E3B" w:rsidRPr="004B4277" w:rsidRDefault="005E1E3B" w:rsidP="005E1E3B">
            <w:pPr>
              <w:ind w:left="-5" w:firstLine="0"/>
              <w:rPr>
                <w:sz w:val="24"/>
                <w:szCs w:val="24"/>
              </w:rPr>
            </w:pPr>
            <w:r w:rsidRPr="004B4277">
              <w:rPr>
                <w:sz w:val="24"/>
                <w:szCs w:val="24"/>
              </w:rPr>
              <w:lastRenderedPageBreak/>
              <w:t xml:space="preserve">(1) CNPF dispune de competenţele de supraveghere necesare pentru a interveni, în exercitarea funcţiilor sale, în activitatea </w:t>
            </w:r>
            <w:r w:rsidR="00EA0EC7">
              <w:rPr>
                <w:sz w:val="24"/>
                <w:szCs w:val="24"/>
              </w:rPr>
              <w:t>societății de investiții</w:t>
            </w:r>
            <w:r w:rsidRPr="004B4277">
              <w:rPr>
                <w:sz w:val="24"/>
                <w:szCs w:val="24"/>
              </w:rPr>
              <w:t xml:space="preserve"> într-un mod eficace şi proporţional. </w:t>
            </w:r>
          </w:p>
          <w:p w14:paraId="71FBBE1D" w14:textId="4DEBCD5E" w:rsidR="005E1E3B" w:rsidRPr="004B4277" w:rsidRDefault="005E1E3B" w:rsidP="005E1E3B">
            <w:pPr>
              <w:ind w:left="-5" w:firstLine="0"/>
              <w:rPr>
                <w:sz w:val="24"/>
                <w:szCs w:val="24"/>
              </w:rPr>
            </w:pPr>
            <w:r w:rsidRPr="004B4277">
              <w:rPr>
                <w:sz w:val="24"/>
                <w:szCs w:val="24"/>
              </w:rPr>
              <w:t xml:space="preserve">  </w:t>
            </w:r>
          </w:p>
          <w:p w14:paraId="61B9584B" w14:textId="450C892A" w:rsidR="005E1E3B" w:rsidRPr="004B4277" w:rsidRDefault="005E1E3B" w:rsidP="005E1E3B">
            <w:pPr>
              <w:ind w:left="-5" w:firstLine="0"/>
              <w:rPr>
                <w:sz w:val="24"/>
                <w:szCs w:val="24"/>
              </w:rPr>
            </w:pPr>
            <w:r w:rsidRPr="004B4277">
              <w:rPr>
                <w:sz w:val="24"/>
                <w:szCs w:val="24"/>
              </w:rPr>
              <w:t xml:space="preserve">(2) În sensul prevederilor art. </w:t>
            </w:r>
            <w:r w:rsidR="005C1010">
              <w:rPr>
                <w:sz w:val="24"/>
                <w:szCs w:val="24"/>
              </w:rPr>
              <w:t>31,</w:t>
            </w:r>
            <w:r w:rsidRPr="004B4277">
              <w:rPr>
                <w:sz w:val="24"/>
                <w:szCs w:val="24"/>
              </w:rPr>
              <w:t xml:space="preserve"> </w:t>
            </w:r>
            <w:r w:rsidR="00633899">
              <w:rPr>
                <w:sz w:val="24"/>
                <w:szCs w:val="24"/>
              </w:rPr>
              <w:t>art.</w:t>
            </w:r>
            <w:r w:rsidR="005C1010">
              <w:rPr>
                <w:sz w:val="24"/>
                <w:szCs w:val="24"/>
              </w:rPr>
              <w:t>32 alin.(6)-(8)</w:t>
            </w:r>
            <w:r w:rsidRPr="004B4277">
              <w:rPr>
                <w:sz w:val="24"/>
                <w:szCs w:val="24"/>
              </w:rPr>
              <w:t xml:space="preserve">, şi </w:t>
            </w:r>
            <w:r w:rsidR="00633899">
              <w:rPr>
                <w:sz w:val="24"/>
                <w:szCs w:val="24"/>
              </w:rPr>
              <w:t>art.</w:t>
            </w:r>
            <w:r w:rsidR="005C1010">
              <w:rPr>
                <w:sz w:val="24"/>
                <w:szCs w:val="24"/>
              </w:rPr>
              <w:t>33</w:t>
            </w:r>
            <w:r w:rsidRPr="004B4277">
              <w:rPr>
                <w:sz w:val="24"/>
                <w:szCs w:val="24"/>
              </w:rPr>
              <w:t xml:space="preserve"> şi în vederea aplicării Regulamentului </w:t>
            </w:r>
            <w:r w:rsidR="00EA21BB">
              <w:rPr>
                <w:sz w:val="24"/>
                <w:szCs w:val="24"/>
              </w:rPr>
              <w:t xml:space="preserve">CNPF </w:t>
            </w:r>
            <w:r w:rsidRPr="004B4277">
              <w:rPr>
                <w:sz w:val="24"/>
                <w:szCs w:val="24"/>
              </w:rPr>
              <w:t xml:space="preserve">privind cerințele prudențiale ale societăților de investiții, CNPF dispune de următoarele competenţe:   </w:t>
            </w:r>
          </w:p>
          <w:p w14:paraId="1E7D1588" w14:textId="56276A1C" w:rsidR="005E1E3B" w:rsidRPr="004B4277" w:rsidRDefault="005E1E3B" w:rsidP="005E1E3B">
            <w:pPr>
              <w:numPr>
                <w:ilvl w:val="0"/>
                <w:numId w:val="53"/>
              </w:numPr>
              <w:tabs>
                <w:tab w:val="left" w:pos="284"/>
              </w:tabs>
              <w:ind w:left="0" w:firstLine="0"/>
              <w:rPr>
                <w:sz w:val="24"/>
                <w:szCs w:val="24"/>
              </w:rPr>
            </w:pPr>
            <w:r w:rsidRPr="004B4277">
              <w:rPr>
                <w:sz w:val="24"/>
                <w:szCs w:val="24"/>
              </w:rPr>
              <w:t xml:space="preserve">de a impune </w:t>
            </w:r>
            <w:r w:rsidR="00EA21BB">
              <w:rPr>
                <w:sz w:val="24"/>
                <w:szCs w:val="24"/>
              </w:rPr>
              <w:t>societății de investiții</w:t>
            </w:r>
            <w:r w:rsidRPr="004B4277">
              <w:rPr>
                <w:sz w:val="24"/>
                <w:szCs w:val="24"/>
              </w:rPr>
              <w:t xml:space="preserve"> să dispună de fonduri proprii, la un nivel mai ridicat faţă de cerinţele stabilite</w:t>
            </w:r>
            <w:r w:rsidR="00633899">
              <w:rPr>
                <w:sz w:val="24"/>
                <w:szCs w:val="24"/>
              </w:rPr>
              <w:t xml:space="preserve"> la pct.11din </w:t>
            </w:r>
            <w:r w:rsidRPr="004B4277">
              <w:rPr>
                <w:sz w:val="24"/>
                <w:szCs w:val="24"/>
              </w:rPr>
              <w:t xml:space="preserve">Regulamentul privind cerințele prudențiale ale societăților de investiții, în condiţiile prevăzute la art. </w:t>
            </w:r>
            <w:r w:rsidR="005C1010">
              <w:rPr>
                <w:sz w:val="24"/>
                <w:szCs w:val="24"/>
              </w:rPr>
              <w:t>35</w:t>
            </w:r>
            <w:r w:rsidRPr="004B4277">
              <w:rPr>
                <w:sz w:val="24"/>
                <w:szCs w:val="24"/>
              </w:rPr>
              <w:t xml:space="preserve">, sau să ajusteze fondurile proprii şi activele lichide necesare în cazul unei modificări semnificative a activităţii economice a </w:t>
            </w:r>
            <w:r w:rsidR="00EA21BB">
              <w:rPr>
                <w:sz w:val="24"/>
                <w:szCs w:val="24"/>
              </w:rPr>
              <w:t>societății de investiții</w:t>
            </w:r>
            <w:r w:rsidR="00633899">
              <w:rPr>
                <w:sz w:val="24"/>
                <w:szCs w:val="24"/>
              </w:rPr>
              <w:t xml:space="preserve"> </w:t>
            </w:r>
            <w:r w:rsidRPr="004B4277">
              <w:rPr>
                <w:sz w:val="24"/>
                <w:szCs w:val="24"/>
              </w:rPr>
              <w:t xml:space="preserve">respective;   </w:t>
            </w:r>
          </w:p>
          <w:p w14:paraId="553A35BE" w14:textId="75C95E82" w:rsidR="005E1E3B" w:rsidRPr="004B4277" w:rsidRDefault="005E1E3B" w:rsidP="005E1E3B">
            <w:pPr>
              <w:numPr>
                <w:ilvl w:val="0"/>
                <w:numId w:val="53"/>
              </w:numPr>
              <w:tabs>
                <w:tab w:val="left" w:pos="284"/>
              </w:tabs>
              <w:ind w:left="0" w:firstLine="0"/>
              <w:rPr>
                <w:sz w:val="24"/>
                <w:szCs w:val="24"/>
              </w:rPr>
            </w:pPr>
            <w:r w:rsidRPr="004B4277">
              <w:rPr>
                <w:sz w:val="24"/>
                <w:szCs w:val="24"/>
              </w:rPr>
              <w:t xml:space="preserve">de a impune consolidarea dispoziţiilor, a proceselor, a mecanismelor şi a strategiilor puse în aplicare de </w:t>
            </w:r>
            <w:r w:rsidR="00EA21BB">
              <w:rPr>
                <w:sz w:val="24"/>
                <w:szCs w:val="24"/>
              </w:rPr>
              <w:t>societatea de investiții</w:t>
            </w:r>
            <w:r w:rsidRPr="004B4277">
              <w:rPr>
                <w:sz w:val="24"/>
                <w:szCs w:val="24"/>
              </w:rPr>
              <w:t xml:space="preserve"> în conformitate cu dispoziţiile art. 2</w:t>
            </w:r>
            <w:r w:rsidR="00BE599D">
              <w:rPr>
                <w:sz w:val="24"/>
                <w:szCs w:val="24"/>
              </w:rPr>
              <w:t>0</w:t>
            </w:r>
            <w:r w:rsidRPr="004B4277">
              <w:rPr>
                <w:sz w:val="24"/>
                <w:szCs w:val="24"/>
              </w:rPr>
              <w:t xml:space="preserve"> şi </w:t>
            </w:r>
            <w:r w:rsidR="00B67B83">
              <w:rPr>
                <w:sz w:val="24"/>
                <w:szCs w:val="24"/>
              </w:rPr>
              <w:t xml:space="preserve">art. </w:t>
            </w:r>
            <w:r w:rsidR="00BE599D">
              <w:rPr>
                <w:sz w:val="24"/>
                <w:szCs w:val="24"/>
              </w:rPr>
              <w:t>22</w:t>
            </w:r>
            <w:r w:rsidRPr="004B4277">
              <w:rPr>
                <w:sz w:val="24"/>
                <w:szCs w:val="24"/>
              </w:rPr>
              <w:t xml:space="preserve">;   </w:t>
            </w:r>
          </w:p>
          <w:p w14:paraId="747DDE28" w14:textId="220826D8" w:rsidR="005E1E3B" w:rsidRPr="004B4277" w:rsidRDefault="005E1E3B" w:rsidP="005E1E3B">
            <w:pPr>
              <w:numPr>
                <w:ilvl w:val="0"/>
                <w:numId w:val="53"/>
              </w:numPr>
              <w:tabs>
                <w:tab w:val="left" w:pos="284"/>
              </w:tabs>
              <w:ind w:left="0" w:firstLine="0"/>
              <w:rPr>
                <w:sz w:val="24"/>
                <w:szCs w:val="24"/>
              </w:rPr>
            </w:pPr>
            <w:r w:rsidRPr="004B4277">
              <w:rPr>
                <w:sz w:val="24"/>
                <w:szCs w:val="24"/>
              </w:rPr>
              <w:t xml:space="preserve">de a impune </w:t>
            </w:r>
            <w:r w:rsidR="00EA21BB">
              <w:rPr>
                <w:sz w:val="24"/>
                <w:szCs w:val="24"/>
              </w:rPr>
              <w:t>societății de investiții</w:t>
            </w:r>
            <w:r w:rsidRPr="004B4277">
              <w:rPr>
                <w:sz w:val="24"/>
                <w:szCs w:val="24"/>
              </w:rPr>
              <w:t xml:space="preserve"> să prezinte, în termen de un an, un plan pentru revenirea la respectarea cerinţelor de supraveghere prevăzute în prezenta lege şi în Regulamentul </w:t>
            </w:r>
            <w:r w:rsidR="00EA21BB">
              <w:rPr>
                <w:sz w:val="24"/>
                <w:szCs w:val="24"/>
              </w:rPr>
              <w:t xml:space="preserve">CNPF </w:t>
            </w:r>
            <w:r w:rsidRPr="004B4277">
              <w:rPr>
                <w:sz w:val="24"/>
                <w:szCs w:val="24"/>
              </w:rPr>
              <w:t>privind cerințele prudențiale ale societăților de investiții, de a stabili un termen-limită pentru punerea în aplicare a planului respectiv şi de a solicita îmbunătăţirea planului respectiv în ceea ce priveşte domeniul de aplicare şi termenul</w:t>
            </w:r>
            <w:r w:rsidR="00464691">
              <w:rPr>
                <w:sz w:val="24"/>
                <w:szCs w:val="24"/>
              </w:rPr>
              <w:t xml:space="preserve"> </w:t>
            </w:r>
            <w:r w:rsidRPr="004B4277">
              <w:rPr>
                <w:sz w:val="24"/>
                <w:szCs w:val="24"/>
              </w:rPr>
              <w:t xml:space="preserve">limită;  </w:t>
            </w:r>
          </w:p>
          <w:p w14:paraId="0D47D365" w14:textId="0E26B6F6" w:rsidR="005E1E3B" w:rsidRPr="004B4277" w:rsidRDefault="00EA21BB" w:rsidP="005E1E3B">
            <w:pPr>
              <w:numPr>
                <w:ilvl w:val="0"/>
                <w:numId w:val="53"/>
              </w:numPr>
              <w:tabs>
                <w:tab w:val="left" w:pos="284"/>
              </w:tabs>
              <w:ind w:left="0" w:firstLine="0"/>
              <w:rPr>
                <w:sz w:val="24"/>
                <w:szCs w:val="24"/>
              </w:rPr>
            </w:pPr>
            <w:r>
              <w:rPr>
                <w:sz w:val="24"/>
                <w:szCs w:val="24"/>
              </w:rPr>
              <w:lastRenderedPageBreak/>
              <w:t>de a impune societății de investiții</w:t>
            </w:r>
            <w:r w:rsidR="005E1E3B" w:rsidRPr="004B4277">
              <w:rPr>
                <w:sz w:val="24"/>
                <w:szCs w:val="24"/>
              </w:rPr>
              <w:t xml:space="preserve"> să aplice o anumită politică de constituire de provizioane sau un anumit tratament al activelor din perspectiva cerinţelor de fonduri proprii;   </w:t>
            </w:r>
          </w:p>
          <w:p w14:paraId="17858E54" w14:textId="1EAE2F5C" w:rsidR="005E1E3B" w:rsidRPr="00EA21BB" w:rsidRDefault="005E1E3B" w:rsidP="005E1E3B">
            <w:pPr>
              <w:numPr>
                <w:ilvl w:val="0"/>
                <w:numId w:val="53"/>
              </w:numPr>
              <w:tabs>
                <w:tab w:val="left" w:pos="284"/>
                <w:tab w:val="left" w:pos="426"/>
              </w:tabs>
              <w:ind w:left="0" w:firstLine="0"/>
              <w:rPr>
                <w:sz w:val="24"/>
                <w:szCs w:val="24"/>
              </w:rPr>
            </w:pPr>
            <w:r w:rsidRPr="004B4277">
              <w:rPr>
                <w:sz w:val="24"/>
                <w:szCs w:val="24"/>
              </w:rPr>
              <w:t xml:space="preserve">de a restrânge sau a limita activităţile, operaţiunile sau reţeaua </w:t>
            </w:r>
            <w:r w:rsidR="00EA21BB">
              <w:rPr>
                <w:sz w:val="24"/>
                <w:szCs w:val="24"/>
              </w:rPr>
              <w:t>societății de investiții</w:t>
            </w:r>
            <w:r w:rsidRPr="004B4277">
              <w:rPr>
                <w:sz w:val="24"/>
                <w:szCs w:val="24"/>
              </w:rPr>
              <w:t xml:space="preserve"> ori de a solicita cesiunea activităţilor care prezintă riscuri excesive pentru soliditatea financiară a unei </w:t>
            </w:r>
            <w:r w:rsidR="00EA21BB">
              <w:rPr>
                <w:sz w:val="24"/>
                <w:szCs w:val="24"/>
              </w:rPr>
              <w:t>societăți de investiții</w:t>
            </w:r>
            <w:r w:rsidRPr="004B4277">
              <w:rPr>
                <w:sz w:val="24"/>
                <w:szCs w:val="24"/>
              </w:rPr>
              <w:t xml:space="preserve">; </w:t>
            </w:r>
          </w:p>
          <w:p w14:paraId="41C0F16E" w14:textId="336E653E" w:rsidR="005E1E3B" w:rsidRPr="00EA21BB" w:rsidRDefault="005E1E3B" w:rsidP="00EA21BB">
            <w:pPr>
              <w:numPr>
                <w:ilvl w:val="0"/>
                <w:numId w:val="53"/>
              </w:numPr>
              <w:tabs>
                <w:tab w:val="left" w:pos="284"/>
                <w:tab w:val="left" w:pos="426"/>
              </w:tabs>
              <w:ind w:left="0" w:firstLine="0"/>
              <w:rPr>
                <w:sz w:val="24"/>
                <w:szCs w:val="24"/>
              </w:rPr>
            </w:pPr>
            <w:r w:rsidRPr="004B4277">
              <w:rPr>
                <w:sz w:val="24"/>
                <w:szCs w:val="24"/>
              </w:rPr>
              <w:t xml:space="preserve">de a impune reducerea riscului inerent activităţilor, produselor şi sistemelor </w:t>
            </w:r>
            <w:r w:rsidR="00EA21BB">
              <w:rPr>
                <w:sz w:val="24"/>
                <w:szCs w:val="24"/>
              </w:rPr>
              <w:t>societății de investiții</w:t>
            </w:r>
            <w:r w:rsidRPr="004B4277">
              <w:rPr>
                <w:sz w:val="24"/>
                <w:szCs w:val="24"/>
              </w:rPr>
              <w:t xml:space="preserve">, inclusiv a celui inerent activităţilor externalizate;   </w:t>
            </w:r>
          </w:p>
          <w:p w14:paraId="3A1E4B99" w14:textId="49516008" w:rsidR="005E1E3B" w:rsidRPr="00EA21BB" w:rsidRDefault="005E1E3B" w:rsidP="005E1E3B">
            <w:pPr>
              <w:numPr>
                <w:ilvl w:val="0"/>
                <w:numId w:val="53"/>
              </w:numPr>
              <w:tabs>
                <w:tab w:val="left" w:pos="284"/>
                <w:tab w:val="left" w:pos="426"/>
              </w:tabs>
              <w:ind w:left="0" w:firstLine="0"/>
              <w:rPr>
                <w:sz w:val="24"/>
                <w:szCs w:val="24"/>
              </w:rPr>
            </w:pPr>
            <w:r w:rsidRPr="004B4277">
              <w:rPr>
                <w:sz w:val="24"/>
                <w:szCs w:val="24"/>
              </w:rPr>
              <w:t xml:space="preserve">de a impune </w:t>
            </w:r>
            <w:r w:rsidR="00EA21BB">
              <w:rPr>
                <w:sz w:val="24"/>
                <w:szCs w:val="24"/>
              </w:rPr>
              <w:t>societății de investiții</w:t>
            </w:r>
            <w:r w:rsidRPr="004B4277">
              <w:rPr>
                <w:sz w:val="24"/>
                <w:szCs w:val="24"/>
              </w:rPr>
              <w:t xml:space="preserve"> limitarea remuneraţiei variabile la un anumit procent din veniturile nete atunci când remuneraţia respectivă nu este în concordanţă cu menţinerea unei baze de capital solide;  </w:t>
            </w:r>
          </w:p>
          <w:p w14:paraId="4C86B10E" w14:textId="4A6AD2C2" w:rsidR="005E1E3B" w:rsidRPr="00EA21BB" w:rsidRDefault="00EA21BB" w:rsidP="005E1E3B">
            <w:pPr>
              <w:numPr>
                <w:ilvl w:val="0"/>
                <w:numId w:val="53"/>
              </w:numPr>
              <w:tabs>
                <w:tab w:val="left" w:pos="284"/>
                <w:tab w:val="left" w:pos="426"/>
              </w:tabs>
              <w:ind w:left="0" w:firstLine="0"/>
              <w:rPr>
                <w:sz w:val="24"/>
                <w:szCs w:val="24"/>
              </w:rPr>
            </w:pPr>
            <w:r>
              <w:rPr>
                <w:sz w:val="24"/>
                <w:szCs w:val="24"/>
              </w:rPr>
              <w:t>de a impune societății de investiții</w:t>
            </w:r>
            <w:r w:rsidR="005E1E3B" w:rsidRPr="004B4277">
              <w:rPr>
                <w:sz w:val="24"/>
                <w:szCs w:val="24"/>
              </w:rPr>
              <w:t xml:space="preserve"> utilizarea profiturilor lor nete pentru a-şi consolida fondurile proprii;   </w:t>
            </w:r>
          </w:p>
          <w:p w14:paraId="3A72330C" w14:textId="0650EC44" w:rsidR="005E1E3B" w:rsidRPr="004B4277" w:rsidRDefault="005E1E3B" w:rsidP="005E1E3B">
            <w:pPr>
              <w:numPr>
                <w:ilvl w:val="0"/>
                <w:numId w:val="53"/>
              </w:numPr>
              <w:tabs>
                <w:tab w:val="left" w:pos="284"/>
                <w:tab w:val="left" w:pos="426"/>
              </w:tabs>
              <w:ind w:left="0" w:firstLine="0"/>
              <w:rPr>
                <w:sz w:val="24"/>
                <w:szCs w:val="24"/>
              </w:rPr>
            </w:pPr>
            <w:r w:rsidRPr="004B4277">
              <w:rPr>
                <w:sz w:val="24"/>
                <w:szCs w:val="24"/>
              </w:rPr>
              <w:t xml:space="preserve">de a restricţiona sau a interzice distribuirile sau plăţile sub formă de dobânzi ale unei </w:t>
            </w:r>
            <w:r w:rsidR="00EA21BB">
              <w:rPr>
                <w:sz w:val="24"/>
                <w:szCs w:val="24"/>
              </w:rPr>
              <w:t>societăți de investiții</w:t>
            </w:r>
            <w:r w:rsidRPr="004B4277">
              <w:rPr>
                <w:sz w:val="24"/>
                <w:szCs w:val="24"/>
              </w:rPr>
              <w:t xml:space="preserve"> către acţionari, asociaţi sau deţinători de instrumente de fonduri proprii de nivel 1 suplimentar, atunci când restricţia sau interdicţia respectivă nu constituie un eveniment de nerambursare pentru </w:t>
            </w:r>
            <w:r w:rsidR="00EA21BB">
              <w:rPr>
                <w:sz w:val="24"/>
                <w:szCs w:val="24"/>
              </w:rPr>
              <w:t>societatea de investiții</w:t>
            </w:r>
            <w:r w:rsidRPr="004B4277">
              <w:rPr>
                <w:sz w:val="24"/>
                <w:szCs w:val="24"/>
              </w:rPr>
              <w:t xml:space="preserve">;   </w:t>
            </w:r>
          </w:p>
          <w:p w14:paraId="50684F67" w14:textId="0E5D811A" w:rsidR="005E1E3B" w:rsidRPr="004B4277" w:rsidRDefault="005E1E3B" w:rsidP="005E1E3B">
            <w:pPr>
              <w:tabs>
                <w:tab w:val="left" w:pos="284"/>
                <w:tab w:val="left" w:pos="426"/>
              </w:tabs>
              <w:ind w:firstLine="0"/>
              <w:rPr>
                <w:sz w:val="24"/>
                <w:szCs w:val="24"/>
              </w:rPr>
            </w:pPr>
          </w:p>
          <w:p w14:paraId="3BAF61C1" w14:textId="5E374932" w:rsidR="005E1E3B" w:rsidRPr="004B4277" w:rsidRDefault="005E1E3B" w:rsidP="005E1E3B">
            <w:pPr>
              <w:numPr>
                <w:ilvl w:val="0"/>
                <w:numId w:val="53"/>
              </w:numPr>
              <w:tabs>
                <w:tab w:val="left" w:pos="284"/>
              </w:tabs>
              <w:ind w:left="-5" w:firstLine="5"/>
              <w:rPr>
                <w:sz w:val="24"/>
                <w:szCs w:val="24"/>
              </w:rPr>
            </w:pPr>
            <w:r w:rsidRPr="004B4277">
              <w:rPr>
                <w:sz w:val="24"/>
                <w:szCs w:val="24"/>
              </w:rPr>
              <w:t xml:space="preserve">de a impune cerinţe de raportare suplimentare sau cerinţe de raportare mai frecventă, în plus faţă de cele enunţate în prezenta lege şi în Regulamentul </w:t>
            </w:r>
            <w:r w:rsidR="00DE3EA4">
              <w:rPr>
                <w:sz w:val="24"/>
                <w:szCs w:val="24"/>
              </w:rPr>
              <w:t xml:space="preserve">CNPF </w:t>
            </w:r>
            <w:r w:rsidRPr="004B4277">
              <w:rPr>
                <w:sz w:val="24"/>
                <w:szCs w:val="24"/>
              </w:rPr>
              <w:lastRenderedPageBreak/>
              <w:t xml:space="preserve">privind cerințele prudențiale ale societăților de investiții, inclusiv raportarea privind situaţia capitalurilor şi a poziţiilor de lichiditate;   </w:t>
            </w:r>
          </w:p>
          <w:p w14:paraId="6ECCC776" w14:textId="7C1F4261" w:rsidR="005E1E3B" w:rsidRPr="004B4277" w:rsidRDefault="005E1E3B" w:rsidP="005E1E3B">
            <w:pPr>
              <w:numPr>
                <w:ilvl w:val="0"/>
                <w:numId w:val="53"/>
              </w:numPr>
              <w:tabs>
                <w:tab w:val="left" w:pos="284"/>
              </w:tabs>
              <w:ind w:left="0" w:firstLine="0"/>
              <w:rPr>
                <w:sz w:val="24"/>
                <w:szCs w:val="24"/>
              </w:rPr>
            </w:pPr>
            <w:r w:rsidRPr="004B4277">
              <w:rPr>
                <w:sz w:val="24"/>
                <w:szCs w:val="24"/>
              </w:rPr>
              <w:t xml:space="preserve">de a impune cerinţe de lichiditate specifice în conformitate cu prevederile art. </w:t>
            </w:r>
            <w:r w:rsidR="00BE599D">
              <w:rPr>
                <w:sz w:val="24"/>
                <w:szCs w:val="24"/>
              </w:rPr>
              <w:t>37</w:t>
            </w:r>
            <w:r w:rsidRPr="004B4277">
              <w:rPr>
                <w:sz w:val="24"/>
                <w:szCs w:val="24"/>
              </w:rPr>
              <w:t xml:space="preserve">;   </w:t>
            </w:r>
          </w:p>
          <w:p w14:paraId="590EB538" w14:textId="77777777" w:rsidR="005E1E3B" w:rsidRPr="004B4277" w:rsidRDefault="005E1E3B" w:rsidP="005E1E3B">
            <w:pPr>
              <w:numPr>
                <w:ilvl w:val="0"/>
                <w:numId w:val="53"/>
              </w:numPr>
              <w:tabs>
                <w:tab w:val="left" w:pos="284"/>
              </w:tabs>
              <w:ind w:left="-5" w:firstLine="5"/>
              <w:rPr>
                <w:sz w:val="24"/>
                <w:szCs w:val="24"/>
              </w:rPr>
            </w:pPr>
            <w:r w:rsidRPr="004B4277">
              <w:rPr>
                <w:sz w:val="24"/>
                <w:szCs w:val="24"/>
              </w:rPr>
              <w:t xml:space="preserve">de a solicita publicarea de informaţii suplimentare;   </w:t>
            </w:r>
          </w:p>
          <w:p w14:paraId="244B1510" w14:textId="6404804C" w:rsidR="005E1E3B" w:rsidRPr="004B4277" w:rsidRDefault="005E1E3B" w:rsidP="005E1E3B">
            <w:pPr>
              <w:ind w:left="-5" w:firstLine="0"/>
              <w:rPr>
                <w:sz w:val="24"/>
                <w:szCs w:val="24"/>
              </w:rPr>
            </w:pPr>
            <w:r w:rsidRPr="004B4277">
              <w:rPr>
                <w:sz w:val="24"/>
                <w:szCs w:val="24"/>
              </w:rPr>
              <w:t xml:space="preserve"> m) de a solicita </w:t>
            </w:r>
            <w:r w:rsidR="00482E67">
              <w:rPr>
                <w:sz w:val="24"/>
                <w:szCs w:val="24"/>
              </w:rPr>
              <w:t>societății de investiții</w:t>
            </w:r>
            <w:r w:rsidRPr="004B4277">
              <w:rPr>
                <w:sz w:val="24"/>
                <w:szCs w:val="24"/>
              </w:rPr>
              <w:t xml:space="preserve"> să reducă riscurile pentru securitatea reţelelor şi a sistemelor informatice ale </w:t>
            </w:r>
            <w:r w:rsidR="00482E67">
              <w:rPr>
                <w:sz w:val="24"/>
                <w:szCs w:val="24"/>
              </w:rPr>
              <w:t>societății de investiții</w:t>
            </w:r>
            <w:r w:rsidRPr="004B4277">
              <w:rPr>
                <w:sz w:val="24"/>
                <w:szCs w:val="24"/>
              </w:rPr>
              <w:t xml:space="preserve">, pentru a asigura confidenţialitatea, integritatea şi disponibilitatea proceselor, a datelor şi a activelor acestora.   </w:t>
            </w:r>
          </w:p>
          <w:p w14:paraId="54B01D69" w14:textId="3FAE4E13" w:rsidR="0068368E" w:rsidRPr="004B4277" w:rsidRDefault="0068368E" w:rsidP="0068368E">
            <w:pPr>
              <w:ind w:firstLine="0"/>
              <w:rPr>
                <w:sz w:val="24"/>
                <w:szCs w:val="24"/>
              </w:rPr>
            </w:pPr>
            <w:r w:rsidRPr="004B4277">
              <w:rPr>
                <w:sz w:val="24"/>
                <w:szCs w:val="24"/>
              </w:rPr>
              <w:t xml:space="preserve">(n)  de a impune </w:t>
            </w:r>
            <w:r w:rsidR="00482E67">
              <w:rPr>
                <w:sz w:val="24"/>
                <w:szCs w:val="24"/>
              </w:rPr>
              <w:t>societății de investiții</w:t>
            </w:r>
            <w:r w:rsidRPr="004B4277">
              <w:rPr>
                <w:sz w:val="24"/>
                <w:szCs w:val="24"/>
              </w:rPr>
              <w:t xml:space="preserve"> să reducă expunerile față de o contraparte centrală sau să realinieze expunerile din conturile lor de compensare în conformitate cu </w:t>
            </w:r>
            <w:r w:rsidR="00482E67" w:rsidRPr="00482E67">
              <w:rPr>
                <w:sz w:val="24"/>
                <w:szCs w:val="24"/>
              </w:rPr>
              <w:t>Legea privind instrumentele financiare derivate extrabursiere, contrapărțile centrale și registrele centrale de tranzacți</w:t>
            </w:r>
            <w:r w:rsidRPr="00482E67">
              <w:rPr>
                <w:sz w:val="24"/>
                <w:szCs w:val="24"/>
              </w:rPr>
              <w:t>, în cazul în</w:t>
            </w:r>
            <w:r w:rsidRPr="004B4277">
              <w:rPr>
                <w:sz w:val="24"/>
                <w:szCs w:val="24"/>
              </w:rPr>
              <w:t xml:space="preserve"> care </w:t>
            </w:r>
            <w:r w:rsidRPr="004B4277">
              <w:rPr>
                <w:szCs w:val="24"/>
              </w:rPr>
              <w:t>CNPF</w:t>
            </w:r>
            <w:r w:rsidRPr="004B4277">
              <w:rPr>
                <w:sz w:val="24"/>
                <w:szCs w:val="24"/>
              </w:rPr>
              <w:t xml:space="preserve"> consideră că există un risc de concentrare excesiv cauzat de expunerile față de contrapartea centrală respectivă.</w:t>
            </w:r>
          </w:p>
          <w:p w14:paraId="6F73D9FB" w14:textId="143D370F" w:rsidR="005E1E3B" w:rsidRPr="004B4277" w:rsidRDefault="005E1E3B" w:rsidP="005E1E3B">
            <w:pPr>
              <w:ind w:left="-5" w:firstLine="0"/>
              <w:rPr>
                <w:sz w:val="24"/>
                <w:szCs w:val="24"/>
              </w:rPr>
            </w:pPr>
            <w:r w:rsidRPr="004B4277">
              <w:rPr>
                <w:sz w:val="24"/>
                <w:szCs w:val="24"/>
              </w:rPr>
              <w:t xml:space="preserve">(3) În sensul alin. (2) lit. </w:t>
            </w:r>
            <w:r w:rsidR="006F7D9F">
              <w:rPr>
                <w:sz w:val="24"/>
                <w:szCs w:val="24"/>
              </w:rPr>
              <w:t>j</w:t>
            </w:r>
            <w:r w:rsidRPr="004B4277">
              <w:rPr>
                <w:sz w:val="24"/>
                <w:szCs w:val="24"/>
              </w:rPr>
              <w:t xml:space="preserve">), CNPF poate impune </w:t>
            </w:r>
            <w:r w:rsidR="00D6523B">
              <w:rPr>
                <w:sz w:val="24"/>
                <w:szCs w:val="24"/>
              </w:rPr>
              <w:t>societății de investiții</w:t>
            </w:r>
            <w:r w:rsidRPr="004B4277">
              <w:rPr>
                <w:sz w:val="24"/>
                <w:szCs w:val="24"/>
              </w:rPr>
              <w:t xml:space="preserve"> cerinţe de raportare suplimentare sau cerinţe de raportare mai frecventă numai dacă informaţiile care trebuie raportate nu sunt duplicate şi dacă se îndeplineşte una dintre condiţiile următoare:      </w:t>
            </w:r>
          </w:p>
          <w:p w14:paraId="4A7E63D9" w14:textId="26918066" w:rsidR="005E1E3B" w:rsidRPr="004B4277" w:rsidRDefault="005E1E3B" w:rsidP="005E1E3B">
            <w:pPr>
              <w:ind w:left="-5" w:firstLine="0"/>
              <w:rPr>
                <w:sz w:val="24"/>
                <w:szCs w:val="24"/>
              </w:rPr>
            </w:pPr>
            <w:r w:rsidRPr="004B4277">
              <w:rPr>
                <w:sz w:val="24"/>
                <w:szCs w:val="24"/>
              </w:rPr>
              <w:t xml:space="preserve">a) se aplică unul dintre cazurile prevăzute la art. </w:t>
            </w:r>
            <w:r w:rsidR="00BE599D">
              <w:rPr>
                <w:sz w:val="24"/>
                <w:szCs w:val="24"/>
              </w:rPr>
              <w:t>33</w:t>
            </w:r>
            <w:r w:rsidRPr="004B4277">
              <w:rPr>
                <w:sz w:val="24"/>
                <w:szCs w:val="24"/>
              </w:rPr>
              <w:t xml:space="preserve">;   </w:t>
            </w:r>
          </w:p>
          <w:p w14:paraId="6DC96ACC" w14:textId="374F975B" w:rsidR="005E1E3B" w:rsidRDefault="005E1E3B" w:rsidP="005E1E3B">
            <w:pPr>
              <w:numPr>
                <w:ilvl w:val="0"/>
                <w:numId w:val="54"/>
              </w:numPr>
              <w:ind w:hanging="281"/>
              <w:rPr>
                <w:sz w:val="24"/>
                <w:szCs w:val="24"/>
              </w:rPr>
            </w:pPr>
            <w:r w:rsidRPr="004B4277">
              <w:rPr>
                <w:sz w:val="24"/>
                <w:szCs w:val="24"/>
              </w:rPr>
              <w:t xml:space="preserve">CNPF consideră că este necesar să strângă dovezile prevăzute la art. </w:t>
            </w:r>
            <w:r w:rsidR="00BE599D">
              <w:rPr>
                <w:sz w:val="24"/>
                <w:szCs w:val="24"/>
              </w:rPr>
              <w:t>33</w:t>
            </w:r>
            <w:r w:rsidRPr="004B4277">
              <w:rPr>
                <w:sz w:val="24"/>
                <w:szCs w:val="24"/>
              </w:rPr>
              <w:t xml:space="preserve"> lit. b);   </w:t>
            </w:r>
          </w:p>
          <w:p w14:paraId="631314AF" w14:textId="475436A9" w:rsidR="005E1E3B" w:rsidRPr="004B4277" w:rsidRDefault="005E1E3B" w:rsidP="005E1E3B">
            <w:pPr>
              <w:numPr>
                <w:ilvl w:val="0"/>
                <w:numId w:val="54"/>
              </w:numPr>
              <w:tabs>
                <w:tab w:val="left" w:pos="284"/>
              </w:tabs>
              <w:ind w:left="0" w:firstLine="0"/>
              <w:rPr>
                <w:sz w:val="24"/>
                <w:szCs w:val="24"/>
              </w:rPr>
            </w:pPr>
            <w:r w:rsidRPr="004B4277">
              <w:rPr>
                <w:sz w:val="24"/>
                <w:szCs w:val="24"/>
              </w:rPr>
              <w:lastRenderedPageBreak/>
              <w:t xml:space="preserve">informaţiile suplimentare sunt necesare în scopul procesului de analiză de supraveghere şi evaluare prevăzut la art. </w:t>
            </w:r>
            <w:r w:rsidR="00BE599D">
              <w:rPr>
                <w:sz w:val="24"/>
                <w:szCs w:val="24"/>
              </w:rPr>
              <w:t>31</w:t>
            </w:r>
            <w:r w:rsidRPr="004B4277">
              <w:rPr>
                <w:sz w:val="24"/>
                <w:szCs w:val="24"/>
              </w:rPr>
              <w:t xml:space="preserve">.   </w:t>
            </w:r>
          </w:p>
          <w:p w14:paraId="6E0D7216" w14:textId="31A6D456" w:rsidR="005E1E3B" w:rsidRPr="004B4277" w:rsidRDefault="005E1E3B" w:rsidP="005E1E3B">
            <w:pPr>
              <w:numPr>
                <w:ilvl w:val="0"/>
                <w:numId w:val="55"/>
              </w:numPr>
              <w:tabs>
                <w:tab w:val="left" w:pos="426"/>
              </w:tabs>
              <w:ind w:hanging="10"/>
              <w:rPr>
                <w:sz w:val="24"/>
                <w:szCs w:val="24"/>
              </w:rPr>
            </w:pPr>
            <w:r w:rsidRPr="004B4277">
              <w:rPr>
                <w:sz w:val="24"/>
                <w:szCs w:val="24"/>
              </w:rPr>
              <w:t xml:space="preserve">Informaţiile sunt considerate duplicate atunci când CNPF dispune deja de informaţii identice sau de informaţii care sunt în mare măsură identice sau când aceste informaţii pot fi produse de către CNPF ori pot fi obţinute de către CNPF prin alte mijloace decât printr-o cerinţă de raportare a informaţiilor respective de către </w:t>
            </w:r>
            <w:r w:rsidR="00F5438E">
              <w:rPr>
                <w:sz w:val="24"/>
                <w:szCs w:val="24"/>
              </w:rPr>
              <w:t>societatea de investiții</w:t>
            </w:r>
            <w:r w:rsidRPr="004B4277">
              <w:rPr>
                <w:sz w:val="24"/>
                <w:szCs w:val="24"/>
              </w:rPr>
              <w:t xml:space="preserve">.   </w:t>
            </w:r>
          </w:p>
          <w:p w14:paraId="14DEA125" w14:textId="77777777" w:rsidR="005E1E3B" w:rsidRPr="004B4277" w:rsidRDefault="005E1E3B" w:rsidP="005E1E3B">
            <w:pPr>
              <w:numPr>
                <w:ilvl w:val="0"/>
                <w:numId w:val="55"/>
              </w:numPr>
              <w:tabs>
                <w:tab w:val="left" w:pos="426"/>
              </w:tabs>
              <w:ind w:hanging="10"/>
              <w:rPr>
                <w:sz w:val="24"/>
                <w:szCs w:val="24"/>
              </w:rPr>
            </w:pPr>
            <w:r w:rsidRPr="004B4277">
              <w:rPr>
                <w:sz w:val="24"/>
                <w:szCs w:val="24"/>
              </w:rPr>
              <w:t xml:space="preserve">CNPF nu solicită informaţii suplimentare în cazul în care informaţiile respective se află la dispoziţia CNPF într-un format sau la un nivel de granularitate diferit faţă de informaţiile suplimentare care trebuie raportate, iar formatul sau nivelul de granularitate diferit nu împiedică CNPF să producă informaţii care sunt în mare măsură similare.   </w:t>
            </w:r>
          </w:p>
          <w:p w14:paraId="13822366" w14:textId="77777777" w:rsidR="00C0134B" w:rsidRPr="004B4277" w:rsidRDefault="00C0134B" w:rsidP="00C83223">
            <w:pPr>
              <w:tabs>
                <w:tab w:val="left" w:pos="993"/>
              </w:tabs>
              <w:ind w:firstLine="0"/>
              <w:textAlignment w:val="baseline"/>
              <w:rPr>
                <w:sz w:val="24"/>
                <w:szCs w:val="24"/>
              </w:rPr>
            </w:pPr>
          </w:p>
        </w:tc>
        <w:tc>
          <w:tcPr>
            <w:tcW w:w="1843" w:type="dxa"/>
          </w:tcPr>
          <w:p w14:paraId="0294C405" w14:textId="1A6F23EA" w:rsidR="00C0134B"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0C051B5F" w14:textId="77777777" w:rsidR="00C0134B" w:rsidRDefault="00C0134B" w:rsidP="0035170C">
            <w:pPr>
              <w:ind w:firstLine="0"/>
              <w:rPr>
                <w:sz w:val="24"/>
                <w:szCs w:val="24"/>
              </w:rPr>
            </w:pPr>
          </w:p>
          <w:p w14:paraId="4EBE16C1" w14:textId="77777777" w:rsidR="002E55BC" w:rsidRDefault="002E55BC" w:rsidP="0035170C">
            <w:pPr>
              <w:ind w:firstLine="0"/>
              <w:rPr>
                <w:sz w:val="24"/>
                <w:szCs w:val="24"/>
              </w:rPr>
            </w:pPr>
          </w:p>
          <w:p w14:paraId="6B401E7D" w14:textId="77777777" w:rsidR="002E55BC" w:rsidRDefault="002E55BC" w:rsidP="0035170C">
            <w:pPr>
              <w:ind w:firstLine="0"/>
              <w:rPr>
                <w:sz w:val="24"/>
                <w:szCs w:val="24"/>
              </w:rPr>
            </w:pPr>
          </w:p>
          <w:p w14:paraId="3EA5A3B8" w14:textId="77777777" w:rsidR="002E55BC" w:rsidRDefault="002E55BC" w:rsidP="0035170C">
            <w:pPr>
              <w:ind w:firstLine="0"/>
              <w:rPr>
                <w:sz w:val="24"/>
                <w:szCs w:val="24"/>
              </w:rPr>
            </w:pPr>
          </w:p>
          <w:p w14:paraId="1A30E444" w14:textId="77777777" w:rsidR="002E55BC" w:rsidRDefault="002E55BC" w:rsidP="0035170C">
            <w:pPr>
              <w:ind w:firstLine="0"/>
              <w:rPr>
                <w:sz w:val="24"/>
                <w:szCs w:val="24"/>
              </w:rPr>
            </w:pPr>
          </w:p>
          <w:p w14:paraId="3943FB60" w14:textId="77777777" w:rsidR="002E55BC" w:rsidRDefault="002E55BC" w:rsidP="0035170C">
            <w:pPr>
              <w:ind w:firstLine="0"/>
              <w:rPr>
                <w:sz w:val="24"/>
                <w:szCs w:val="24"/>
              </w:rPr>
            </w:pPr>
          </w:p>
          <w:p w14:paraId="5A642684" w14:textId="77777777" w:rsidR="002E55BC" w:rsidRDefault="002E55BC" w:rsidP="0035170C">
            <w:pPr>
              <w:ind w:firstLine="0"/>
              <w:rPr>
                <w:sz w:val="24"/>
                <w:szCs w:val="24"/>
              </w:rPr>
            </w:pPr>
          </w:p>
          <w:p w14:paraId="62058A72" w14:textId="77777777" w:rsidR="002E55BC" w:rsidRDefault="002E55BC" w:rsidP="0035170C">
            <w:pPr>
              <w:ind w:firstLine="0"/>
              <w:rPr>
                <w:sz w:val="24"/>
                <w:szCs w:val="24"/>
              </w:rPr>
            </w:pPr>
          </w:p>
          <w:p w14:paraId="756D6C34" w14:textId="77777777" w:rsidR="002E55BC" w:rsidRDefault="002E55BC" w:rsidP="0035170C">
            <w:pPr>
              <w:ind w:firstLine="0"/>
              <w:rPr>
                <w:sz w:val="24"/>
                <w:szCs w:val="24"/>
              </w:rPr>
            </w:pPr>
          </w:p>
          <w:p w14:paraId="7F32F086" w14:textId="77777777" w:rsidR="002E55BC" w:rsidRDefault="002E55BC" w:rsidP="0035170C">
            <w:pPr>
              <w:ind w:firstLine="0"/>
              <w:rPr>
                <w:sz w:val="24"/>
                <w:szCs w:val="24"/>
              </w:rPr>
            </w:pPr>
          </w:p>
          <w:p w14:paraId="6BC5B399" w14:textId="77777777" w:rsidR="002E55BC" w:rsidRDefault="002E55BC" w:rsidP="0035170C">
            <w:pPr>
              <w:ind w:firstLine="0"/>
              <w:rPr>
                <w:sz w:val="24"/>
                <w:szCs w:val="24"/>
              </w:rPr>
            </w:pPr>
          </w:p>
          <w:p w14:paraId="24F2AF95" w14:textId="77777777" w:rsidR="002E55BC" w:rsidRDefault="002E55BC" w:rsidP="0035170C">
            <w:pPr>
              <w:ind w:firstLine="0"/>
              <w:rPr>
                <w:sz w:val="24"/>
                <w:szCs w:val="24"/>
              </w:rPr>
            </w:pPr>
          </w:p>
          <w:p w14:paraId="1B0235E9" w14:textId="77777777" w:rsidR="002E55BC" w:rsidRDefault="002E55BC" w:rsidP="0035170C">
            <w:pPr>
              <w:ind w:firstLine="0"/>
              <w:rPr>
                <w:sz w:val="24"/>
                <w:szCs w:val="24"/>
              </w:rPr>
            </w:pPr>
          </w:p>
          <w:p w14:paraId="2CF5B3C4" w14:textId="77777777" w:rsidR="002E55BC" w:rsidRDefault="002E55BC" w:rsidP="0035170C">
            <w:pPr>
              <w:ind w:firstLine="0"/>
              <w:rPr>
                <w:sz w:val="24"/>
                <w:szCs w:val="24"/>
              </w:rPr>
            </w:pPr>
          </w:p>
          <w:p w14:paraId="7EF89AA8" w14:textId="77777777" w:rsidR="002E55BC" w:rsidRDefault="002E55BC" w:rsidP="0035170C">
            <w:pPr>
              <w:ind w:firstLine="0"/>
              <w:rPr>
                <w:sz w:val="24"/>
                <w:szCs w:val="24"/>
              </w:rPr>
            </w:pPr>
          </w:p>
          <w:p w14:paraId="59F09812" w14:textId="77777777" w:rsidR="002E55BC" w:rsidRDefault="002E55BC" w:rsidP="0035170C">
            <w:pPr>
              <w:ind w:firstLine="0"/>
              <w:rPr>
                <w:sz w:val="24"/>
                <w:szCs w:val="24"/>
              </w:rPr>
            </w:pPr>
          </w:p>
          <w:p w14:paraId="46EFE474" w14:textId="77777777" w:rsidR="002E55BC" w:rsidRDefault="002E55BC" w:rsidP="0035170C">
            <w:pPr>
              <w:ind w:firstLine="0"/>
              <w:rPr>
                <w:sz w:val="24"/>
                <w:szCs w:val="24"/>
              </w:rPr>
            </w:pPr>
          </w:p>
          <w:p w14:paraId="2F40A5D8" w14:textId="77777777" w:rsidR="002E55BC" w:rsidRDefault="002E55BC" w:rsidP="0035170C">
            <w:pPr>
              <w:ind w:firstLine="0"/>
              <w:rPr>
                <w:sz w:val="24"/>
                <w:szCs w:val="24"/>
              </w:rPr>
            </w:pPr>
          </w:p>
          <w:p w14:paraId="6A752970" w14:textId="77777777" w:rsidR="002E55BC" w:rsidRDefault="002E55BC" w:rsidP="0035170C">
            <w:pPr>
              <w:ind w:firstLine="0"/>
              <w:rPr>
                <w:sz w:val="24"/>
                <w:szCs w:val="24"/>
              </w:rPr>
            </w:pPr>
          </w:p>
          <w:p w14:paraId="11B465D3" w14:textId="77777777" w:rsidR="002E55BC" w:rsidRDefault="002E55BC" w:rsidP="0035170C">
            <w:pPr>
              <w:ind w:firstLine="0"/>
              <w:rPr>
                <w:sz w:val="24"/>
                <w:szCs w:val="24"/>
              </w:rPr>
            </w:pPr>
          </w:p>
          <w:p w14:paraId="781C46B4" w14:textId="77777777" w:rsidR="002E55BC" w:rsidRDefault="002E55BC" w:rsidP="0035170C">
            <w:pPr>
              <w:ind w:firstLine="0"/>
              <w:rPr>
                <w:sz w:val="24"/>
                <w:szCs w:val="24"/>
              </w:rPr>
            </w:pPr>
          </w:p>
          <w:p w14:paraId="6F8B73BD" w14:textId="77777777" w:rsidR="002E55BC" w:rsidRDefault="002E55BC" w:rsidP="0035170C">
            <w:pPr>
              <w:ind w:firstLine="0"/>
              <w:rPr>
                <w:sz w:val="24"/>
                <w:szCs w:val="24"/>
              </w:rPr>
            </w:pPr>
          </w:p>
          <w:p w14:paraId="1F5BC642" w14:textId="77777777" w:rsidR="002E55BC" w:rsidRDefault="002E55BC" w:rsidP="0035170C">
            <w:pPr>
              <w:ind w:firstLine="0"/>
              <w:rPr>
                <w:sz w:val="24"/>
                <w:szCs w:val="24"/>
              </w:rPr>
            </w:pPr>
          </w:p>
          <w:p w14:paraId="0CD28CA6" w14:textId="77777777" w:rsidR="002E55BC" w:rsidRDefault="002E55BC" w:rsidP="0035170C">
            <w:pPr>
              <w:ind w:firstLine="0"/>
              <w:rPr>
                <w:sz w:val="24"/>
                <w:szCs w:val="24"/>
              </w:rPr>
            </w:pPr>
          </w:p>
          <w:p w14:paraId="02AD7121" w14:textId="77777777" w:rsidR="002E55BC" w:rsidRDefault="002E55BC" w:rsidP="0035170C">
            <w:pPr>
              <w:ind w:firstLine="0"/>
              <w:rPr>
                <w:sz w:val="24"/>
                <w:szCs w:val="24"/>
              </w:rPr>
            </w:pPr>
          </w:p>
          <w:p w14:paraId="6F02673D" w14:textId="77777777" w:rsidR="002E55BC" w:rsidRDefault="002E55BC" w:rsidP="0035170C">
            <w:pPr>
              <w:ind w:firstLine="0"/>
              <w:rPr>
                <w:sz w:val="24"/>
                <w:szCs w:val="24"/>
              </w:rPr>
            </w:pPr>
          </w:p>
          <w:p w14:paraId="5322BA1F" w14:textId="77777777" w:rsidR="002E55BC" w:rsidRDefault="002E55BC" w:rsidP="0035170C">
            <w:pPr>
              <w:ind w:firstLine="0"/>
              <w:rPr>
                <w:sz w:val="24"/>
                <w:szCs w:val="24"/>
              </w:rPr>
            </w:pPr>
          </w:p>
          <w:p w14:paraId="442EF39A" w14:textId="77777777" w:rsidR="002E55BC" w:rsidRDefault="002E55BC" w:rsidP="0035170C">
            <w:pPr>
              <w:ind w:firstLine="0"/>
              <w:rPr>
                <w:sz w:val="24"/>
                <w:szCs w:val="24"/>
              </w:rPr>
            </w:pPr>
          </w:p>
          <w:p w14:paraId="5E19AE2F" w14:textId="77777777" w:rsidR="002E55BC" w:rsidRDefault="002E55BC" w:rsidP="0035170C">
            <w:pPr>
              <w:ind w:firstLine="0"/>
              <w:rPr>
                <w:sz w:val="24"/>
                <w:szCs w:val="24"/>
              </w:rPr>
            </w:pPr>
          </w:p>
          <w:p w14:paraId="0A53B7EC" w14:textId="77777777" w:rsidR="002E55BC" w:rsidRDefault="002E55BC" w:rsidP="0035170C">
            <w:pPr>
              <w:ind w:firstLine="0"/>
              <w:rPr>
                <w:sz w:val="24"/>
                <w:szCs w:val="24"/>
              </w:rPr>
            </w:pPr>
          </w:p>
          <w:p w14:paraId="008981A0" w14:textId="77777777" w:rsidR="002E55BC" w:rsidRDefault="002E55BC" w:rsidP="0035170C">
            <w:pPr>
              <w:ind w:firstLine="0"/>
              <w:rPr>
                <w:sz w:val="24"/>
                <w:szCs w:val="24"/>
              </w:rPr>
            </w:pPr>
          </w:p>
          <w:p w14:paraId="67BA6B58" w14:textId="77777777" w:rsidR="002E55BC" w:rsidRDefault="002E55BC" w:rsidP="0035170C">
            <w:pPr>
              <w:ind w:firstLine="0"/>
              <w:rPr>
                <w:sz w:val="24"/>
                <w:szCs w:val="24"/>
              </w:rPr>
            </w:pPr>
          </w:p>
          <w:p w14:paraId="3F58A96C" w14:textId="77777777" w:rsidR="002E55BC" w:rsidRDefault="002E55BC" w:rsidP="0035170C">
            <w:pPr>
              <w:ind w:firstLine="0"/>
              <w:rPr>
                <w:sz w:val="24"/>
                <w:szCs w:val="24"/>
              </w:rPr>
            </w:pPr>
          </w:p>
          <w:p w14:paraId="500FF7BB" w14:textId="77777777" w:rsidR="002E55BC" w:rsidRDefault="002E55BC" w:rsidP="0035170C">
            <w:pPr>
              <w:ind w:firstLine="0"/>
              <w:rPr>
                <w:sz w:val="24"/>
                <w:szCs w:val="24"/>
              </w:rPr>
            </w:pPr>
          </w:p>
          <w:p w14:paraId="764D28BE" w14:textId="77777777" w:rsidR="002E55BC" w:rsidRDefault="002E55BC" w:rsidP="0035170C">
            <w:pPr>
              <w:ind w:firstLine="0"/>
              <w:rPr>
                <w:sz w:val="24"/>
                <w:szCs w:val="24"/>
              </w:rPr>
            </w:pPr>
          </w:p>
          <w:p w14:paraId="5C2167D4" w14:textId="77777777" w:rsidR="002E55BC" w:rsidRDefault="002E55BC" w:rsidP="0035170C">
            <w:pPr>
              <w:ind w:firstLine="0"/>
              <w:rPr>
                <w:sz w:val="24"/>
                <w:szCs w:val="24"/>
              </w:rPr>
            </w:pPr>
          </w:p>
          <w:p w14:paraId="11437B3D" w14:textId="77777777" w:rsidR="002E55BC" w:rsidRDefault="002E55BC" w:rsidP="0035170C">
            <w:pPr>
              <w:ind w:firstLine="0"/>
              <w:rPr>
                <w:sz w:val="24"/>
                <w:szCs w:val="24"/>
              </w:rPr>
            </w:pPr>
          </w:p>
          <w:p w14:paraId="7F906BD2" w14:textId="77777777" w:rsidR="002E55BC" w:rsidRDefault="002E55BC" w:rsidP="0035170C">
            <w:pPr>
              <w:ind w:firstLine="0"/>
              <w:rPr>
                <w:sz w:val="24"/>
                <w:szCs w:val="24"/>
              </w:rPr>
            </w:pPr>
          </w:p>
          <w:p w14:paraId="78B04403" w14:textId="77777777" w:rsidR="002E55BC" w:rsidRDefault="002E55BC" w:rsidP="0035170C">
            <w:pPr>
              <w:ind w:firstLine="0"/>
              <w:rPr>
                <w:sz w:val="24"/>
                <w:szCs w:val="24"/>
              </w:rPr>
            </w:pPr>
          </w:p>
          <w:p w14:paraId="455C90C4" w14:textId="77777777" w:rsidR="002E55BC" w:rsidRDefault="002E55BC" w:rsidP="0035170C">
            <w:pPr>
              <w:ind w:firstLine="0"/>
              <w:rPr>
                <w:sz w:val="24"/>
                <w:szCs w:val="24"/>
              </w:rPr>
            </w:pPr>
          </w:p>
          <w:p w14:paraId="42EAAD7A" w14:textId="77777777" w:rsidR="002E55BC" w:rsidRDefault="002E55BC" w:rsidP="0035170C">
            <w:pPr>
              <w:ind w:firstLine="0"/>
              <w:rPr>
                <w:sz w:val="24"/>
                <w:szCs w:val="24"/>
              </w:rPr>
            </w:pPr>
          </w:p>
          <w:p w14:paraId="6A835E86" w14:textId="77777777" w:rsidR="002E55BC" w:rsidRDefault="002E55BC" w:rsidP="0035170C">
            <w:pPr>
              <w:ind w:firstLine="0"/>
              <w:rPr>
                <w:sz w:val="24"/>
                <w:szCs w:val="24"/>
              </w:rPr>
            </w:pPr>
          </w:p>
          <w:p w14:paraId="37A70742" w14:textId="77777777" w:rsidR="002E55BC" w:rsidRDefault="002E55BC" w:rsidP="0035170C">
            <w:pPr>
              <w:ind w:firstLine="0"/>
              <w:rPr>
                <w:sz w:val="24"/>
                <w:szCs w:val="24"/>
              </w:rPr>
            </w:pPr>
          </w:p>
          <w:p w14:paraId="15A860DF" w14:textId="77777777" w:rsidR="002E55BC" w:rsidRDefault="002E55BC" w:rsidP="0035170C">
            <w:pPr>
              <w:ind w:firstLine="0"/>
              <w:rPr>
                <w:sz w:val="24"/>
                <w:szCs w:val="24"/>
              </w:rPr>
            </w:pPr>
          </w:p>
          <w:p w14:paraId="3AE1BB06" w14:textId="77777777" w:rsidR="002E55BC" w:rsidRDefault="002E55BC" w:rsidP="0035170C">
            <w:pPr>
              <w:ind w:firstLine="0"/>
              <w:rPr>
                <w:sz w:val="24"/>
                <w:szCs w:val="24"/>
              </w:rPr>
            </w:pPr>
          </w:p>
          <w:p w14:paraId="010A1B51" w14:textId="77777777" w:rsidR="002E55BC" w:rsidRDefault="002E55BC" w:rsidP="0035170C">
            <w:pPr>
              <w:ind w:firstLine="0"/>
              <w:rPr>
                <w:sz w:val="24"/>
                <w:szCs w:val="24"/>
              </w:rPr>
            </w:pPr>
          </w:p>
          <w:p w14:paraId="1B35DA40" w14:textId="77777777" w:rsidR="002E55BC" w:rsidRDefault="002E55BC" w:rsidP="0035170C">
            <w:pPr>
              <w:ind w:firstLine="0"/>
              <w:rPr>
                <w:sz w:val="24"/>
                <w:szCs w:val="24"/>
              </w:rPr>
            </w:pPr>
          </w:p>
          <w:p w14:paraId="717DD9DF" w14:textId="77777777" w:rsidR="002E55BC" w:rsidRDefault="002E55BC" w:rsidP="0035170C">
            <w:pPr>
              <w:ind w:firstLine="0"/>
              <w:rPr>
                <w:sz w:val="24"/>
                <w:szCs w:val="24"/>
              </w:rPr>
            </w:pPr>
          </w:p>
          <w:p w14:paraId="472D5F1C" w14:textId="77777777" w:rsidR="002E55BC" w:rsidRDefault="002E55BC" w:rsidP="0035170C">
            <w:pPr>
              <w:ind w:firstLine="0"/>
              <w:rPr>
                <w:sz w:val="24"/>
                <w:szCs w:val="24"/>
              </w:rPr>
            </w:pPr>
          </w:p>
          <w:p w14:paraId="19F14CD6" w14:textId="77777777" w:rsidR="002E55BC" w:rsidRDefault="002E55BC" w:rsidP="0035170C">
            <w:pPr>
              <w:ind w:firstLine="0"/>
              <w:rPr>
                <w:sz w:val="24"/>
                <w:szCs w:val="24"/>
              </w:rPr>
            </w:pPr>
          </w:p>
          <w:p w14:paraId="796F1D77" w14:textId="77777777" w:rsidR="002E55BC" w:rsidRDefault="002E55BC" w:rsidP="0035170C">
            <w:pPr>
              <w:ind w:firstLine="0"/>
              <w:rPr>
                <w:sz w:val="24"/>
                <w:szCs w:val="24"/>
              </w:rPr>
            </w:pPr>
          </w:p>
          <w:p w14:paraId="53DA12E6" w14:textId="77777777" w:rsidR="002E55BC" w:rsidRDefault="002E55BC" w:rsidP="0035170C">
            <w:pPr>
              <w:ind w:firstLine="0"/>
              <w:rPr>
                <w:sz w:val="24"/>
                <w:szCs w:val="24"/>
              </w:rPr>
            </w:pPr>
          </w:p>
          <w:p w14:paraId="704D8793" w14:textId="77777777" w:rsidR="002E55BC" w:rsidRDefault="002E55BC" w:rsidP="0035170C">
            <w:pPr>
              <w:ind w:firstLine="0"/>
              <w:rPr>
                <w:sz w:val="24"/>
                <w:szCs w:val="24"/>
              </w:rPr>
            </w:pPr>
          </w:p>
          <w:p w14:paraId="22DA2D08" w14:textId="77777777" w:rsidR="002E55BC" w:rsidRDefault="002E55BC" w:rsidP="0035170C">
            <w:pPr>
              <w:ind w:firstLine="0"/>
              <w:rPr>
                <w:sz w:val="24"/>
                <w:szCs w:val="24"/>
              </w:rPr>
            </w:pPr>
          </w:p>
          <w:p w14:paraId="4FDE95FE" w14:textId="77777777" w:rsidR="002E55BC" w:rsidRDefault="002E55BC" w:rsidP="0035170C">
            <w:pPr>
              <w:ind w:firstLine="0"/>
              <w:rPr>
                <w:sz w:val="24"/>
                <w:szCs w:val="24"/>
              </w:rPr>
            </w:pPr>
          </w:p>
          <w:p w14:paraId="3F3547C7" w14:textId="77777777" w:rsidR="002E55BC" w:rsidRDefault="002E55BC" w:rsidP="0035170C">
            <w:pPr>
              <w:ind w:firstLine="0"/>
              <w:rPr>
                <w:sz w:val="24"/>
                <w:szCs w:val="24"/>
              </w:rPr>
            </w:pPr>
          </w:p>
          <w:p w14:paraId="673EDB98" w14:textId="77777777" w:rsidR="002E55BC" w:rsidRDefault="002E55BC" w:rsidP="0035170C">
            <w:pPr>
              <w:ind w:firstLine="0"/>
              <w:rPr>
                <w:sz w:val="24"/>
                <w:szCs w:val="24"/>
              </w:rPr>
            </w:pPr>
          </w:p>
          <w:p w14:paraId="590773ED" w14:textId="77777777" w:rsidR="002E55BC" w:rsidRDefault="002E55BC" w:rsidP="0035170C">
            <w:pPr>
              <w:ind w:firstLine="0"/>
              <w:rPr>
                <w:sz w:val="24"/>
                <w:szCs w:val="24"/>
              </w:rPr>
            </w:pPr>
          </w:p>
          <w:p w14:paraId="38A8D342" w14:textId="77777777" w:rsidR="002E55BC" w:rsidRDefault="002E55BC" w:rsidP="0035170C">
            <w:pPr>
              <w:ind w:firstLine="0"/>
              <w:rPr>
                <w:sz w:val="24"/>
                <w:szCs w:val="24"/>
              </w:rPr>
            </w:pPr>
          </w:p>
          <w:p w14:paraId="32CA250C" w14:textId="77777777" w:rsidR="002E55BC" w:rsidRDefault="002E55BC" w:rsidP="0035170C">
            <w:pPr>
              <w:ind w:firstLine="0"/>
              <w:rPr>
                <w:sz w:val="24"/>
                <w:szCs w:val="24"/>
              </w:rPr>
            </w:pPr>
          </w:p>
          <w:p w14:paraId="1817489F" w14:textId="77777777" w:rsidR="002E55BC" w:rsidRDefault="002E55BC" w:rsidP="0035170C">
            <w:pPr>
              <w:ind w:firstLine="0"/>
              <w:rPr>
                <w:sz w:val="24"/>
                <w:szCs w:val="24"/>
              </w:rPr>
            </w:pPr>
          </w:p>
          <w:p w14:paraId="2055E29E" w14:textId="77777777" w:rsidR="002E55BC" w:rsidRDefault="002E55BC" w:rsidP="0035170C">
            <w:pPr>
              <w:ind w:firstLine="0"/>
              <w:rPr>
                <w:sz w:val="24"/>
                <w:szCs w:val="24"/>
              </w:rPr>
            </w:pPr>
          </w:p>
          <w:p w14:paraId="33E2463F" w14:textId="77777777" w:rsidR="002E55BC" w:rsidRDefault="002E55BC" w:rsidP="0035170C">
            <w:pPr>
              <w:ind w:firstLine="0"/>
              <w:rPr>
                <w:sz w:val="24"/>
                <w:szCs w:val="24"/>
              </w:rPr>
            </w:pPr>
          </w:p>
          <w:p w14:paraId="42CB411D" w14:textId="77777777" w:rsidR="002E55BC" w:rsidRDefault="002E55BC" w:rsidP="0035170C">
            <w:pPr>
              <w:ind w:firstLine="0"/>
              <w:rPr>
                <w:sz w:val="24"/>
                <w:szCs w:val="24"/>
              </w:rPr>
            </w:pPr>
          </w:p>
          <w:p w14:paraId="692B13CB" w14:textId="77777777" w:rsidR="002E55BC" w:rsidRDefault="002E55BC" w:rsidP="0035170C">
            <w:pPr>
              <w:ind w:firstLine="0"/>
              <w:rPr>
                <w:sz w:val="24"/>
                <w:szCs w:val="24"/>
              </w:rPr>
            </w:pPr>
          </w:p>
          <w:p w14:paraId="491DF885" w14:textId="77777777" w:rsidR="002E55BC" w:rsidRDefault="002E55BC" w:rsidP="0035170C">
            <w:pPr>
              <w:ind w:firstLine="0"/>
              <w:rPr>
                <w:sz w:val="24"/>
                <w:szCs w:val="24"/>
              </w:rPr>
            </w:pPr>
          </w:p>
          <w:p w14:paraId="06E40A15" w14:textId="77777777" w:rsidR="002E55BC" w:rsidRDefault="002E55BC" w:rsidP="0035170C">
            <w:pPr>
              <w:ind w:firstLine="0"/>
              <w:rPr>
                <w:sz w:val="24"/>
                <w:szCs w:val="24"/>
              </w:rPr>
            </w:pPr>
          </w:p>
          <w:p w14:paraId="74B0C683" w14:textId="77777777" w:rsidR="002E55BC" w:rsidRDefault="002E55BC" w:rsidP="0035170C">
            <w:pPr>
              <w:ind w:firstLine="0"/>
              <w:rPr>
                <w:sz w:val="24"/>
                <w:szCs w:val="24"/>
              </w:rPr>
            </w:pPr>
          </w:p>
          <w:p w14:paraId="560C9191" w14:textId="77777777" w:rsidR="002E55BC" w:rsidRDefault="002E55BC" w:rsidP="0035170C">
            <w:pPr>
              <w:ind w:firstLine="0"/>
              <w:rPr>
                <w:sz w:val="24"/>
                <w:szCs w:val="24"/>
              </w:rPr>
            </w:pPr>
          </w:p>
          <w:p w14:paraId="7A371F1A" w14:textId="77777777" w:rsidR="002E55BC" w:rsidRDefault="002E55BC" w:rsidP="0035170C">
            <w:pPr>
              <w:ind w:firstLine="0"/>
              <w:rPr>
                <w:sz w:val="24"/>
                <w:szCs w:val="24"/>
              </w:rPr>
            </w:pPr>
          </w:p>
          <w:p w14:paraId="64BE6C18" w14:textId="77777777" w:rsidR="002E55BC" w:rsidRDefault="002E55BC" w:rsidP="0035170C">
            <w:pPr>
              <w:ind w:firstLine="0"/>
              <w:rPr>
                <w:sz w:val="24"/>
                <w:szCs w:val="24"/>
              </w:rPr>
            </w:pPr>
          </w:p>
          <w:p w14:paraId="21F7276C" w14:textId="77777777" w:rsidR="002E55BC" w:rsidRDefault="002E55BC" w:rsidP="0035170C">
            <w:pPr>
              <w:ind w:firstLine="0"/>
              <w:rPr>
                <w:sz w:val="24"/>
                <w:szCs w:val="24"/>
              </w:rPr>
            </w:pPr>
          </w:p>
          <w:p w14:paraId="3EA7EADD" w14:textId="77777777" w:rsidR="002E55BC" w:rsidRDefault="002E55BC" w:rsidP="0035170C">
            <w:pPr>
              <w:ind w:firstLine="0"/>
              <w:rPr>
                <w:sz w:val="24"/>
                <w:szCs w:val="24"/>
              </w:rPr>
            </w:pPr>
          </w:p>
          <w:p w14:paraId="7551E09D" w14:textId="77777777" w:rsidR="002E55BC" w:rsidRDefault="002E55BC" w:rsidP="0035170C">
            <w:pPr>
              <w:ind w:firstLine="0"/>
              <w:rPr>
                <w:sz w:val="24"/>
                <w:szCs w:val="24"/>
              </w:rPr>
            </w:pPr>
          </w:p>
          <w:p w14:paraId="2A56D17F" w14:textId="77777777" w:rsidR="002E55BC" w:rsidRDefault="002E55BC" w:rsidP="0035170C">
            <w:pPr>
              <w:ind w:firstLine="0"/>
              <w:rPr>
                <w:sz w:val="24"/>
                <w:szCs w:val="24"/>
              </w:rPr>
            </w:pPr>
          </w:p>
          <w:p w14:paraId="71713CDA" w14:textId="77777777" w:rsidR="002E55BC" w:rsidRDefault="002E55BC" w:rsidP="0035170C">
            <w:pPr>
              <w:ind w:firstLine="0"/>
              <w:rPr>
                <w:sz w:val="24"/>
                <w:szCs w:val="24"/>
              </w:rPr>
            </w:pPr>
          </w:p>
          <w:p w14:paraId="62AE02E2" w14:textId="77777777" w:rsidR="002E55BC" w:rsidRDefault="002E55BC" w:rsidP="0035170C">
            <w:pPr>
              <w:ind w:firstLine="0"/>
              <w:rPr>
                <w:sz w:val="24"/>
                <w:szCs w:val="24"/>
              </w:rPr>
            </w:pPr>
          </w:p>
          <w:p w14:paraId="46D49D47" w14:textId="77777777" w:rsidR="002E55BC" w:rsidRDefault="002E55BC" w:rsidP="0035170C">
            <w:pPr>
              <w:ind w:firstLine="0"/>
              <w:rPr>
                <w:sz w:val="24"/>
                <w:szCs w:val="24"/>
              </w:rPr>
            </w:pPr>
          </w:p>
          <w:p w14:paraId="20309DA1" w14:textId="60729AEF" w:rsidR="002E55BC" w:rsidRPr="004B4277" w:rsidRDefault="002E55BC" w:rsidP="0035170C">
            <w:pPr>
              <w:ind w:firstLine="0"/>
              <w:rPr>
                <w:sz w:val="24"/>
                <w:szCs w:val="24"/>
              </w:rPr>
            </w:pPr>
            <w:r w:rsidRPr="00845729">
              <w:rPr>
                <w:sz w:val="24"/>
                <w:szCs w:val="24"/>
              </w:rPr>
              <w:t>Regulamentul (UE) nr. 648/2012 privind instrumentele financiare derivate extrabursiere, contrapărțile centrale și registrele de tranzacții este inclus în PNA pentru transpunere obligatorie într-o lege nouă cu denumirea „Legea privind instrumentele financiare derivate extrabursiere, contrapărțile centrale și registrele centrale de tranzacții”.</w:t>
            </w:r>
          </w:p>
        </w:tc>
      </w:tr>
      <w:tr w:rsidR="00FB0728" w:rsidRPr="004B4277" w14:paraId="3B159855" w14:textId="77777777" w:rsidTr="00DF44A1">
        <w:tc>
          <w:tcPr>
            <w:tcW w:w="4962" w:type="dxa"/>
          </w:tcPr>
          <w:p w14:paraId="3AAD94FB" w14:textId="77777777" w:rsidR="00617EF1" w:rsidRPr="004B4277" w:rsidRDefault="00617EF1" w:rsidP="00617EF1">
            <w:pPr>
              <w:ind w:firstLine="0"/>
              <w:rPr>
                <w:b/>
                <w:sz w:val="24"/>
                <w:szCs w:val="24"/>
                <w:lang w:val="ro-RO" w:eastAsia="ro-RO"/>
              </w:rPr>
            </w:pPr>
            <w:r w:rsidRPr="004B4277">
              <w:rPr>
                <w:b/>
                <w:sz w:val="24"/>
                <w:szCs w:val="24"/>
                <w:lang w:val="ro-RO" w:eastAsia="ro-RO"/>
              </w:rPr>
              <w:lastRenderedPageBreak/>
              <w:t>Articolul 40</w:t>
            </w:r>
          </w:p>
          <w:p w14:paraId="303922F9" w14:textId="77777777" w:rsidR="00617EF1" w:rsidRPr="004B4277" w:rsidRDefault="00617EF1" w:rsidP="00617EF1">
            <w:pPr>
              <w:ind w:firstLine="0"/>
              <w:rPr>
                <w:b/>
                <w:sz w:val="24"/>
                <w:szCs w:val="24"/>
                <w:lang w:val="ro-RO" w:eastAsia="ro-RO"/>
              </w:rPr>
            </w:pPr>
            <w:r w:rsidRPr="004B4277">
              <w:rPr>
                <w:b/>
                <w:sz w:val="24"/>
                <w:szCs w:val="24"/>
                <w:lang w:val="ro-RO" w:eastAsia="ro-RO"/>
              </w:rPr>
              <w:t>Cerința de fonduri proprii suplimentare</w:t>
            </w:r>
          </w:p>
          <w:p w14:paraId="54868BAE" w14:textId="668DF15D" w:rsidR="00617EF1" w:rsidRPr="004B4277" w:rsidRDefault="00617EF1" w:rsidP="00617EF1">
            <w:pPr>
              <w:ind w:firstLine="0"/>
              <w:rPr>
                <w:sz w:val="24"/>
                <w:szCs w:val="24"/>
                <w:lang w:val="ro-RO" w:eastAsia="ro-RO"/>
              </w:rPr>
            </w:pPr>
            <w:r w:rsidRPr="004B4277">
              <w:rPr>
                <w:sz w:val="24"/>
                <w:szCs w:val="24"/>
                <w:lang w:val="ro-RO" w:eastAsia="ro-RO"/>
              </w:rPr>
              <w:t>(1)   Autoritățile competente impun cerința de fonduri proprii suplimentare menționată la articolul 39 alineatul (2) litera (a) numai în cazul în care, pe baza analizelor efectuate în conformitate cu articolele 36 și 37, constată că o firmă de investiții se află în una dintre următoarele situații:</w:t>
            </w:r>
          </w:p>
          <w:p w14:paraId="29DEDB26" w14:textId="329B3850" w:rsidR="00617EF1" w:rsidRPr="004B4277" w:rsidRDefault="00617EF1" w:rsidP="00617EF1">
            <w:pPr>
              <w:ind w:firstLine="0"/>
              <w:rPr>
                <w:sz w:val="24"/>
                <w:szCs w:val="24"/>
                <w:lang w:val="ro-RO" w:eastAsia="ro-RO"/>
              </w:rPr>
            </w:pPr>
            <w:r w:rsidRPr="004B4277">
              <w:rPr>
                <w:sz w:val="24"/>
                <w:szCs w:val="24"/>
                <w:lang w:val="ro-RO" w:eastAsia="ro-RO"/>
              </w:rPr>
              <w:t xml:space="preserve">(a)  firma de investiții este expusă la riscuri sau la elemente de risc sau prezintă riscuri pentru alții, care sunt semnificative și nu sunt acoperite sau nu </w:t>
            </w:r>
            <w:r w:rsidRPr="004B4277">
              <w:rPr>
                <w:sz w:val="24"/>
                <w:szCs w:val="24"/>
                <w:lang w:val="ro-RO" w:eastAsia="ro-RO"/>
              </w:rPr>
              <w:lastRenderedPageBreak/>
              <w:t>sunt acoperite în mod suficient de cerința de fonduri proprii, în special de cerințele calculate pe baza factorilor K, prevăzute în partea a treia sau a patra din Regulamentul (UE) 2019/2033;</w:t>
            </w:r>
          </w:p>
          <w:p w14:paraId="7E77BA3F" w14:textId="6A2C0B11" w:rsidR="00617EF1" w:rsidRPr="004B4277" w:rsidRDefault="00617EF1" w:rsidP="00617EF1">
            <w:pPr>
              <w:ind w:firstLine="0"/>
              <w:rPr>
                <w:sz w:val="24"/>
                <w:szCs w:val="24"/>
                <w:lang w:val="ro-RO" w:eastAsia="ro-RO"/>
              </w:rPr>
            </w:pPr>
            <w:r w:rsidRPr="004B4277">
              <w:rPr>
                <w:sz w:val="24"/>
                <w:szCs w:val="24"/>
                <w:lang w:val="ro-RO" w:eastAsia="ro-RO"/>
              </w:rPr>
              <w:t>(b)  firma de investiții nu îndeplinește cerințele enunțate la articolele 24 și 26 și este puțin probabil ca alte măsuri de supraveghere să îmbunătățească suficient dispozițiile, procesele, mecanismele și strategiile într-un termen adecvat;</w:t>
            </w:r>
          </w:p>
          <w:p w14:paraId="3E6FCE2C" w14:textId="773B59F2" w:rsidR="00617EF1" w:rsidRPr="004B4277" w:rsidRDefault="00617EF1" w:rsidP="00617EF1">
            <w:pPr>
              <w:ind w:firstLine="0"/>
              <w:rPr>
                <w:sz w:val="24"/>
                <w:szCs w:val="24"/>
                <w:lang w:val="ro-RO" w:eastAsia="ro-RO"/>
              </w:rPr>
            </w:pPr>
            <w:r w:rsidRPr="004B4277">
              <w:rPr>
                <w:sz w:val="24"/>
                <w:szCs w:val="24"/>
                <w:lang w:val="ro-RO" w:eastAsia="ro-RO"/>
              </w:rPr>
              <w:t>(c)  ajustările referitoare la evaluarea prudentă a portofoliului de tranzacționare sunt insuficiente pentru a permite firmei de investiții să își vândă sau să își acopere pozițiile într-un termen scurt fără a suporta pierderi semnificative în condiții normale de piață;</w:t>
            </w:r>
          </w:p>
          <w:p w14:paraId="13970138" w14:textId="305D71E1" w:rsidR="00617EF1" w:rsidRPr="004B4277" w:rsidRDefault="00617EF1" w:rsidP="00617EF1">
            <w:pPr>
              <w:ind w:firstLine="0"/>
              <w:rPr>
                <w:sz w:val="24"/>
                <w:szCs w:val="24"/>
                <w:lang w:val="ro-RO" w:eastAsia="ro-RO"/>
              </w:rPr>
            </w:pPr>
            <w:r w:rsidRPr="004B4277">
              <w:rPr>
                <w:sz w:val="24"/>
                <w:szCs w:val="24"/>
                <w:lang w:val="ro-RO" w:eastAsia="ro-RO"/>
              </w:rPr>
              <w:t>(d)  analiza efectuată în conformitate cu articolul 37 arată că nerespectarea cerințelor pentru aplicarea modelelor interne autorizate va avea probabil ca rezultat niveluri necorespunzătoare de capital;</w:t>
            </w:r>
          </w:p>
          <w:p w14:paraId="3235AF50" w14:textId="2D759B0C" w:rsidR="00617EF1" w:rsidRPr="004B4277" w:rsidRDefault="00617EF1" w:rsidP="00617EF1">
            <w:pPr>
              <w:ind w:firstLine="0"/>
              <w:rPr>
                <w:sz w:val="24"/>
                <w:szCs w:val="24"/>
                <w:lang w:val="ro-RO" w:eastAsia="ro-RO"/>
              </w:rPr>
            </w:pPr>
            <w:r w:rsidRPr="004B4277">
              <w:rPr>
                <w:sz w:val="24"/>
                <w:szCs w:val="24"/>
                <w:lang w:val="ro-RO" w:eastAsia="ro-RO"/>
              </w:rPr>
              <w:t>(e)  firma de investiții nu reușește în mod repetat să stabilească sau să mențină un nivel adecvat de fonduri proprii suplimentare, astfel cum se prevede la articolul 41.</w:t>
            </w:r>
          </w:p>
          <w:p w14:paraId="3F9DD3C2" w14:textId="3FDA61F0" w:rsidR="00617EF1" w:rsidRPr="004B4277" w:rsidRDefault="00617EF1" w:rsidP="00617EF1">
            <w:pPr>
              <w:ind w:firstLine="0"/>
              <w:rPr>
                <w:sz w:val="24"/>
                <w:szCs w:val="24"/>
                <w:lang w:val="ro-RO" w:eastAsia="ro-RO"/>
              </w:rPr>
            </w:pPr>
            <w:r w:rsidRPr="004B4277">
              <w:rPr>
                <w:sz w:val="24"/>
                <w:szCs w:val="24"/>
                <w:lang w:val="ro-RO" w:eastAsia="ro-RO"/>
              </w:rPr>
              <w:t xml:space="preserve">(2)   În sensul alineatului (1) litera (a) din prezentul articol, se consideră că riscurile sau elementele de risc nu sunt acoperite sau nu sunt acoperite în mod suficient de cerințele de fonduri proprii prevăzute în părțile a treia și a patra din Regulamentul (UE) 2019/2033 numai atunci când cuantumurile, tipurile și repartizarea capitalului considerate adecvate de către autoritatea </w:t>
            </w:r>
            <w:r w:rsidRPr="004B4277">
              <w:rPr>
                <w:sz w:val="24"/>
                <w:szCs w:val="24"/>
                <w:lang w:val="ro-RO" w:eastAsia="ro-RO"/>
              </w:rPr>
              <w:lastRenderedPageBreak/>
              <w:t>competentă în urma analizei de supraveghere a evaluării desfășurate de firmele de investiții în conformitate cu articolul 24 alineatul (1) din prezenta directivă sunt mai mari decât cerința de fonduri proprii pentru firma de investiții prevăzută în partea a treia sau a patra din Regulamentul (UE) 2019/2033.</w:t>
            </w:r>
          </w:p>
          <w:p w14:paraId="24D18E99" w14:textId="77777777" w:rsidR="00617EF1" w:rsidRPr="004B4277" w:rsidRDefault="00617EF1" w:rsidP="00617EF1">
            <w:pPr>
              <w:ind w:firstLine="0"/>
              <w:rPr>
                <w:sz w:val="24"/>
                <w:szCs w:val="24"/>
                <w:lang w:val="ro-RO" w:eastAsia="ro-RO"/>
              </w:rPr>
            </w:pPr>
            <w:r w:rsidRPr="004B4277">
              <w:rPr>
                <w:sz w:val="24"/>
                <w:szCs w:val="24"/>
                <w:lang w:val="ro-RO" w:eastAsia="ro-RO"/>
              </w:rPr>
              <w:t>În sensul primului paragraf, capitalul considerat a fi adecvat poate include riscuri sau elemente de risc care sunt excluse în mod explicit de la cerința de fonduri proprii prevăzută în partea a treia sau a patra din Regulamentul (UE) 2019/2033.</w:t>
            </w:r>
          </w:p>
          <w:p w14:paraId="533EF55C" w14:textId="0ED6FF8B" w:rsidR="00617EF1" w:rsidRPr="004B4277" w:rsidRDefault="00617EF1" w:rsidP="00617EF1">
            <w:pPr>
              <w:ind w:firstLine="0"/>
              <w:rPr>
                <w:sz w:val="24"/>
                <w:szCs w:val="24"/>
                <w:lang w:val="ro-RO" w:eastAsia="ro-RO"/>
              </w:rPr>
            </w:pPr>
            <w:r w:rsidRPr="004B4277">
              <w:rPr>
                <w:sz w:val="24"/>
                <w:szCs w:val="24"/>
                <w:lang w:val="ro-RO" w:eastAsia="ro-RO"/>
              </w:rPr>
              <w:t>(3)   Autoritățile competente stabilesc nivelul fondurilor proprii suplimentare impus în temeiul articolului 39 alineatul (2) litera (a) ca fiind diferența dintre capitalul considerat adecvat în temeiul prezentului articol alineatul (2) și cerința de fonduri proprii prevăzută în partea a treia sau a patra din Regulamentul (UE) 2019/2033.</w:t>
            </w:r>
          </w:p>
          <w:p w14:paraId="0ABE2A95" w14:textId="771A3461" w:rsidR="00617EF1" w:rsidRPr="004B4277" w:rsidRDefault="00617EF1" w:rsidP="00617EF1">
            <w:pPr>
              <w:ind w:firstLine="0"/>
              <w:rPr>
                <w:sz w:val="24"/>
                <w:szCs w:val="24"/>
                <w:lang w:val="ro-RO" w:eastAsia="ro-RO"/>
              </w:rPr>
            </w:pPr>
            <w:r w:rsidRPr="004B4277">
              <w:rPr>
                <w:sz w:val="24"/>
                <w:szCs w:val="24"/>
                <w:lang w:val="ro-RO" w:eastAsia="ro-RO"/>
              </w:rPr>
              <w:t>(4)   Autoritățile competente impun firmelor de investiții să îndeplinească cerința de fonduri proprii suplimentare menționată la articolul 39 alineatul (2) litera (a) cu fonduri proprii, sub rezerva următoarelor condiții:</w:t>
            </w:r>
          </w:p>
          <w:p w14:paraId="56F5F16D" w14:textId="1C66D0C0" w:rsidR="00617EF1" w:rsidRPr="004B4277" w:rsidRDefault="00617EF1" w:rsidP="00617EF1">
            <w:pPr>
              <w:ind w:firstLine="0"/>
              <w:rPr>
                <w:sz w:val="24"/>
                <w:szCs w:val="24"/>
                <w:lang w:val="ro-RO" w:eastAsia="ro-RO"/>
              </w:rPr>
            </w:pPr>
            <w:r w:rsidRPr="004B4277">
              <w:rPr>
                <w:sz w:val="24"/>
                <w:szCs w:val="24"/>
                <w:lang w:val="ro-RO" w:eastAsia="ro-RO"/>
              </w:rPr>
              <w:t>(a)  cel puțin trei sferturi din cerința de fonduri proprii suplimentare trebuie îndeplinită cu fonduri proprii de nivel 1;</w:t>
            </w:r>
          </w:p>
          <w:p w14:paraId="7171351A" w14:textId="7A973052" w:rsidR="00617EF1" w:rsidRPr="004B4277" w:rsidRDefault="00617EF1" w:rsidP="00617EF1">
            <w:pPr>
              <w:ind w:firstLine="0"/>
              <w:rPr>
                <w:sz w:val="24"/>
                <w:szCs w:val="24"/>
                <w:lang w:val="ro-RO" w:eastAsia="ro-RO"/>
              </w:rPr>
            </w:pPr>
            <w:r w:rsidRPr="004B4277">
              <w:rPr>
                <w:sz w:val="24"/>
                <w:szCs w:val="24"/>
                <w:lang w:val="ro-RO" w:eastAsia="ro-RO"/>
              </w:rPr>
              <w:t>(b)  cel puțin trei sferturi din fondurile proprii de nivel 1 trebuie să fie constituite din fonduri proprii de nivel 1 de bază;</w:t>
            </w:r>
          </w:p>
          <w:p w14:paraId="1EE3B2C0" w14:textId="496F03BC" w:rsidR="00617EF1" w:rsidRDefault="00617EF1" w:rsidP="00617EF1">
            <w:pPr>
              <w:ind w:firstLine="0"/>
              <w:rPr>
                <w:sz w:val="24"/>
                <w:szCs w:val="24"/>
                <w:lang w:val="ro-RO" w:eastAsia="ro-RO"/>
              </w:rPr>
            </w:pPr>
            <w:r w:rsidRPr="004B4277">
              <w:rPr>
                <w:sz w:val="24"/>
                <w:szCs w:val="24"/>
                <w:lang w:val="ro-RO" w:eastAsia="ro-RO"/>
              </w:rPr>
              <w:t xml:space="preserve">(c)  aceste fonduri proprii nu se utilizează pentru a îndeplini vreuna dintre cerințele de fonduri </w:t>
            </w:r>
            <w:r w:rsidRPr="004B4277">
              <w:rPr>
                <w:sz w:val="24"/>
                <w:szCs w:val="24"/>
                <w:lang w:val="ro-RO" w:eastAsia="ro-RO"/>
              </w:rPr>
              <w:lastRenderedPageBreak/>
              <w:t>proprii stabilite la articolul 11 alineatul (1) literele (a), (b) și (c) din Regulamentul (UE) 2019/2033.</w:t>
            </w:r>
          </w:p>
          <w:p w14:paraId="42EF315E" w14:textId="77777777" w:rsidR="00324278" w:rsidRPr="004B4277" w:rsidRDefault="00324278" w:rsidP="00617EF1">
            <w:pPr>
              <w:ind w:firstLine="0"/>
              <w:rPr>
                <w:sz w:val="24"/>
                <w:szCs w:val="24"/>
                <w:lang w:val="ro-RO" w:eastAsia="ro-RO"/>
              </w:rPr>
            </w:pPr>
          </w:p>
          <w:p w14:paraId="4BE84740" w14:textId="64AF9090" w:rsidR="00617EF1" w:rsidRPr="004B4277" w:rsidRDefault="00617EF1" w:rsidP="00617EF1">
            <w:pPr>
              <w:ind w:firstLine="0"/>
              <w:rPr>
                <w:sz w:val="24"/>
                <w:szCs w:val="24"/>
                <w:lang w:val="ro-RO" w:eastAsia="ro-RO"/>
              </w:rPr>
            </w:pPr>
            <w:r w:rsidRPr="004B4277">
              <w:rPr>
                <w:sz w:val="24"/>
                <w:szCs w:val="24"/>
                <w:lang w:val="ro-RO" w:eastAsia="ro-RO"/>
              </w:rPr>
              <w:t>(5)   Autoritățile competente motivează în scris decizia de a impune o cerință de fonduri proprii suplimentare, astfel cum este menționată la articolul 39 alineatul (2) litera (a), prin descrierea clară a evaluării complete a elementelor menționate la prezentul articol alineatele (1)-(4). Aceasta include, în cazul enunțat la prezentul articol alineatul (1) litera (d), o expunere explicită a motivelor pentru care nivelul de capital stabilit în conformitate cu articolul 41 alineatul (1) nu mai este considerat suficient.</w:t>
            </w:r>
          </w:p>
          <w:p w14:paraId="451F72A1" w14:textId="36358015" w:rsidR="00C0134B" w:rsidRPr="004B4277" w:rsidRDefault="00617EF1" w:rsidP="00617EF1">
            <w:pPr>
              <w:ind w:firstLine="0"/>
              <w:rPr>
                <w:sz w:val="24"/>
                <w:szCs w:val="24"/>
                <w:lang w:val="ro-RO" w:eastAsia="ro-RO"/>
              </w:rPr>
            </w:pPr>
            <w:r w:rsidRPr="004B4277">
              <w:rPr>
                <w:sz w:val="24"/>
                <w:szCs w:val="24"/>
                <w:lang w:val="ro-RO" w:eastAsia="ro-RO"/>
              </w:rPr>
              <w:t>(7)   Autoritățile competente pot impune firmelor de investiții care îndeplinesc condițiile pentru a se califica drept firme de investiții mici și neinterconectate prevăzute la articolul 12 alineatul (1) din Regulamentul (UE) 2019/2033 o cerință de fonduri proprii suplimentare, în conformitate cu alineatele (1)-(6), pe baza unei evaluări de la caz la caz și în cazul în care autoritatea competentă consideră că acest lucru este justificat.</w:t>
            </w:r>
          </w:p>
        </w:tc>
        <w:tc>
          <w:tcPr>
            <w:tcW w:w="5244" w:type="dxa"/>
          </w:tcPr>
          <w:p w14:paraId="6A05CE67" w14:textId="77777777" w:rsidR="00617EF1" w:rsidRPr="004B4277" w:rsidRDefault="00617EF1" w:rsidP="00617EF1">
            <w:pPr>
              <w:ind w:left="-5" w:firstLine="0"/>
              <w:rPr>
                <w:b/>
                <w:sz w:val="24"/>
                <w:szCs w:val="24"/>
              </w:rPr>
            </w:pPr>
          </w:p>
          <w:p w14:paraId="1F603335" w14:textId="724E1ACD" w:rsidR="00617EF1" w:rsidRPr="004B4277" w:rsidRDefault="00617EF1" w:rsidP="00617EF1">
            <w:pPr>
              <w:ind w:left="-5" w:firstLine="0"/>
              <w:rPr>
                <w:b/>
                <w:sz w:val="24"/>
                <w:szCs w:val="24"/>
              </w:rPr>
            </w:pPr>
            <w:r w:rsidRPr="004B4277">
              <w:rPr>
                <w:b/>
                <w:sz w:val="24"/>
                <w:szCs w:val="24"/>
              </w:rPr>
              <w:t>Art</w:t>
            </w:r>
            <w:r w:rsidR="00AA4739">
              <w:rPr>
                <w:b/>
                <w:sz w:val="24"/>
                <w:szCs w:val="24"/>
              </w:rPr>
              <w:t>icolul</w:t>
            </w:r>
            <w:r w:rsidRPr="004B4277">
              <w:rPr>
                <w:b/>
                <w:sz w:val="24"/>
                <w:szCs w:val="24"/>
              </w:rPr>
              <w:t xml:space="preserve"> </w:t>
            </w:r>
            <w:r w:rsidR="00AA4739">
              <w:rPr>
                <w:b/>
                <w:sz w:val="24"/>
                <w:szCs w:val="24"/>
              </w:rPr>
              <w:t>35</w:t>
            </w:r>
            <w:r w:rsidRPr="004B4277">
              <w:rPr>
                <w:b/>
                <w:sz w:val="24"/>
                <w:szCs w:val="24"/>
              </w:rPr>
              <w:t>.</w:t>
            </w:r>
            <w:r w:rsidR="00AA4739">
              <w:rPr>
                <w:b/>
                <w:sz w:val="24"/>
                <w:szCs w:val="24"/>
              </w:rPr>
              <w:t xml:space="preserve"> Cerințe de fonduri proprii suplimentare</w:t>
            </w:r>
          </w:p>
          <w:p w14:paraId="756CC88F" w14:textId="23965F7E" w:rsidR="00617EF1" w:rsidRPr="004B4277" w:rsidRDefault="00617EF1" w:rsidP="00617EF1">
            <w:pPr>
              <w:ind w:left="-5" w:firstLine="0"/>
              <w:rPr>
                <w:sz w:val="24"/>
                <w:szCs w:val="24"/>
              </w:rPr>
            </w:pPr>
            <w:r w:rsidRPr="004B4277">
              <w:rPr>
                <w:sz w:val="24"/>
                <w:szCs w:val="24"/>
              </w:rPr>
              <w:t xml:space="preserve">  (1) CNPF impune cerinţa de fonduri proprii suplimentare prevăzută la art. </w:t>
            </w:r>
            <w:r w:rsidR="00AA4739">
              <w:rPr>
                <w:sz w:val="24"/>
                <w:szCs w:val="24"/>
              </w:rPr>
              <w:t>34</w:t>
            </w:r>
            <w:r w:rsidRPr="004B4277">
              <w:rPr>
                <w:sz w:val="24"/>
                <w:szCs w:val="24"/>
              </w:rPr>
              <w:t xml:space="preserve"> alin. (2) lit. a) numai în cazul în care, pe baza analizelor efectuate în conformitate cu art. </w:t>
            </w:r>
            <w:r w:rsidR="00AA4739">
              <w:rPr>
                <w:sz w:val="24"/>
                <w:szCs w:val="24"/>
              </w:rPr>
              <w:t>31-32</w:t>
            </w:r>
            <w:r w:rsidRPr="004B4277">
              <w:rPr>
                <w:sz w:val="24"/>
                <w:szCs w:val="24"/>
              </w:rPr>
              <w:t xml:space="preserve">, constată că o </w:t>
            </w:r>
            <w:r w:rsidR="00F5438E">
              <w:rPr>
                <w:sz w:val="24"/>
                <w:szCs w:val="24"/>
              </w:rPr>
              <w:t>societate de investiții</w:t>
            </w:r>
            <w:r w:rsidRPr="004B4277">
              <w:rPr>
                <w:sz w:val="24"/>
                <w:szCs w:val="24"/>
              </w:rPr>
              <w:t xml:space="preserve"> se află în una dintre următoarele situaţii:   </w:t>
            </w:r>
          </w:p>
          <w:p w14:paraId="6957006C" w14:textId="4A4D311F" w:rsidR="00617EF1" w:rsidRPr="004B4277" w:rsidRDefault="008D2E2B" w:rsidP="00617EF1">
            <w:pPr>
              <w:numPr>
                <w:ilvl w:val="0"/>
                <w:numId w:val="56"/>
              </w:numPr>
              <w:tabs>
                <w:tab w:val="left" w:pos="284"/>
              </w:tabs>
              <w:ind w:hanging="10"/>
              <w:rPr>
                <w:sz w:val="24"/>
                <w:szCs w:val="24"/>
              </w:rPr>
            </w:pPr>
            <w:r>
              <w:rPr>
                <w:sz w:val="24"/>
                <w:szCs w:val="24"/>
              </w:rPr>
              <w:t>s</w:t>
            </w:r>
            <w:r w:rsidR="00F5438E">
              <w:rPr>
                <w:sz w:val="24"/>
                <w:szCs w:val="24"/>
              </w:rPr>
              <w:t>ocietatea de investiții</w:t>
            </w:r>
            <w:r w:rsidR="00F5438E" w:rsidRPr="004B4277">
              <w:rPr>
                <w:sz w:val="24"/>
                <w:szCs w:val="24"/>
              </w:rPr>
              <w:t xml:space="preserve"> </w:t>
            </w:r>
            <w:r w:rsidR="00617EF1" w:rsidRPr="004B4277">
              <w:rPr>
                <w:sz w:val="24"/>
                <w:szCs w:val="24"/>
              </w:rPr>
              <w:t xml:space="preserve">este expusă la riscuri sau la elemente de risc sau prezintă riscuri pentru alţii, care sunt semnificative şi nu sunt acoperite sau nu sunt acoperite în mod suficient de cerinţa de fonduri </w:t>
            </w:r>
            <w:r w:rsidR="00617EF1" w:rsidRPr="004B4277">
              <w:rPr>
                <w:sz w:val="24"/>
                <w:szCs w:val="24"/>
              </w:rPr>
              <w:lastRenderedPageBreak/>
              <w:t>proprii, în special de cerinţele calculate pe baza factorilor K, prevăzute în Regulamentul</w:t>
            </w:r>
            <w:r w:rsidR="00EA5A7C">
              <w:rPr>
                <w:sz w:val="24"/>
                <w:szCs w:val="24"/>
              </w:rPr>
              <w:t xml:space="preserve"> CNPF</w:t>
            </w:r>
            <w:r w:rsidR="00617EF1" w:rsidRPr="004B4277">
              <w:rPr>
                <w:sz w:val="24"/>
                <w:szCs w:val="24"/>
              </w:rPr>
              <w:t xml:space="preserve"> privind cerințele prudențiale ale societăților de investiții;   </w:t>
            </w:r>
          </w:p>
          <w:p w14:paraId="49B80D6B" w14:textId="62AE3C9E" w:rsidR="00617EF1" w:rsidRPr="004B4277" w:rsidRDefault="008D2E2B" w:rsidP="00617EF1">
            <w:pPr>
              <w:numPr>
                <w:ilvl w:val="0"/>
                <w:numId w:val="56"/>
              </w:numPr>
              <w:tabs>
                <w:tab w:val="left" w:pos="284"/>
              </w:tabs>
              <w:ind w:hanging="10"/>
              <w:rPr>
                <w:sz w:val="24"/>
                <w:szCs w:val="24"/>
              </w:rPr>
            </w:pPr>
            <w:r>
              <w:rPr>
                <w:sz w:val="24"/>
                <w:szCs w:val="24"/>
              </w:rPr>
              <w:t>s</w:t>
            </w:r>
            <w:r w:rsidR="00EA5A7C">
              <w:rPr>
                <w:sz w:val="24"/>
                <w:szCs w:val="24"/>
              </w:rPr>
              <w:t>ocietatea de investiții</w:t>
            </w:r>
            <w:r w:rsidR="00617EF1" w:rsidRPr="004B4277">
              <w:rPr>
                <w:sz w:val="24"/>
                <w:szCs w:val="24"/>
              </w:rPr>
              <w:t xml:space="preserve"> nu îndeplineşte cerinţele prevăzute la art. </w:t>
            </w:r>
            <w:r w:rsidR="00AA4739">
              <w:rPr>
                <w:sz w:val="24"/>
                <w:szCs w:val="24"/>
              </w:rPr>
              <w:t>20</w:t>
            </w:r>
            <w:r w:rsidR="00617EF1" w:rsidRPr="004B4277">
              <w:rPr>
                <w:sz w:val="24"/>
                <w:szCs w:val="24"/>
              </w:rPr>
              <w:t xml:space="preserve"> şi </w:t>
            </w:r>
            <w:r w:rsidR="00C12E73">
              <w:rPr>
                <w:sz w:val="24"/>
                <w:szCs w:val="24"/>
              </w:rPr>
              <w:t xml:space="preserve">art. </w:t>
            </w:r>
            <w:r w:rsidR="00AA4739">
              <w:rPr>
                <w:sz w:val="24"/>
                <w:szCs w:val="24"/>
              </w:rPr>
              <w:t>22</w:t>
            </w:r>
            <w:r w:rsidR="00617EF1" w:rsidRPr="004B4277">
              <w:rPr>
                <w:sz w:val="24"/>
                <w:szCs w:val="24"/>
              </w:rPr>
              <w:t xml:space="preserve"> şi este puţin probabil ca alte măsuri de supraveghere să îmbunătăţească suficient practicile, procesele, mecanismele şi strategiile într-un termen adecvat;   </w:t>
            </w:r>
          </w:p>
          <w:p w14:paraId="34E7A813" w14:textId="7812966E" w:rsidR="00617EF1" w:rsidRPr="004B4277" w:rsidRDefault="00617EF1" w:rsidP="00617EF1">
            <w:pPr>
              <w:numPr>
                <w:ilvl w:val="0"/>
                <w:numId w:val="56"/>
              </w:numPr>
              <w:tabs>
                <w:tab w:val="left" w:pos="284"/>
              </w:tabs>
              <w:ind w:hanging="10"/>
              <w:rPr>
                <w:sz w:val="24"/>
                <w:szCs w:val="24"/>
              </w:rPr>
            </w:pPr>
            <w:r w:rsidRPr="004B4277">
              <w:rPr>
                <w:sz w:val="24"/>
                <w:szCs w:val="24"/>
              </w:rPr>
              <w:t xml:space="preserve">ajustările referitoare la evaluarea prudentă a portofoliului de tranzacţionare sunt insuficiente pentru a permite </w:t>
            </w:r>
            <w:r w:rsidR="00955893">
              <w:rPr>
                <w:sz w:val="24"/>
                <w:szCs w:val="24"/>
              </w:rPr>
              <w:t>societății de investiții</w:t>
            </w:r>
            <w:r w:rsidRPr="004B4277">
              <w:rPr>
                <w:sz w:val="24"/>
                <w:szCs w:val="24"/>
              </w:rPr>
              <w:t xml:space="preserve"> să îşi vândă sau să îşi acopere poziţiile într-un termen scurt fără a suporta pierderi semnificative în condiţii normale de piaţă;   </w:t>
            </w:r>
          </w:p>
          <w:p w14:paraId="3627B174" w14:textId="1BD6A74B" w:rsidR="00617EF1" w:rsidRPr="004B4277" w:rsidRDefault="00617EF1" w:rsidP="00617EF1">
            <w:pPr>
              <w:numPr>
                <w:ilvl w:val="0"/>
                <w:numId w:val="56"/>
              </w:numPr>
              <w:tabs>
                <w:tab w:val="left" w:pos="284"/>
              </w:tabs>
              <w:ind w:hanging="10"/>
              <w:rPr>
                <w:sz w:val="24"/>
                <w:szCs w:val="24"/>
              </w:rPr>
            </w:pPr>
            <w:r w:rsidRPr="004B4277">
              <w:rPr>
                <w:sz w:val="24"/>
                <w:szCs w:val="24"/>
              </w:rPr>
              <w:t xml:space="preserve">analiza efectuată în conformitate cu art. </w:t>
            </w:r>
            <w:r w:rsidR="00AA4739">
              <w:rPr>
                <w:sz w:val="24"/>
                <w:szCs w:val="24"/>
              </w:rPr>
              <w:t>32</w:t>
            </w:r>
            <w:r w:rsidRPr="004B4277">
              <w:rPr>
                <w:sz w:val="24"/>
                <w:szCs w:val="24"/>
              </w:rPr>
              <w:t xml:space="preserve"> arată că nerespectarea cerinţelor pentru aplicarea modelelor interne autorizate va avea probabil ca rezultat niveluri necorespunzătoare de capital;   </w:t>
            </w:r>
          </w:p>
          <w:p w14:paraId="2BCF6CBC" w14:textId="4492B8FC" w:rsidR="00617EF1" w:rsidRPr="004B4277" w:rsidRDefault="008D2E2B" w:rsidP="00617EF1">
            <w:pPr>
              <w:numPr>
                <w:ilvl w:val="0"/>
                <w:numId w:val="56"/>
              </w:numPr>
              <w:tabs>
                <w:tab w:val="left" w:pos="284"/>
              </w:tabs>
              <w:ind w:hanging="10"/>
              <w:rPr>
                <w:sz w:val="24"/>
                <w:szCs w:val="24"/>
              </w:rPr>
            </w:pPr>
            <w:r>
              <w:rPr>
                <w:sz w:val="24"/>
                <w:szCs w:val="24"/>
              </w:rPr>
              <w:t>s</w:t>
            </w:r>
            <w:r w:rsidR="00955893">
              <w:rPr>
                <w:sz w:val="24"/>
                <w:szCs w:val="24"/>
              </w:rPr>
              <w:t>ocietatea de investiții</w:t>
            </w:r>
            <w:r w:rsidR="00617EF1" w:rsidRPr="004B4277">
              <w:rPr>
                <w:sz w:val="24"/>
                <w:szCs w:val="24"/>
              </w:rPr>
              <w:t xml:space="preserve"> nu reuşeşte, în mod repetat, să stabilească sau să menţină un nivel adecvat de fonduri proprii suplimentare, potrivit prevederilor art. </w:t>
            </w:r>
            <w:r w:rsidR="00AA4739">
              <w:rPr>
                <w:sz w:val="24"/>
                <w:szCs w:val="24"/>
              </w:rPr>
              <w:t>36</w:t>
            </w:r>
            <w:r w:rsidR="00617EF1" w:rsidRPr="004B4277">
              <w:rPr>
                <w:sz w:val="24"/>
                <w:szCs w:val="24"/>
              </w:rPr>
              <w:t xml:space="preserve">.   </w:t>
            </w:r>
          </w:p>
          <w:p w14:paraId="1F32072F" w14:textId="77777777" w:rsidR="00617EF1" w:rsidRPr="004B4277" w:rsidRDefault="00617EF1" w:rsidP="00617EF1">
            <w:pPr>
              <w:ind w:left="-5"/>
              <w:rPr>
                <w:sz w:val="24"/>
                <w:szCs w:val="24"/>
              </w:rPr>
            </w:pPr>
          </w:p>
          <w:p w14:paraId="4F8B279C" w14:textId="75450873" w:rsidR="00617EF1" w:rsidRPr="004B4277" w:rsidRDefault="00617EF1" w:rsidP="00704312">
            <w:pPr>
              <w:pStyle w:val="Listparagraf"/>
              <w:numPr>
                <w:ilvl w:val="0"/>
                <w:numId w:val="57"/>
              </w:numPr>
              <w:tabs>
                <w:tab w:val="left" w:pos="300"/>
                <w:tab w:val="left" w:pos="453"/>
              </w:tabs>
              <w:ind w:firstLine="17"/>
              <w:rPr>
                <w:sz w:val="24"/>
                <w:szCs w:val="24"/>
              </w:rPr>
            </w:pPr>
            <w:r w:rsidRPr="004B4277">
              <w:rPr>
                <w:sz w:val="24"/>
                <w:szCs w:val="24"/>
              </w:rPr>
              <w:t xml:space="preserve">În sensul alin. (1) lit. a), se consideră că riscurile sau elementele de risc nu sunt acoperite sau nu sunt acoperite în mod suficient de cerinţele de fonduri proprii prevăzute în Regulamentul </w:t>
            </w:r>
            <w:r w:rsidR="00B5083F">
              <w:rPr>
                <w:sz w:val="24"/>
                <w:szCs w:val="24"/>
              </w:rPr>
              <w:t xml:space="preserve">CNPF </w:t>
            </w:r>
            <w:r w:rsidRPr="004B4277">
              <w:rPr>
                <w:sz w:val="24"/>
                <w:szCs w:val="24"/>
              </w:rPr>
              <w:t xml:space="preserve">privind cerințele prudențiale ale societăților de investiții numai atunci când cuantumurile, tipurile şi repartizarea capitalului considerate adecvate de către CNPF în urma analizei de supraveghere a evaluării </w:t>
            </w:r>
            <w:r w:rsidRPr="004B4277">
              <w:rPr>
                <w:sz w:val="24"/>
                <w:szCs w:val="24"/>
              </w:rPr>
              <w:lastRenderedPageBreak/>
              <w:t xml:space="preserve">desfăşurate de </w:t>
            </w:r>
            <w:r w:rsidR="005C01B6">
              <w:rPr>
                <w:sz w:val="24"/>
                <w:szCs w:val="24"/>
              </w:rPr>
              <w:t>societatea de investiții</w:t>
            </w:r>
            <w:r w:rsidR="005C01B6" w:rsidRPr="004B4277">
              <w:rPr>
                <w:sz w:val="24"/>
                <w:szCs w:val="24"/>
              </w:rPr>
              <w:t xml:space="preserve"> </w:t>
            </w:r>
            <w:r w:rsidRPr="004B4277">
              <w:rPr>
                <w:sz w:val="24"/>
                <w:szCs w:val="24"/>
              </w:rPr>
              <w:t xml:space="preserve">în conformitate cu art. </w:t>
            </w:r>
            <w:r w:rsidR="00AA4739">
              <w:rPr>
                <w:sz w:val="24"/>
                <w:szCs w:val="24"/>
              </w:rPr>
              <w:t>20</w:t>
            </w:r>
            <w:r w:rsidRPr="004B4277">
              <w:rPr>
                <w:sz w:val="24"/>
                <w:szCs w:val="24"/>
              </w:rPr>
              <w:t xml:space="preserve"> alin. (1) sunt mai mari decât cerinţa de fonduri proprii pentru </w:t>
            </w:r>
            <w:r w:rsidR="005C01B6">
              <w:rPr>
                <w:sz w:val="24"/>
                <w:szCs w:val="24"/>
              </w:rPr>
              <w:t>societăți de investiții</w:t>
            </w:r>
            <w:r w:rsidRPr="004B4277">
              <w:rPr>
                <w:sz w:val="24"/>
                <w:szCs w:val="24"/>
              </w:rPr>
              <w:t xml:space="preserve"> prevăzută în Regulamentul privind cerințele prudențiale ale societăților de investiții.   </w:t>
            </w:r>
          </w:p>
          <w:p w14:paraId="100D58AD" w14:textId="76B6C357" w:rsidR="00617EF1" w:rsidRPr="004B4277" w:rsidRDefault="00617EF1" w:rsidP="00617EF1">
            <w:pPr>
              <w:ind w:left="10" w:firstLine="0"/>
              <w:rPr>
                <w:sz w:val="24"/>
                <w:szCs w:val="24"/>
              </w:rPr>
            </w:pPr>
          </w:p>
          <w:p w14:paraId="4870CEBA" w14:textId="77777777" w:rsidR="00617EF1" w:rsidRPr="004B4277" w:rsidRDefault="00617EF1" w:rsidP="00617EF1">
            <w:pPr>
              <w:ind w:left="10" w:firstLine="0"/>
              <w:rPr>
                <w:sz w:val="24"/>
                <w:szCs w:val="24"/>
              </w:rPr>
            </w:pPr>
          </w:p>
          <w:p w14:paraId="287B782B" w14:textId="7B52D32E" w:rsidR="00617EF1" w:rsidRPr="004B4277" w:rsidRDefault="00617EF1" w:rsidP="00617EF1">
            <w:pPr>
              <w:numPr>
                <w:ilvl w:val="0"/>
                <w:numId w:val="57"/>
              </w:numPr>
              <w:tabs>
                <w:tab w:val="left" w:pos="426"/>
              </w:tabs>
              <w:ind w:hanging="10"/>
              <w:rPr>
                <w:sz w:val="24"/>
                <w:szCs w:val="24"/>
              </w:rPr>
            </w:pPr>
            <w:r w:rsidRPr="004B4277">
              <w:rPr>
                <w:sz w:val="24"/>
                <w:szCs w:val="24"/>
              </w:rPr>
              <w:t xml:space="preserve">În sensul alin. (2), capitalul considerat a fi adecvat poate include riscuri sau elemente de risc care sunt excluse în mod explicit de la cerinţa de fonduri proprii prevăzută în Regulamentul </w:t>
            </w:r>
            <w:r w:rsidR="005C01B6">
              <w:rPr>
                <w:sz w:val="24"/>
                <w:szCs w:val="24"/>
              </w:rPr>
              <w:t xml:space="preserve">CNPF </w:t>
            </w:r>
            <w:r w:rsidRPr="004B4277">
              <w:rPr>
                <w:sz w:val="24"/>
                <w:szCs w:val="24"/>
              </w:rPr>
              <w:t xml:space="preserve">privind cerințele prudențiale ale societăților de investiții.   </w:t>
            </w:r>
          </w:p>
          <w:p w14:paraId="23BDE410" w14:textId="7C64AC17" w:rsidR="00617EF1" w:rsidRPr="005C01B6" w:rsidRDefault="00617EF1" w:rsidP="005C01B6">
            <w:pPr>
              <w:numPr>
                <w:ilvl w:val="0"/>
                <w:numId w:val="57"/>
              </w:numPr>
              <w:tabs>
                <w:tab w:val="left" w:pos="426"/>
              </w:tabs>
              <w:ind w:hanging="10"/>
              <w:rPr>
                <w:sz w:val="24"/>
                <w:szCs w:val="24"/>
              </w:rPr>
            </w:pPr>
            <w:r w:rsidRPr="004B4277">
              <w:rPr>
                <w:sz w:val="24"/>
                <w:szCs w:val="24"/>
              </w:rPr>
              <w:t>CNPF stabileşte nivelul fondurilor proprii suplimentare impus potri</w:t>
            </w:r>
            <w:r w:rsidR="00AA4739">
              <w:rPr>
                <w:sz w:val="24"/>
                <w:szCs w:val="24"/>
              </w:rPr>
              <w:t>vit art. 34</w:t>
            </w:r>
            <w:r w:rsidRPr="004B4277">
              <w:rPr>
                <w:sz w:val="24"/>
                <w:szCs w:val="24"/>
              </w:rPr>
              <w:t xml:space="preserve"> alin. (2) lit. a) ca fiind diferenţa dintre capitalul considerat adecvat conform prevederilor alin. (2) şi (3) şi cerinţa de fonduri proprii prevăzută în Regulamentul privind cerințele prudențiale ale societăților de investiții.</w:t>
            </w:r>
          </w:p>
          <w:p w14:paraId="46E2F681" w14:textId="617D6F78" w:rsidR="00617EF1" w:rsidRPr="004B4277" w:rsidRDefault="00617EF1" w:rsidP="00617EF1">
            <w:pPr>
              <w:numPr>
                <w:ilvl w:val="0"/>
                <w:numId w:val="57"/>
              </w:numPr>
              <w:tabs>
                <w:tab w:val="left" w:pos="426"/>
              </w:tabs>
              <w:ind w:hanging="10"/>
              <w:rPr>
                <w:sz w:val="24"/>
                <w:szCs w:val="24"/>
              </w:rPr>
            </w:pPr>
            <w:r w:rsidRPr="004B4277">
              <w:rPr>
                <w:sz w:val="24"/>
                <w:szCs w:val="24"/>
              </w:rPr>
              <w:t xml:space="preserve">CNPF impune </w:t>
            </w:r>
            <w:r w:rsidR="005C01B6">
              <w:rPr>
                <w:sz w:val="24"/>
                <w:szCs w:val="24"/>
              </w:rPr>
              <w:t>societății de investiții</w:t>
            </w:r>
            <w:r w:rsidRPr="004B4277">
              <w:rPr>
                <w:sz w:val="24"/>
                <w:szCs w:val="24"/>
              </w:rPr>
              <w:t xml:space="preserve"> să îndeplinească cerinţa de fonduri proprii suplimentare prevăzută la art. </w:t>
            </w:r>
            <w:r w:rsidR="00AA4739">
              <w:rPr>
                <w:sz w:val="24"/>
                <w:szCs w:val="24"/>
              </w:rPr>
              <w:t>34</w:t>
            </w:r>
            <w:r w:rsidRPr="004B4277">
              <w:rPr>
                <w:sz w:val="24"/>
                <w:szCs w:val="24"/>
              </w:rPr>
              <w:t xml:space="preserve"> alin. (2) lit. a) cu fonduri proprii, sub rezerva următoarelor condiţii:   </w:t>
            </w:r>
          </w:p>
          <w:p w14:paraId="0C1791A7" w14:textId="77777777" w:rsidR="00617EF1" w:rsidRPr="004B4277" w:rsidRDefault="00617EF1" w:rsidP="00617EF1">
            <w:pPr>
              <w:numPr>
                <w:ilvl w:val="0"/>
                <w:numId w:val="58"/>
              </w:numPr>
              <w:tabs>
                <w:tab w:val="left" w:pos="426"/>
              </w:tabs>
              <w:ind w:hanging="10"/>
              <w:rPr>
                <w:sz w:val="24"/>
                <w:szCs w:val="24"/>
              </w:rPr>
            </w:pPr>
            <w:r w:rsidRPr="004B4277">
              <w:rPr>
                <w:sz w:val="24"/>
                <w:szCs w:val="24"/>
              </w:rPr>
              <w:t xml:space="preserve">cel puţin trei sferturi din cerinţa de fonduri proprii suplimentare trebuie îndeplinită cu fonduri proprii de nivel 1;   </w:t>
            </w:r>
          </w:p>
          <w:p w14:paraId="7F3B5E86" w14:textId="77777777" w:rsidR="00617EF1" w:rsidRPr="004B4277" w:rsidRDefault="00617EF1" w:rsidP="00617EF1">
            <w:pPr>
              <w:numPr>
                <w:ilvl w:val="0"/>
                <w:numId w:val="58"/>
              </w:numPr>
              <w:tabs>
                <w:tab w:val="left" w:pos="426"/>
              </w:tabs>
              <w:ind w:hanging="10"/>
              <w:rPr>
                <w:sz w:val="24"/>
                <w:szCs w:val="24"/>
              </w:rPr>
            </w:pPr>
            <w:r w:rsidRPr="004B4277">
              <w:rPr>
                <w:sz w:val="24"/>
                <w:szCs w:val="24"/>
              </w:rPr>
              <w:t xml:space="preserve">cel puţin trei sferturi din fondurile proprii de nivel 1 trebuie să fie constituite din fonduri proprii de nivel 1 de bază;   </w:t>
            </w:r>
          </w:p>
          <w:p w14:paraId="641FB88E" w14:textId="4BE11585" w:rsidR="00617EF1" w:rsidRPr="00324278" w:rsidRDefault="00617EF1" w:rsidP="00324278">
            <w:pPr>
              <w:numPr>
                <w:ilvl w:val="0"/>
                <w:numId w:val="58"/>
              </w:numPr>
              <w:tabs>
                <w:tab w:val="left" w:pos="426"/>
              </w:tabs>
              <w:ind w:hanging="10"/>
              <w:rPr>
                <w:sz w:val="24"/>
                <w:szCs w:val="24"/>
              </w:rPr>
            </w:pPr>
            <w:r w:rsidRPr="004B4277">
              <w:rPr>
                <w:sz w:val="24"/>
                <w:szCs w:val="24"/>
              </w:rPr>
              <w:t xml:space="preserve">aceste fonduri proprii nu se utilizează pentru a îndeplini vreuna dintre cerinţele de fonduri proprii stabilite </w:t>
            </w:r>
            <w:r w:rsidR="00B90E0D">
              <w:rPr>
                <w:sz w:val="24"/>
                <w:szCs w:val="24"/>
              </w:rPr>
              <w:t xml:space="preserve">în pct.11 </w:t>
            </w:r>
            <w:r w:rsidR="002F567C">
              <w:rPr>
                <w:sz w:val="24"/>
                <w:szCs w:val="24"/>
              </w:rPr>
              <w:t>subpct</w:t>
            </w:r>
            <w:r w:rsidR="00B90E0D">
              <w:rPr>
                <w:sz w:val="24"/>
                <w:szCs w:val="24"/>
              </w:rPr>
              <w:t xml:space="preserve">.1) lit.a)-c) din </w:t>
            </w:r>
            <w:r w:rsidRPr="004B4277">
              <w:rPr>
                <w:sz w:val="24"/>
                <w:szCs w:val="24"/>
              </w:rPr>
              <w:lastRenderedPageBreak/>
              <w:t xml:space="preserve">Regulamentul </w:t>
            </w:r>
            <w:r w:rsidR="008F02F3">
              <w:rPr>
                <w:sz w:val="24"/>
                <w:szCs w:val="24"/>
              </w:rPr>
              <w:t xml:space="preserve">CNPF </w:t>
            </w:r>
            <w:r w:rsidRPr="004B4277">
              <w:rPr>
                <w:sz w:val="24"/>
                <w:szCs w:val="24"/>
              </w:rPr>
              <w:t xml:space="preserve">privind cerințele prudențiale ale societăților de investiții.   </w:t>
            </w:r>
            <w:r w:rsidRPr="00324278">
              <w:rPr>
                <w:sz w:val="24"/>
                <w:szCs w:val="24"/>
              </w:rPr>
              <w:t xml:space="preserve">   </w:t>
            </w:r>
            <w:r w:rsidRPr="00324278">
              <w:rPr>
                <w:sz w:val="24"/>
                <w:szCs w:val="24"/>
              </w:rPr>
              <w:tab/>
            </w:r>
          </w:p>
          <w:p w14:paraId="3A984893" w14:textId="3875EC85" w:rsidR="00617EF1" w:rsidRPr="004B4277" w:rsidRDefault="00617EF1" w:rsidP="00617EF1">
            <w:pPr>
              <w:ind w:left="-5" w:firstLine="0"/>
              <w:rPr>
                <w:sz w:val="24"/>
                <w:szCs w:val="24"/>
              </w:rPr>
            </w:pPr>
            <w:r w:rsidRPr="004B4277">
              <w:rPr>
                <w:sz w:val="24"/>
                <w:szCs w:val="24"/>
              </w:rPr>
              <w:t>(</w:t>
            </w:r>
            <w:r w:rsidR="00AA4739">
              <w:rPr>
                <w:sz w:val="24"/>
                <w:szCs w:val="24"/>
              </w:rPr>
              <w:t>6</w:t>
            </w:r>
            <w:r w:rsidRPr="004B4277">
              <w:rPr>
                <w:sz w:val="24"/>
                <w:szCs w:val="24"/>
              </w:rPr>
              <w:t xml:space="preserve">) CNPF motivează în scris decizia de a impune o cerinţă de fonduri proprii suplimentare, astfel cum este prevăzută la art. </w:t>
            </w:r>
            <w:r w:rsidR="00AA4739">
              <w:rPr>
                <w:sz w:val="24"/>
                <w:szCs w:val="24"/>
              </w:rPr>
              <w:t>34</w:t>
            </w:r>
            <w:r w:rsidRPr="004B4277">
              <w:rPr>
                <w:sz w:val="24"/>
                <w:szCs w:val="24"/>
              </w:rPr>
              <w:t xml:space="preserve"> alin. (2) lit. a), prin descrierea clară a evaluării complete a elementelor prevăzute la </w:t>
            </w:r>
            <w:r w:rsidR="00AA4739">
              <w:rPr>
                <w:sz w:val="24"/>
                <w:szCs w:val="24"/>
              </w:rPr>
              <w:t>alin.(1)-(5)</w:t>
            </w:r>
            <w:r w:rsidRPr="004B4277">
              <w:rPr>
                <w:sz w:val="24"/>
                <w:szCs w:val="24"/>
              </w:rPr>
              <w:t xml:space="preserve">.   </w:t>
            </w:r>
          </w:p>
          <w:p w14:paraId="355108BA" w14:textId="77777777" w:rsidR="00617EF1" w:rsidRPr="004B4277" w:rsidRDefault="00617EF1" w:rsidP="00617EF1">
            <w:pPr>
              <w:ind w:left="-5" w:firstLine="0"/>
              <w:rPr>
                <w:sz w:val="24"/>
                <w:szCs w:val="24"/>
              </w:rPr>
            </w:pPr>
          </w:p>
          <w:p w14:paraId="7F24FFDF" w14:textId="0678F08D" w:rsidR="00617EF1" w:rsidRPr="004B4277" w:rsidRDefault="00BA61AF" w:rsidP="00617EF1">
            <w:pPr>
              <w:ind w:left="-5" w:firstLine="0"/>
              <w:rPr>
                <w:sz w:val="24"/>
                <w:szCs w:val="24"/>
              </w:rPr>
            </w:pPr>
            <w:r>
              <w:rPr>
                <w:sz w:val="24"/>
                <w:szCs w:val="24"/>
              </w:rPr>
              <w:t>(7</w:t>
            </w:r>
            <w:r w:rsidR="00617EF1" w:rsidRPr="004B4277">
              <w:rPr>
                <w:sz w:val="24"/>
                <w:szCs w:val="24"/>
              </w:rPr>
              <w:t>) Descrierea evaluării prevăzute la alin. (</w:t>
            </w:r>
            <w:r>
              <w:rPr>
                <w:sz w:val="24"/>
                <w:szCs w:val="24"/>
              </w:rPr>
              <w:t>6</w:t>
            </w:r>
            <w:r w:rsidR="00617EF1" w:rsidRPr="004B4277">
              <w:rPr>
                <w:sz w:val="24"/>
                <w:szCs w:val="24"/>
              </w:rPr>
              <w:t xml:space="preserve">) include, în cazul prevăzut la alin.1) lit.d), o expunere explicită a motivelor pentru care nivelul de capital stabilit în conformitate cu art. </w:t>
            </w:r>
            <w:r>
              <w:rPr>
                <w:sz w:val="24"/>
                <w:szCs w:val="24"/>
              </w:rPr>
              <w:t>36</w:t>
            </w:r>
            <w:r w:rsidR="00617EF1" w:rsidRPr="004B4277">
              <w:rPr>
                <w:sz w:val="24"/>
                <w:szCs w:val="24"/>
              </w:rPr>
              <w:t xml:space="preserve"> alin. (1) nu mai este considerat suficient.   </w:t>
            </w:r>
          </w:p>
          <w:p w14:paraId="433C0E31" w14:textId="77777777" w:rsidR="00BA61AF" w:rsidRDefault="00BA61AF" w:rsidP="003A206F">
            <w:pPr>
              <w:ind w:left="-5" w:firstLine="0"/>
              <w:rPr>
                <w:b/>
                <w:sz w:val="24"/>
                <w:szCs w:val="24"/>
              </w:rPr>
            </w:pPr>
          </w:p>
          <w:p w14:paraId="2B31C719" w14:textId="77777777" w:rsidR="00BA61AF" w:rsidRDefault="00BA61AF" w:rsidP="003A206F">
            <w:pPr>
              <w:ind w:left="-5" w:firstLine="0"/>
              <w:rPr>
                <w:b/>
                <w:sz w:val="24"/>
                <w:szCs w:val="24"/>
              </w:rPr>
            </w:pPr>
          </w:p>
          <w:p w14:paraId="2B3B8BD0" w14:textId="77777777" w:rsidR="00BA61AF" w:rsidRDefault="00BA61AF" w:rsidP="003A206F">
            <w:pPr>
              <w:ind w:left="-5" w:firstLine="0"/>
              <w:rPr>
                <w:b/>
                <w:sz w:val="24"/>
                <w:szCs w:val="24"/>
              </w:rPr>
            </w:pPr>
          </w:p>
          <w:p w14:paraId="627D5C63" w14:textId="15035F31" w:rsidR="00C0134B" w:rsidRPr="004B4277" w:rsidRDefault="00BA61AF" w:rsidP="00825493">
            <w:pPr>
              <w:ind w:left="-5" w:firstLine="0"/>
              <w:rPr>
                <w:sz w:val="24"/>
                <w:szCs w:val="24"/>
              </w:rPr>
            </w:pPr>
            <w:r w:rsidRPr="00BA61AF">
              <w:rPr>
                <w:sz w:val="24"/>
                <w:szCs w:val="24"/>
              </w:rPr>
              <w:t xml:space="preserve">(8) </w:t>
            </w:r>
            <w:r w:rsidR="00617EF1" w:rsidRPr="004B4277">
              <w:rPr>
                <w:sz w:val="24"/>
                <w:szCs w:val="24"/>
              </w:rPr>
              <w:t xml:space="preserve">CNPF poate impune </w:t>
            </w:r>
            <w:r w:rsidR="003A206F">
              <w:rPr>
                <w:sz w:val="24"/>
                <w:szCs w:val="24"/>
              </w:rPr>
              <w:t>societăților de investiții</w:t>
            </w:r>
            <w:r w:rsidR="00617EF1" w:rsidRPr="004B4277">
              <w:rPr>
                <w:sz w:val="24"/>
                <w:szCs w:val="24"/>
              </w:rPr>
              <w:t xml:space="preserve"> care îndeplinesc condiţiile pentru a se califica drept firme de investiţii mici şi neinterconectate conform </w:t>
            </w:r>
            <w:r w:rsidR="00B90E0D">
              <w:rPr>
                <w:sz w:val="24"/>
                <w:szCs w:val="24"/>
              </w:rPr>
              <w:t xml:space="preserve">pct.12 </w:t>
            </w:r>
            <w:r w:rsidR="002F567C">
              <w:rPr>
                <w:sz w:val="24"/>
                <w:szCs w:val="24"/>
              </w:rPr>
              <w:t>subpct</w:t>
            </w:r>
            <w:r w:rsidR="00B90E0D">
              <w:rPr>
                <w:sz w:val="24"/>
                <w:szCs w:val="24"/>
              </w:rPr>
              <w:t>.1) din Regulamentul</w:t>
            </w:r>
            <w:r w:rsidR="003A206F">
              <w:rPr>
                <w:sz w:val="24"/>
                <w:szCs w:val="24"/>
              </w:rPr>
              <w:t xml:space="preserve"> CNPF</w:t>
            </w:r>
            <w:r w:rsidR="00617EF1" w:rsidRPr="004B4277">
              <w:rPr>
                <w:sz w:val="24"/>
                <w:szCs w:val="24"/>
              </w:rPr>
              <w:t xml:space="preserve"> privind cerințele prudențiale ale societăților de investiții, o cerinţă de fonduri proprii suplimentare, în conformitate cu prevederile </w:t>
            </w:r>
            <w:r w:rsidR="00825493">
              <w:rPr>
                <w:sz w:val="24"/>
                <w:szCs w:val="24"/>
              </w:rPr>
              <w:t>alin.(1)-(7)</w:t>
            </w:r>
            <w:r w:rsidR="003A206F">
              <w:rPr>
                <w:sz w:val="24"/>
                <w:szCs w:val="24"/>
              </w:rPr>
              <w:t>,</w:t>
            </w:r>
            <w:r w:rsidR="00617EF1" w:rsidRPr="004B4277">
              <w:rPr>
                <w:sz w:val="24"/>
                <w:szCs w:val="24"/>
              </w:rPr>
              <w:t xml:space="preserve"> pe baza unei evaluări de la caz la caz şi în cazul în care CNPF consideră că acest lucru este justificat.   </w:t>
            </w:r>
          </w:p>
        </w:tc>
        <w:tc>
          <w:tcPr>
            <w:tcW w:w="1843" w:type="dxa"/>
          </w:tcPr>
          <w:p w14:paraId="7E4E20E5" w14:textId="257596F6" w:rsidR="00C0134B"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1650F6B7" w14:textId="77777777" w:rsidR="00C0134B" w:rsidRPr="004B4277" w:rsidRDefault="00C0134B" w:rsidP="0035170C">
            <w:pPr>
              <w:ind w:firstLine="0"/>
              <w:rPr>
                <w:sz w:val="24"/>
                <w:szCs w:val="24"/>
              </w:rPr>
            </w:pPr>
          </w:p>
        </w:tc>
      </w:tr>
      <w:tr w:rsidR="00FB0728" w:rsidRPr="004B4277" w14:paraId="5995BDE3" w14:textId="77777777" w:rsidTr="00DF44A1">
        <w:tc>
          <w:tcPr>
            <w:tcW w:w="4962" w:type="dxa"/>
          </w:tcPr>
          <w:p w14:paraId="4A224A7B" w14:textId="77777777" w:rsidR="00810B3B" w:rsidRPr="004B4277" w:rsidRDefault="00810B3B" w:rsidP="00810B3B">
            <w:pPr>
              <w:ind w:firstLine="0"/>
              <w:rPr>
                <w:b/>
                <w:sz w:val="24"/>
                <w:szCs w:val="24"/>
                <w:lang w:val="ro-RO" w:eastAsia="ro-RO"/>
              </w:rPr>
            </w:pPr>
            <w:r w:rsidRPr="004B4277">
              <w:rPr>
                <w:b/>
                <w:sz w:val="24"/>
                <w:szCs w:val="24"/>
                <w:lang w:val="ro-RO" w:eastAsia="ro-RO"/>
              </w:rPr>
              <w:lastRenderedPageBreak/>
              <w:t>Articolul 41</w:t>
            </w:r>
          </w:p>
          <w:p w14:paraId="20903218" w14:textId="77777777" w:rsidR="00810B3B" w:rsidRPr="004B4277" w:rsidRDefault="00810B3B" w:rsidP="00810B3B">
            <w:pPr>
              <w:ind w:firstLine="0"/>
              <w:rPr>
                <w:b/>
                <w:sz w:val="24"/>
                <w:szCs w:val="24"/>
                <w:lang w:val="ro-RO" w:eastAsia="ro-RO"/>
              </w:rPr>
            </w:pPr>
            <w:r w:rsidRPr="004B4277">
              <w:rPr>
                <w:b/>
                <w:sz w:val="24"/>
                <w:szCs w:val="24"/>
                <w:lang w:val="ro-RO" w:eastAsia="ro-RO"/>
              </w:rPr>
              <w:t>Orientări privind fondurile proprii suplimentare</w:t>
            </w:r>
          </w:p>
          <w:p w14:paraId="302CA50B" w14:textId="49F7BE09" w:rsidR="00810B3B" w:rsidRPr="004B4277" w:rsidRDefault="00810B3B" w:rsidP="00810B3B">
            <w:pPr>
              <w:ind w:firstLine="0"/>
              <w:rPr>
                <w:sz w:val="24"/>
                <w:szCs w:val="24"/>
                <w:lang w:val="ro-RO" w:eastAsia="ro-RO"/>
              </w:rPr>
            </w:pPr>
            <w:r w:rsidRPr="004B4277">
              <w:rPr>
                <w:sz w:val="24"/>
                <w:szCs w:val="24"/>
                <w:lang w:val="ro-RO" w:eastAsia="ro-RO"/>
              </w:rPr>
              <w:t xml:space="preserve">(1)  Ținând seama de principiul proporționalității și proporțional cu dimensiunea, importanța sistemică, natura, amploarea și complexitatea activităților firmelor de investiții care nu </w:t>
            </w:r>
            <w:r w:rsidRPr="004B4277">
              <w:rPr>
                <w:sz w:val="24"/>
                <w:szCs w:val="24"/>
                <w:lang w:val="ro-RO" w:eastAsia="ro-RO"/>
              </w:rPr>
              <w:lastRenderedPageBreak/>
              <w:t>îndeplinesc condițiile pentru a se califica drept firme de investiții mici și neinterconectate prevăzute la articolul 12 alineatul (1) din Regulamentul (UE) 2019/2033, autoritățile competente pot solicita acestor firme de investiții să dispună de niveluri de fonduri proprii care, în temeiul articolului 24, sunt în suficientă măsură mai ridicate decât cerințele stabilite în partea a treia din Regulamentul (UE) 2019/2033 și în prezenta directivă, inclusiv cerințele de fonduri proprii suplimentare menționate la articolul 39 alineatul (2) litera (a), pentru a se asigura că fluctuațiile economice ciclice nu conduc la o încălcare a acestor cerințe și nu amenință capacitatea firmei de investiții de a își lichida și înceta activitatea într-un mod ordonat.</w:t>
            </w:r>
          </w:p>
          <w:p w14:paraId="03B401BA" w14:textId="77777777" w:rsidR="00534CAA" w:rsidRDefault="00810B3B" w:rsidP="00810B3B">
            <w:pPr>
              <w:ind w:firstLine="0"/>
              <w:rPr>
                <w:sz w:val="24"/>
                <w:szCs w:val="24"/>
                <w:lang w:val="ro-RO" w:eastAsia="ro-RO"/>
              </w:rPr>
            </w:pPr>
            <w:r w:rsidRPr="004B4277">
              <w:rPr>
                <w:sz w:val="24"/>
                <w:szCs w:val="24"/>
                <w:lang w:val="ro-RO" w:eastAsia="ro-RO"/>
              </w:rPr>
              <w:t xml:space="preserve">(2)   Autoritățile competente analizează, dacă este cazul, nivelul de fonduri proprii stabilit de fiecare firmă de investiții care nu îndeplinește condițiile pentru a se califica drept firmă de investiții mică și neinterconectată prevăzute la articolul 12 alineatul (1) din Regulamentul (UE) 2019/2033, în conformitate cu alineatul (1) din prezentul articol, și, după caz, comunică firmei de investiții în cauză concluziile acestei analize, inclusiv eventualele așteptări legate de ajustarea nivelului de fonduri proprii stabilit în conformitate cu alineatul (1) din prezentul articol. </w:t>
            </w:r>
          </w:p>
          <w:p w14:paraId="388B8402" w14:textId="4FFEF96F" w:rsidR="00C0134B" w:rsidRPr="004B4277" w:rsidRDefault="00810B3B" w:rsidP="00810B3B">
            <w:pPr>
              <w:ind w:firstLine="0"/>
              <w:rPr>
                <w:sz w:val="24"/>
                <w:szCs w:val="24"/>
                <w:lang w:val="ro-RO" w:eastAsia="ro-RO"/>
              </w:rPr>
            </w:pPr>
            <w:r w:rsidRPr="004B4277">
              <w:rPr>
                <w:sz w:val="24"/>
                <w:szCs w:val="24"/>
                <w:lang w:val="ro-RO" w:eastAsia="ro-RO"/>
              </w:rPr>
              <w:t>O astfel de comunicare include data până la care autoritatea competentă solicită ca ajustarea să fie finalizată.</w:t>
            </w:r>
          </w:p>
        </w:tc>
        <w:tc>
          <w:tcPr>
            <w:tcW w:w="5244" w:type="dxa"/>
          </w:tcPr>
          <w:p w14:paraId="447A9954" w14:textId="77777777" w:rsidR="009A31BC" w:rsidRPr="004B4277" w:rsidRDefault="009A31BC" w:rsidP="009A31BC">
            <w:pPr>
              <w:ind w:firstLine="0"/>
              <w:rPr>
                <w:b/>
                <w:sz w:val="24"/>
                <w:szCs w:val="24"/>
              </w:rPr>
            </w:pPr>
          </w:p>
          <w:p w14:paraId="1DEC5CB4" w14:textId="6296DF31" w:rsidR="009A31BC" w:rsidRPr="00DF44A1" w:rsidRDefault="009A31BC" w:rsidP="009A31BC">
            <w:pPr>
              <w:ind w:firstLine="0"/>
              <w:rPr>
                <w:b/>
                <w:sz w:val="24"/>
                <w:szCs w:val="24"/>
              </w:rPr>
            </w:pPr>
            <w:r w:rsidRPr="004B4277">
              <w:rPr>
                <w:b/>
                <w:sz w:val="24"/>
                <w:szCs w:val="24"/>
              </w:rPr>
              <w:t>Art</w:t>
            </w:r>
            <w:r w:rsidR="00577069">
              <w:rPr>
                <w:b/>
                <w:sz w:val="24"/>
                <w:szCs w:val="24"/>
              </w:rPr>
              <w:t>icolul</w:t>
            </w:r>
            <w:r w:rsidRPr="004B4277">
              <w:rPr>
                <w:b/>
                <w:sz w:val="24"/>
                <w:szCs w:val="24"/>
              </w:rPr>
              <w:t xml:space="preserve"> 3</w:t>
            </w:r>
            <w:r w:rsidR="00577069">
              <w:rPr>
                <w:b/>
                <w:sz w:val="24"/>
                <w:szCs w:val="24"/>
              </w:rPr>
              <w:t>6</w:t>
            </w:r>
            <w:r w:rsidRPr="002F567C">
              <w:rPr>
                <w:b/>
                <w:sz w:val="24"/>
                <w:szCs w:val="24"/>
              </w:rPr>
              <w:t>.</w:t>
            </w:r>
            <w:r w:rsidRPr="00DF44A1">
              <w:rPr>
                <w:b/>
                <w:sz w:val="24"/>
                <w:szCs w:val="24"/>
              </w:rPr>
              <w:t xml:space="preserve"> </w:t>
            </w:r>
            <w:r w:rsidR="002F567C" w:rsidRPr="00DF44A1">
              <w:rPr>
                <w:b/>
                <w:sz w:val="24"/>
                <w:szCs w:val="24"/>
              </w:rPr>
              <w:t>Orientări privind fondurile proprii suplimentare</w:t>
            </w:r>
          </w:p>
          <w:p w14:paraId="0DAB62F9" w14:textId="3D67A667" w:rsidR="009A31BC" w:rsidRPr="00534CAA" w:rsidRDefault="009A31BC" w:rsidP="00534CAA">
            <w:pPr>
              <w:pStyle w:val="Listparagraf"/>
              <w:numPr>
                <w:ilvl w:val="0"/>
                <w:numId w:val="59"/>
              </w:numPr>
              <w:tabs>
                <w:tab w:val="left" w:pos="316"/>
              </w:tabs>
              <w:ind w:hanging="10"/>
              <w:rPr>
                <w:sz w:val="24"/>
                <w:szCs w:val="24"/>
              </w:rPr>
            </w:pPr>
            <w:r w:rsidRPr="004B4277">
              <w:rPr>
                <w:sz w:val="24"/>
                <w:szCs w:val="24"/>
              </w:rPr>
              <w:t xml:space="preserve">Ţinând seama de principiul proporţionalităţii şi în funcţie de dimensiunea, importanţa sistemică, natura, amploarea şi complexitatea activităţilor </w:t>
            </w:r>
            <w:r w:rsidR="00534CAA">
              <w:rPr>
                <w:sz w:val="24"/>
                <w:szCs w:val="24"/>
              </w:rPr>
              <w:t>societăților de investiții</w:t>
            </w:r>
            <w:r w:rsidRPr="004B4277">
              <w:rPr>
                <w:sz w:val="24"/>
                <w:szCs w:val="24"/>
              </w:rPr>
              <w:t xml:space="preserve"> care nu îndeplinesc </w:t>
            </w:r>
            <w:r w:rsidRPr="004B4277">
              <w:rPr>
                <w:sz w:val="24"/>
                <w:szCs w:val="24"/>
              </w:rPr>
              <w:lastRenderedPageBreak/>
              <w:t xml:space="preserve">condiţiile pentru a se califica drept firme de investiţii mici şi neinterconectate conform </w:t>
            </w:r>
            <w:r w:rsidR="00591E4C">
              <w:rPr>
                <w:sz w:val="24"/>
                <w:szCs w:val="24"/>
              </w:rPr>
              <w:t xml:space="preserve">pct.12 </w:t>
            </w:r>
            <w:r w:rsidR="002F567C">
              <w:rPr>
                <w:sz w:val="24"/>
                <w:szCs w:val="24"/>
              </w:rPr>
              <w:t>subpct</w:t>
            </w:r>
            <w:r w:rsidR="00591E4C">
              <w:rPr>
                <w:sz w:val="24"/>
                <w:szCs w:val="24"/>
              </w:rPr>
              <w:t xml:space="preserve">.1) din </w:t>
            </w:r>
            <w:r w:rsidRPr="004B4277">
              <w:rPr>
                <w:sz w:val="24"/>
                <w:szCs w:val="24"/>
              </w:rPr>
              <w:t>Regulamentul</w:t>
            </w:r>
            <w:r w:rsidR="00591E4C">
              <w:rPr>
                <w:sz w:val="24"/>
                <w:szCs w:val="24"/>
              </w:rPr>
              <w:t xml:space="preserve"> CNPF</w:t>
            </w:r>
            <w:r w:rsidRPr="004B4277">
              <w:rPr>
                <w:sz w:val="24"/>
                <w:szCs w:val="24"/>
              </w:rPr>
              <w:t xml:space="preserve"> privind cerințele prudențiale ale societăților de investiții, CNPF poate solicita acestor </w:t>
            </w:r>
            <w:r w:rsidR="00534CAA">
              <w:rPr>
                <w:sz w:val="24"/>
                <w:szCs w:val="24"/>
              </w:rPr>
              <w:t>societăți de investiții</w:t>
            </w:r>
            <w:r w:rsidRPr="004B4277">
              <w:rPr>
                <w:sz w:val="24"/>
                <w:szCs w:val="24"/>
              </w:rPr>
              <w:t xml:space="preserve"> să dispună de niveluri de fonduri proprii care, în temeiul art. 2</w:t>
            </w:r>
            <w:r w:rsidR="0063260E">
              <w:rPr>
                <w:sz w:val="24"/>
                <w:szCs w:val="24"/>
              </w:rPr>
              <w:t>0</w:t>
            </w:r>
            <w:r w:rsidRPr="004B4277">
              <w:rPr>
                <w:sz w:val="24"/>
                <w:szCs w:val="24"/>
              </w:rPr>
              <w:t xml:space="preserve">, sunt în suficientă măsură mai ridicate decât cerinţele stabilite în Regulamentul privind cerințele prudențiale ale societăților de investiții şi în prezenta lege, inclusiv cerinţele de fonduri proprii suplimentare prevăzute la art. </w:t>
            </w:r>
            <w:r w:rsidR="0063260E">
              <w:rPr>
                <w:sz w:val="24"/>
                <w:szCs w:val="24"/>
              </w:rPr>
              <w:t>3</w:t>
            </w:r>
            <w:r w:rsidRPr="004B4277">
              <w:rPr>
                <w:sz w:val="24"/>
                <w:szCs w:val="24"/>
              </w:rPr>
              <w:t xml:space="preserve">4 alin. (2) lit. a), pentru a se asigura că fluctuaţiile economice ciclice nu conduc la o încălcare a acestor cerinţe şi nu ameninţă capacitatea </w:t>
            </w:r>
            <w:r w:rsidR="00534CAA">
              <w:rPr>
                <w:sz w:val="24"/>
                <w:szCs w:val="24"/>
              </w:rPr>
              <w:t>societății de investiții</w:t>
            </w:r>
            <w:r w:rsidRPr="004B4277">
              <w:rPr>
                <w:sz w:val="24"/>
                <w:szCs w:val="24"/>
              </w:rPr>
              <w:t xml:space="preserve"> de a-şi lichida şi înceta activitatea într-un mod ordonat.   </w:t>
            </w:r>
          </w:p>
          <w:p w14:paraId="289AC0FD" w14:textId="77777777" w:rsidR="00AE50E6" w:rsidRPr="004B4277" w:rsidRDefault="00AE50E6" w:rsidP="009A31BC">
            <w:pPr>
              <w:pStyle w:val="Listparagraf"/>
              <w:ind w:left="730" w:firstLine="0"/>
              <w:rPr>
                <w:sz w:val="24"/>
                <w:szCs w:val="24"/>
              </w:rPr>
            </w:pPr>
          </w:p>
          <w:p w14:paraId="519EC899" w14:textId="3E5C2232" w:rsidR="009A31BC" w:rsidRPr="004B4277" w:rsidRDefault="009A31BC" w:rsidP="009A31BC">
            <w:pPr>
              <w:numPr>
                <w:ilvl w:val="0"/>
                <w:numId w:val="59"/>
              </w:numPr>
              <w:tabs>
                <w:tab w:val="left" w:pos="426"/>
              </w:tabs>
              <w:ind w:hanging="10"/>
              <w:rPr>
                <w:sz w:val="24"/>
                <w:szCs w:val="24"/>
              </w:rPr>
            </w:pPr>
            <w:r w:rsidRPr="004B4277">
              <w:rPr>
                <w:sz w:val="24"/>
                <w:szCs w:val="24"/>
              </w:rPr>
              <w:t xml:space="preserve">CNPF analizează, dacă este cazul, nivelul de fonduri proprii stabilit de fiecare </w:t>
            </w:r>
            <w:r w:rsidR="00534CAA">
              <w:rPr>
                <w:sz w:val="24"/>
                <w:szCs w:val="24"/>
              </w:rPr>
              <w:t>societate de investiții</w:t>
            </w:r>
            <w:r w:rsidRPr="004B4277">
              <w:rPr>
                <w:sz w:val="24"/>
                <w:szCs w:val="24"/>
              </w:rPr>
              <w:t xml:space="preserve"> care nu îndeplineşte condiţiile pentru a se califica drept firmă de investiţii mică şi neinterconectată conform </w:t>
            </w:r>
            <w:r w:rsidR="00AE50E6">
              <w:rPr>
                <w:sz w:val="24"/>
                <w:szCs w:val="24"/>
              </w:rPr>
              <w:t xml:space="preserve">pct.12 sbp.1) din </w:t>
            </w:r>
            <w:r w:rsidRPr="004B4277">
              <w:rPr>
                <w:sz w:val="24"/>
                <w:szCs w:val="24"/>
              </w:rPr>
              <w:t xml:space="preserve">Regulamentul </w:t>
            </w:r>
            <w:r w:rsidR="00534CAA">
              <w:rPr>
                <w:sz w:val="24"/>
                <w:szCs w:val="24"/>
              </w:rPr>
              <w:t xml:space="preserve">CNPF </w:t>
            </w:r>
            <w:r w:rsidRPr="004B4277">
              <w:rPr>
                <w:sz w:val="24"/>
                <w:szCs w:val="24"/>
              </w:rPr>
              <w:t xml:space="preserve">privind cerințele prudențiale ale societăților de investiții, în conformitate cu alin. (1), şi, după caz, comunică </w:t>
            </w:r>
            <w:r w:rsidR="00534CAA">
              <w:rPr>
                <w:sz w:val="24"/>
                <w:szCs w:val="24"/>
              </w:rPr>
              <w:t>societății de investiții</w:t>
            </w:r>
            <w:r w:rsidRPr="004B4277">
              <w:rPr>
                <w:sz w:val="24"/>
                <w:szCs w:val="24"/>
              </w:rPr>
              <w:t xml:space="preserve"> în cauză concluziile acestei analize, inclusiv eventualele aşteptări legate de ajustarea nivelului de fonduri proprii stabilit în conformitate cu alin. (1).   </w:t>
            </w:r>
          </w:p>
          <w:p w14:paraId="5B5416AB" w14:textId="00334B01" w:rsidR="00C0134B" w:rsidRPr="00534CAA" w:rsidRDefault="009A31BC" w:rsidP="00534CAA">
            <w:pPr>
              <w:numPr>
                <w:ilvl w:val="0"/>
                <w:numId w:val="59"/>
              </w:numPr>
              <w:tabs>
                <w:tab w:val="left" w:pos="426"/>
              </w:tabs>
              <w:ind w:hanging="10"/>
              <w:rPr>
                <w:sz w:val="24"/>
                <w:szCs w:val="24"/>
              </w:rPr>
            </w:pPr>
            <w:r w:rsidRPr="004B4277">
              <w:rPr>
                <w:sz w:val="24"/>
                <w:szCs w:val="24"/>
              </w:rPr>
              <w:t xml:space="preserve">CNPF stabileşte termenul până la care </w:t>
            </w:r>
            <w:r w:rsidR="00534CAA">
              <w:rPr>
                <w:sz w:val="24"/>
                <w:szCs w:val="24"/>
              </w:rPr>
              <w:t>societatea de investiții</w:t>
            </w:r>
            <w:r w:rsidRPr="004B4277">
              <w:rPr>
                <w:sz w:val="24"/>
                <w:szCs w:val="24"/>
              </w:rPr>
              <w:t xml:space="preserve"> trebuie să finalizeze ajustarea nivelului de fonduri proprii potrivit prevederilor alin. (2).   </w:t>
            </w:r>
          </w:p>
        </w:tc>
        <w:tc>
          <w:tcPr>
            <w:tcW w:w="1843" w:type="dxa"/>
          </w:tcPr>
          <w:p w14:paraId="43F68513" w14:textId="1DDFC6A7" w:rsidR="00C0134B"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635BF368" w14:textId="77777777" w:rsidR="00C0134B" w:rsidRPr="004B4277" w:rsidRDefault="00C0134B" w:rsidP="0035170C">
            <w:pPr>
              <w:ind w:firstLine="0"/>
              <w:rPr>
                <w:sz w:val="24"/>
                <w:szCs w:val="24"/>
              </w:rPr>
            </w:pPr>
          </w:p>
        </w:tc>
      </w:tr>
      <w:tr w:rsidR="00FB0728" w:rsidRPr="004B4277" w14:paraId="22C60F67" w14:textId="77777777" w:rsidTr="00DF44A1">
        <w:tc>
          <w:tcPr>
            <w:tcW w:w="4962" w:type="dxa"/>
          </w:tcPr>
          <w:p w14:paraId="15C2754F" w14:textId="77777777" w:rsidR="00092568" w:rsidRPr="004B4277" w:rsidRDefault="00092568" w:rsidP="00092568">
            <w:pPr>
              <w:ind w:firstLine="0"/>
              <w:rPr>
                <w:b/>
                <w:sz w:val="24"/>
                <w:szCs w:val="24"/>
                <w:lang w:val="ro-RO" w:eastAsia="ro-RO"/>
              </w:rPr>
            </w:pPr>
            <w:r w:rsidRPr="004B4277">
              <w:rPr>
                <w:b/>
                <w:sz w:val="24"/>
                <w:szCs w:val="24"/>
                <w:lang w:val="ro-RO" w:eastAsia="ro-RO"/>
              </w:rPr>
              <w:lastRenderedPageBreak/>
              <w:t>Articolul 42</w:t>
            </w:r>
          </w:p>
          <w:p w14:paraId="601B185C" w14:textId="77777777" w:rsidR="00092568" w:rsidRPr="004B4277" w:rsidRDefault="00092568" w:rsidP="00092568">
            <w:pPr>
              <w:ind w:firstLine="0"/>
              <w:rPr>
                <w:b/>
                <w:sz w:val="24"/>
                <w:szCs w:val="24"/>
                <w:lang w:val="ro-RO" w:eastAsia="ro-RO"/>
              </w:rPr>
            </w:pPr>
            <w:r w:rsidRPr="004B4277">
              <w:rPr>
                <w:b/>
                <w:sz w:val="24"/>
                <w:szCs w:val="24"/>
                <w:lang w:val="ro-RO" w:eastAsia="ro-RO"/>
              </w:rPr>
              <w:lastRenderedPageBreak/>
              <w:t>Cerințe de lichiditate specifice</w:t>
            </w:r>
          </w:p>
          <w:p w14:paraId="4A4C58F6" w14:textId="74E4B62D" w:rsidR="00092568" w:rsidRPr="004B4277" w:rsidRDefault="00092568" w:rsidP="00092568">
            <w:pPr>
              <w:ind w:firstLine="0"/>
              <w:rPr>
                <w:sz w:val="24"/>
                <w:szCs w:val="24"/>
                <w:lang w:val="ro-RO" w:eastAsia="ro-RO"/>
              </w:rPr>
            </w:pPr>
            <w:r w:rsidRPr="004B4277">
              <w:rPr>
                <w:sz w:val="24"/>
                <w:szCs w:val="24"/>
                <w:lang w:val="ro-RO" w:eastAsia="ro-RO"/>
              </w:rPr>
              <w:t>(1)   Autoritățile competente impun cerințele de lichiditate specifice menționate la articolul 39 alineatul (2) litera (k) din prezenta directivă numai în cazul în care, pe baza analizelor efectuate în conformitate cu articolele 36 și 37 din prezenta directivă, concluzionează că o firmă de investiții care nu îndeplinește condițiile pentru a se califica drept firmă de investiții mică și neinterconectată prevăzute la articolul 12 alineatul (1) din Regulamentul (UE) 2019/2033 sau care îndeplinește condițiile prevăzute la articolul 12 alineatul (1) din Regulamentul (UE) 2019/2033, dar nu a fost scutită de la îndeplinirea cerinței de lichiditate în conformitate cu articolul 43 alineatul (1) din Regulamentul (UE) 2019/2033 se află în una dintre următoarele situații:</w:t>
            </w:r>
          </w:p>
          <w:p w14:paraId="3A9B9A61" w14:textId="694CDE4C" w:rsidR="00092568" w:rsidRPr="004B4277" w:rsidRDefault="00092568" w:rsidP="00092568">
            <w:pPr>
              <w:ind w:firstLine="0"/>
              <w:rPr>
                <w:sz w:val="24"/>
                <w:szCs w:val="24"/>
                <w:lang w:val="ro-RO" w:eastAsia="ro-RO"/>
              </w:rPr>
            </w:pPr>
            <w:r w:rsidRPr="004B4277">
              <w:rPr>
                <w:sz w:val="24"/>
                <w:szCs w:val="24"/>
                <w:lang w:val="ro-RO" w:eastAsia="ro-RO"/>
              </w:rPr>
              <w:t>(a)  firma de investiții este expusă la riscul de lichiditate sau la elemente de risc de lichiditate care sunt semnificative și nu sunt acoperite sau nu sunt acoperite în mod suficient de cerința de lichiditate prevăzută în partea a cincea din Regulamentul (UE) 2019/2033;</w:t>
            </w:r>
          </w:p>
          <w:p w14:paraId="5033AAB2" w14:textId="51EF8C38" w:rsidR="00092568" w:rsidRPr="004B4277" w:rsidRDefault="00092568" w:rsidP="00092568">
            <w:pPr>
              <w:ind w:firstLine="0"/>
              <w:rPr>
                <w:sz w:val="24"/>
                <w:szCs w:val="24"/>
                <w:lang w:val="ro-RO" w:eastAsia="ro-RO"/>
              </w:rPr>
            </w:pPr>
            <w:r w:rsidRPr="004B4277">
              <w:rPr>
                <w:sz w:val="24"/>
                <w:szCs w:val="24"/>
                <w:lang w:val="ro-RO" w:eastAsia="ro-RO"/>
              </w:rPr>
              <w:t>(b)  firma de investiții nu îndeplinește cerințele prevăzute la articolele 24 și 26 din prezenta directivă și este puțin probabil ca alte măsuri administrative să îmbunătățească suficient dispozițiile, procesele, mecanismele și strategiile într-un termen adecvat;</w:t>
            </w:r>
          </w:p>
          <w:p w14:paraId="494FD016" w14:textId="11727011" w:rsidR="00092568" w:rsidRPr="004B4277" w:rsidRDefault="00092568" w:rsidP="00092568">
            <w:pPr>
              <w:ind w:firstLine="0"/>
              <w:rPr>
                <w:sz w:val="24"/>
                <w:szCs w:val="24"/>
                <w:lang w:val="ro-RO" w:eastAsia="ro-RO"/>
              </w:rPr>
            </w:pPr>
            <w:r w:rsidRPr="004B4277">
              <w:rPr>
                <w:sz w:val="24"/>
                <w:szCs w:val="24"/>
                <w:lang w:val="ro-RO" w:eastAsia="ro-RO"/>
              </w:rPr>
              <w:t xml:space="preserve">(2)   În sensul alineatului (1) litera (a) din prezentul articol, se consideră că riscul de </w:t>
            </w:r>
            <w:r w:rsidRPr="004B4277">
              <w:rPr>
                <w:sz w:val="24"/>
                <w:szCs w:val="24"/>
                <w:lang w:val="ro-RO" w:eastAsia="ro-RO"/>
              </w:rPr>
              <w:lastRenderedPageBreak/>
              <w:t>lichiditate sau elementele de risc de lichiditate nu sunt acoperite sau nu sunt acoperite în mod suficient de cerința de lichiditate prevăzută în partea a cincea din Regulamentul (UE) 2019/2033 numai atunci când cuantumurile și tipurile de lichiditate considerate adecvate de către autoritatea competentă în urma analizei de supraveghere a evaluării desfășurate de firmele de investiții în conformitate cu articolul 24 alineatul (1) din prezenta directivă sunt mai mari decât cerința de lichiditate pentru firma de investiții, prevăzută în partea a cincea din Regulamentul (UE) 2019/2033.</w:t>
            </w:r>
          </w:p>
          <w:p w14:paraId="035AABB1" w14:textId="44B49427" w:rsidR="00092568" w:rsidRPr="004B4277" w:rsidRDefault="00092568" w:rsidP="00092568">
            <w:pPr>
              <w:ind w:firstLine="0"/>
              <w:rPr>
                <w:sz w:val="24"/>
                <w:szCs w:val="24"/>
                <w:lang w:val="ro-RO" w:eastAsia="ro-RO"/>
              </w:rPr>
            </w:pPr>
            <w:r w:rsidRPr="004B4277">
              <w:rPr>
                <w:sz w:val="24"/>
                <w:szCs w:val="24"/>
                <w:lang w:val="ro-RO" w:eastAsia="ro-RO"/>
              </w:rPr>
              <w:t>(3)   Autoritățile competente stabilesc nivelul de lichiditate specific impus în temeiul articolului 39 alineatul (2) litera (k) din prezenta directivă ca fiind diferența dintre lichiditatea considerată adecvată în temeiul prezentului articol alineatul (2) și cerința de lichiditate prevăzută în partea a cincea din Regulamentul (UE) 2019/2033.</w:t>
            </w:r>
          </w:p>
          <w:p w14:paraId="70C8AD8D" w14:textId="049C803A" w:rsidR="00092568" w:rsidRPr="004B4277" w:rsidRDefault="00092568" w:rsidP="00092568">
            <w:pPr>
              <w:ind w:firstLine="0"/>
              <w:rPr>
                <w:sz w:val="24"/>
                <w:szCs w:val="24"/>
                <w:lang w:val="ro-RO" w:eastAsia="ro-RO"/>
              </w:rPr>
            </w:pPr>
            <w:r w:rsidRPr="004B4277">
              <w:rPr>
                <w:sz w:val="24"/>
                <w:szCs w:val="24"/>
                <w:lang w:val="ro-RO" w:eastAsia="ro-RO"/>
              </w:rPr>
              <w:t>(4)   Autoritățile competente impun firmelor de investiții să îndeplinească cerințele specifice privind lichiditățile menționate la articolul 39 alineatul (2) litera (k) din prezenta directivă cu activele lichide astfel cum se prevede la articolul 43 din Regulamentul (UE) 2019/2033.</w:t>
            </w:r>
          </w:p>
          <w:p w14:paraId="29951531" w14:textId="136CFE1D" w:rsidR="00C0134B" w:rsidRPr="004B4277" w:rsidRDefault="00092568" w:rsidP="00092568">
            <w:pPr>
              <w:ind w:firstLine="0"/>
              <w:rPr>
                <w:sz w:val="24"/>
                <w:szCs w:val="24"/>
                <w:lang w:val="ro-RO" w:eastAsia="ro-RO"/>
              </w:rPr>
            </w:pPr>
            <w:r w:rsidRPr="004B4277">
              <w:rPr>
                <w:sz w:val="24"/>
                <w:szCs w:val="24"/>
                <w:lang w:val="ro-RO" w:eastAsia="ro-RO"/>
              </w:rPr>
              <w:t>(5)   Autoritățile competente motivează în scris decizia de a impune o cerință de lichiditate specifică, astfel cum este menționată la articolul 39 alineatul (2) litera (k), prin descrierea clară a evaluării complete a elementelor menționate la prezentul articol alineatele (1)-(3).</w:t>
            </w:r>
          </w:p>
        </w:tc>
        <w:tc>
          <w:tcPr>
            <w:tcW w:w="5244" w:type="dxa"/>
          </w:tcPr>
          <w:p w14:paraId="1BDDDFC8" w14:textId="77777777" w:rsidR="00CF4131" w:rsidRPr="004B4277" w:rsidRDefault="00CF4131" w:rsidP="00CF4131">
            <w:pPr>
              <w:ind w:left="-5" w:firstLine="0"/>
              <w:rPr>
                <w:b/>
                <w:sz w:val="24"/>
                <w:szCs w:val="24"/>
              </w:rPr>
            </w:pPr>
          </w:p>
          <w:p w14:paraId="009C6206" w14:textId="06FE2167" w:rsidR="00CF4131" w:rsidRPr="004B4277" w:rsidRDefault="0063260E" w:rsidP="00CF4131">
            <w:pPr>
              <w:ind w:left="-5" w:firstLine="0"/>
              <w:rPr>
                <w:sz w:val="24"/>
                <w:szCs w:val="24"/>
              </w:rPr>
            </w:pPr>
            <w:r>
              <w:rPr>
                <w:b/>
                <w:sz w:val="24"/>
                <w:szCs w:val="24"/>
              </w:rPr>
              <w:lastRenderedPageBreak/>
              <w:t>Art. 37</w:t>
            </w:r>
            <w:r w:rsidR="00CF4131" w:rsidRPr="004B4277">
              <w:rPr>
                <w:b/>
                <w:sz w:val="24"/>
                <w:szCs w:val="24"/>
              </w:rPr>
              <w:t>.</w:t>
            </w:r>
            <w:r>
              <w:rPr>
                <w:b/>
                <w:sz w:val="24"/>
                <w:szCs w:val="24"/>
              </w:rPr>
              <w:t xml:space="preserve"> Cerințe de lichiditate specifice</w:t>
            </w:r>
            <w:r w:rsidR="00CF4131" w:rsidRPr="004B4277">
              <w:rPr>
                <w:sz w:val="24"/>
                <w:szCs w:val="24"/>
              </w:rPr>
              <w:t xml:space="preserve"> </w:t>
            </w:r>
          </w:p>
          <w:p w14:paraId="02707354" w14:textId="36F2E681" w:rsidR="00CF4131" w:rsidRPr="004B4277" w:rsidRDefault="00CF4131" w:rsidP="00CF4131">
            <w:pPr>
              <w:ind w:left="-5" w:firstLine="0"/>
              <w:rPr>
                <w:sz w:val="24"/>
                <w:szCs w:val="24"/>
              </w:rPr>
            </w:pPr>
            <w:r w:rsidRPr="004B4277">
              <w:rPr>
                <w:sz w:val="24"/>
                <w:szCs w:val="24"/>
              </w:rPr>
              <w:t xml:space="preserve">(1) CNPF impune cerinţele de lichiditate specifice prevăzute la art. </w:t>
            </w:r>
            <w:r w:rsidR="0063260E">
              <w:rPr>
                <w:sz w:val="24"/>
                <w:szCs w:val="24"/>
              </w:rPr>
              <w:t>3</w:t>
            </w:r>
            <w:r w:rsidRPr="004B4277">
              <w:rPr>
                <w:sz w:val="24"/>
                <w:szCs w:val="24"/>
              </w:rPr>
              <w:t xml:space="preserve">4 alin. 2) lit. </w:t>
            </w:r>
            <w:r w:rsidR="00A63276">
              <w:rPr>
                <w:sz w:val="24"/>
                <w:szCs w:val="24"/>
              </w:rPr>
              <w:t>k</w:t>
            </w:r>
            <w:r w:rsidRPr="004B4277">
              <w:rPr>
                <w:sz w:val="24"/>
                <w:szCs w:val="24"/>
              </w:rPr>
              <w:t>) numai în cazul în care, pe baza analizelor efe</w:t>
            </w:r>
            <w:r w:rsidR="0063260E">
              <w:rPr>
                <w:sz w:val="24"/>
                <w:szCs w:val="24"/>
              </w:rPr>
              <w:t>ctuate în conformitate cu art. 31-32</w:t>
            </w:r>
            <w:r w:rsidRPr="004B4277">
              <w:rPr>
                <w:sz w:val="24"/>
                <w:szCs w:val="24"/>
              </w:rPr>
              <w:t xml:space="preserve">, concluzionează că o </w:t>
            </w:r>
            <w:r w:rsidR="00283392">
              <w:rPr>
                <w:sz w:val="24"/>
                <w:szCs w:val="24"/>
              </w:rPr>
              <w:t>societate de investiții</w:t>
            </w:r>
            <w:r w:rsidRPr="004B4277">
              <w:rPr>
                <w:sz w:val="24"/>
                <w:szCs w:val="24"/>
              </w:rPr>
              <w:t xml:space="preserve"> care nu îndeplineşte condiţiile pentru a se califica drept firmă de investiţii mică şi neinterconectată, sau care îndeplineşte aceste condiţii, dar nu a fost scutită de la îndeplinirea cerinţei de lichiditate în conformitate cu Regulamentul </w:t>
            </w:r>
            <w:r w:rsidR="00283392">
              <w:rPr>
                <w:sz w:val="24"/>
                <w:szCs w:val="24"/>
              </w:rPr>
              <w:t xml:space="preserve">CNPF </w:t>
            </w:r>
            <w:r w:rsidRPr="004B4277">
              <w:rPr>
                <w:sz w:val="24"/>
                <w:szCs w:val="24"/>
              </w:rPr>
              <w:t xml:space="preserve">privind cerințele prudențiale ale societăților de investiții, se află în una dintre următoarele situaţii:   </w:t>
            </w:r>
          </w:p>
          <w:p w14:paraId="2F05024F" w14:textId="14EA6104" w:rsidR="00CF4131" w:rsidRPr="004B4277" w:rsidRDefault="00283392" w:rsidP="00CF4131">
            <w:pPr>
              <w:numPr>
                <w:ilvl w:val="1"/>
                <w:numId w:val="60"/>
              </w:numPr>
              <w:tabs>
                <w:tab w:val="left" w:pos="142"/>
                <w:tab w:val="left" w:pos="426"/>
              </w:tabs>
              <w:ind w:left="0" w:hanging="10"/>
              <w:rPr>
                <w:sz w:val="24"/>
                <w:szCs w:val="24"/>
              </w:rPr>
            </w:pPr>
            <w:r>
              <w:rPr>
                <w:sz w:val="24"/>
                <w:szCs w:val="24"/>
              </w:rPr>
              <w:t>societatea de investiții</w:t>
            </w:r>
            <w:r w:rsidR="00CF4131" w:rsidRPr="004B4277">
              <w:rPr>
                <w:sz w:val="24"/>
                <w:szCs w:val="24"/>
              </w:rPr>
              <w:t xml:space="preserve"> este expusă la riscul de lichiditate sau la elemente de risc de lichiditate care sunt semnificative şi nu sunt acoperite sau nu sunt acoperite în mod suficient de cerinţa de lichiditate prevăzută în Regulamentul</w:t>
            </w:r>
            <w:r>
              <w:rPr>
                <w:sz w:val="24"/>
                <w:szCs w:val="24"/>
              </w:rPr>
              <w:t xml:space="preserve"> CNPF</w:t>
            </w:r>
            <w:r w:rsidR="00CF4131" w:rsidRPr="004B4277">
              <w:rPr>
                <w:sz w:val="24"/>
                <w:szCs w:val="24"/>
              </w:rPr>
              <w:t xml:space="preserve"> privind cerințele prudențiale ale societăților de investiții;   </w:t>
            </w:r>
          </w:p>
          <w:p w14:paraId="6E371D25" w14:textId="47A75924" w:rsidR="00CF4131" w:rsidRPr="004B4277" w:rsidRDefault="00283392" w:rsidP="00CF4131">
            <w:pPr>
              <w:numPr>
                <w:ilvl w:val="1"/>
                <w:numId w:val="60"/>
              </w:numPr>
              <w:tabs>
                <w:tab w:val="left" w:pos="142"/>
                <w:tab w:val="left" w:pos="426"/>
              </w:tabs>
              <w:ind w:left="0" w:hanging="10"/>
              <w:rPr>
                <w:sz w:val="24"/>
                <w:szCs w:val="24"/>
              </w:rPr>
            </w:pPr>
            <w:r>
              <w:rPr>
                <w:sz w:val="24"/>
                <w:szCs w:val="24"/>
              </w:rPr>
              <w:t>societatea de investiții</w:t>
            </w:r>
            <w:r w:rsidR="00CF4131" w:rsidRPr="004B4277">
              <w:rPr>
                <w:sz w:val="24"/>
                <w:szCs w:val="24"/>
              </w:rPr>
              <w:t xml:space="preserve"> nu îndeplineşte cerinţele prevăzute la art. </w:t>
            </w:r>
            <w:r w:rsidR="0063260E">
              <w:rPr>
                <w:sz w:val="24"/>
                <w:szCs w:val="24"/>
              </w:rPr>
              <w:t xml:space="preserve">20 </w:t>
            </w:r>
            <w:r w:rsidR="00CF4131" w:rsidRPr="004B4277">
              <w:rPr>
                <w:sz w:val="24"/>
                <w:szCs w:val="24"/>
              </w:rPr>
              <w:t xml:space="preserve">şi </w:t>
            </w:r>
            <w:r w:rsidR="00A63276">
              <w:rPr>
                <w:sz w:val="24"/>
                <w:szCs w:val="24"/>
              </w:rPr>
              <w:t xml:space="preserve">art. </w:t>
            </w:r>
            <w:r w:rsidR="0063260E">
              <w:rPr>
                <w:sz w:val="24"/>
                <w:szCs w:val="24"/>
              </w:rPr>
              <w:t>22</w:t>
            </w:r>
            <w:r w:rsidR="00CF4131" w:rsidRPr="004B4277">
              <w:rPr>
                <w:sz w:val="24"/>
                <w:szCs w:val="24"/>
              </w:rPr>
              <w:t xml:space="preserve"> şi este puţin probabil ca practicile, procesele, mecanismele şi strategiile să fie îmbunătăţite suficient şi într-un termen adecvat prin alte măsuri administrative.  </w:t>
            </w:r>
          </w:p>
          <w:p w14:paraId="4CBD164D" w14:textId="77777777" w:rsidR="00CF4131" w:rsidRPr="004B4277" w:rsidRDefault="00CF4131" w:rsidP="00CF4131">
            <w:pPr>
              <w:tabs>
                <w:tab w:val="left" w:pos="142"/>
                <w:tab w:val="left" w:pos="426"/>
              </w:tabs>
              <w:ind w:firstLine="0"/>
              <w:rPr>
                <w:sz w:val="24"/>
                <w:szCs w:val="24"/>
              </w:rPr>
            </w:pPr>
          </w:p>
          <w:p w14:paraId="69107267" w14:textId="77777777" w:rsidR="00CF4131" w:rsidRPr="004B4277" w:rsidRDefault="00CF4131" w:rsidP="00CF4131">
            <w:pPr>
              <w:tabs>
                <w:tab w:val="left" w:pos="142"/>
                <w:tab w:val="left" w:pos="426"/>
              </w:tabs>
              <w:ind w:firstLine="0"/>
              <w:rPr>
                <w:sz w:val="24"/>
                <w:szCs w:val="24"/>
              </w:rPr>
            </w:pPr>
          </w:p>
          <w:p w14:paraId="724E3247" w14:textId="77777777" w:rsidR="00CF4131" w:rsidRPr="004B4277" w:rsidRDefault="00CF4131" w:rsidP="00CF4131">
            <w:pPr>
              <w:tabs>
                <w:tab w:val="left" w:pos="142"/>
                <w:tab w:val="left" w:pos="426"/>
              </w:tabs>
              <w:ind w:firstLine="0"/>
              <w:rPr>
                <w:sz w:val="24"/>
                <w:szCs w:val="24"/>
              </w:rPr>
            </w:pPr>
          </w:p>
          <w:p w14:paraId="021B27DA" w14:textId="77777777" w:rsidR="00CF4131" w:rsidRPr="004B4277" w:rsidRDefault="00CF4131" w:rsidP="00CF4131">
            <w:pPr>
              <w:tabs>
                <w:tab w:val="left" w:pos="142"/>
                <w:tab w:val="left" w:pos="426"/>
              </w:tabs>
              <w:ind w:firstLine="0"/>
              <w:rPr>
                <w:sz w:val="24"/>
                <w:szCs w:val="24"/>
              </w:rPr>
            </w:pPr>
          </w:p>
          <w:p w14:paraId="3F1764E1" w14:textId="77777777" w:rsidR="00CF4131" w:rsidRPr="004B4277" w:rsidRDefault="00CF4131" w:rsidP="00CF4131">
            <w:pPr>
              <w:tabs>
                <w:tab w:val="left" w:pos="142"/>
                <w:tab w:val="left" w:pos="426"/>
              </w:tabs>
              <w:ind w:firstLine="0"/>
              <w:rPr>
                <w:sz w:val="24"/>
                <w:szCs w:val="24"/>
              </w:rPr>
            </w:pPr>
          </w:p>
          <w:p w14:paraId="6E364B4B" w14:textId="305EC77A" w:rsidR="00CF4131" w:rsidRPr="004B4277" w:rsidRDefault="00CF4131" w:rsidP="00CF4131">
            <w:pPr>
              <w:tabs>
                <w:tab w:val="left" w:pos="142"/>
                <w:tab w:val="left" w:pos="426"/>
              </w:tabs>
              <w:ind w:firstLine="0"/>
              <w:rPr>
                <w:sz w:val="24"/>
                <w:szCs w:val="24"/>
              </w:rPr>
            </w:pPr>
            <w:r w:rsidRPr="004B4277">
              <w:rPr>
                <w:sz w:val="24"/>
                <w:szCs w:val="24"/>
              </w:rPr>
              <w:t xml:space="preserve"> </w:t>
            </w:r>
          </w:p>
          <w:p w14:paraId="29DA9F2E" w14:textId="1B640708" w:rsidR="00CF4131" w:rsidRPr="004B4277" w:rsidRDefault="00CF4131" w:rsidP="00CF4131">
            <w:pPr>
              <w:numPr>
                <w:ilvl w:val="1"/>
                <w:numId w:val="61"/>
              </w:numPr>
              <w:tabs>
                <w:tab w:val="left" w:pos="142"/>
                <w:tab w:val="left" w:pos="426"/>
              </w:tabs>
              <w:ind w:left="0" w:hanging="10"/>
              <w:rPr>
                <w:sz w:val="24"/>
                <w:szCs w:val="24"/>
              </w:rPr>
            </w:pPr>
            <w:r w:rsidRPr="004B4277">
              <w:rPr>
                <w:sz w:val="24"/>
                <w:szCs w:val="24"/>
              </w:rPr>
              <w:t xml:space="preserve">În sensul alin. (1) lit. a), se consideră că riscul de lichiditate sau elementele de risc de lichiditate nu sunt acoperite sau nu sunt acoperite în mod suficient </w:t>
            </w:r>
            <w:r w:rsidRPr="004B4277">
              <w:rPr>
                <w:sz w:val="24"/>
                <w:szCs w:val="24"/>
              </w:rPr>
              <w:lastRenderedPageBreak/>
              <w:t>de cerinţa de lichiditate prevăzută în Regulamentul</w:t>
            </w:r>
            <w:r w:rsidR="00283392">
              <w:rPr>
                <w:sz w:val="24"/>
                <w:szCs w:val="24"/>
              </w:rPr>
              <w:t xml:space="preserve"> CNPF</w:t>
            </w:r>
            <w:r w:rsidRPr="004B4277">
              <w:rPr>
                <w:sz w:val="24"/>
                <w:szCs w:val="24"/>
              </w:rPr>
              <w:t xml:space="preserve"> privind cerințele prudențiale ale societăților de investiții numai atunci când cuantumurile şi tipurile de lichiditate considerate adecvate de către CNPF în urma analizei de supraveghere a evaluării desfăşurate de </w:t>
            </w:r>
            <w:r w:rsidR="00283392">
              <w:rPr>
                <w:sz w:val="24"/>
                <w:szCs w:val="24"/>
              </w:rPr>
              <w:t>societatea de investiții</w:t>
            </w:r>
            <w:r w:rsidRPr="004B4277">
              <w:rPr>
                <w:sz w:val="24"/>
                <w:szCs w:val="24"/>
              </w:rPr>
              <w:t xml:space="preserve"> în conformitate cu art. 2</w:t>
            </w:r>
            <w:r w:rsidR="00C854E6">
              <w:rPr>
                <w:sz w:val="24"/>
                <w:szCs w:val="24"/>
              </w:rPr>
              <w:t>0</w:t>
            </w:r>
            <w:r w:rsidRPr="004B4277">
              <w:rPr>
                <w:sz w:val="24"/>
                <w:szCs w:val="24"/>
              </w:rPr>
              <w:t xml:space="preserve"> alin. (1) sunt mai mari decât cerinţa de lichiditate pentru SI, prevăzută în Regulamentul</w:t>
            </w:r>
            <w:r w:rsidR="00283392">
              <w:rPr>
                <w:sz w:val="24"/>
                <w:szCs w:val="24"/>
              </w:rPr>
              <w:t xml:space="preserve"> CNPF</w:t>
            </w:r>
            <w:r w:rsidRPr="004B4277">
              <w:rPr>
                <w:sz w:val="24"/>
                <w:szCs w:val="24"/>
              </w:rPr>
              <w:t xml:space="preserve"> privind cerințele prudențiale ale societăților de investiții. </w:t>
            </w:r>
          </w:p>
          <w:p w14:paraId="5924CA94" w14:textId="77777777" w:rsidR="00CF4131" w:rsidRPr="004B4277" w:rsidRDefault="00CF4131" w:rsidP="00CF4131">
            <w:pPr>
              <w:tabs>
                <w:tab w:val="left" w:pos="142"/>
                <w:tab w:val="left" w:pos="426"/>
              </w:tabs>
              <w:ind w:firstLine="0"/>
              <w:rPr>
                <w:sz w:val="24"/>
                <w:szCs w:val="24"/>
              </w:rPr>
            </w:pPr>
          </w:p>
          <w:p w14:paraId="0FD18F07" w14:textId="6DE97358" w:rsidR="00A63276" w:rsidRDefault="00A63276" w:rsidP="00CF4131">
            <w:pPr>
              <w:tabs>
                <w:tab w:val="left" w:pos="142"/>
                <w:tab w:val="left" w:pos="426"/>
              </w:tabs>
              <w:ind w:firstLine="0"/>
              <w:rPr>
                <w:sz w:val="24"/>
                <w:szCs w:val="24"/>
              </w:rPr>
            </w:pPr>
          </w:p>
          <w:p w14:paraId="2FFAF560" w14:textId="77777777" w:rsidR="00A63276" w:rsidRPr="004B4277" w:rsidRDefault="00A63276" w:rsidP="00CF4131">
            <w:pPr>
              <w:tabs>
                <w:tab w:val="left" w:pos="142"/>
                <w:tab w:val="left" w:pos="426"/>
              </w:tabs>
              <w:ind w:firstLine="0"/>
              <w:rPr>
                <w:sz w:val="24"/>
                <w:szCs w:val="24"/>
              </w:rPr>
            </w:pPr>
          </w:p>
          <w:p w14:paraId="1CEC111E" w14:textId="41368F14" w:rsidR="00CF4131" w:rsidRPr="004B4277" w:rsidRDefault="00CF4131" w:rsidP="00CF4131">
            <w:pPr>
              <w:numPr>
                <w:ilvl w:val="1"/>
                <w:numId w:val="61"/>
              </w:numPr>
              <w:tabs>
                <w:tab w:val="left" w:pos="142"/>
                <w:tab w:val="left" w:pos="426"/>
              </w:tabs>
              <w:ind w:left="0" w:hanging="10"/>
              <w:rPr>
                <w:sz w:val="24"/>
                <w:szCs w:val="24"/>
              </w:rPr>
            </w:pPr>
            <w:r w:rsidRPr="004B4277">
              <w:rPr>
                <w:sz w:val="24"/>
                <w:szCs w:val="24"/>
              </w:rPr>
              <w:t xml:space="preserve">CNPF stabileşte nivelul de lichiditate specific impus în temeiul art. </w:t>
            </w:r>
            <w:r w:rsidR="00C854E6">
              <w:rPr>
                <w:sz w:val="24"/>
                <w:szCs w:val="24"/>
              </w:rPr>
              <w:t>3</w:t>
            </w:r>
            <w:r w:rsidRPr="004B4277">
              <w:rPr>
                <w:sz w:val="24"/>
                <w:szCs w:val="24"/>
              </w:rPr>
              <w:t>4 alin. (2) lit. k) ca fiind diferenţa dintre lichiditatea considerată adecvată în temeiul alin. (2) şi cerinţa de lichiditate prevăzută în Regulamentul</w:t>
            </w:r>
            <w:r w:rsidR="00026946">
              <w:rPr>
                <w:sz w:val="24"/>
                <w:szCs w:val="24"/>
              </w:rPr>
              <w:t xml:space="preserve"> CNPF</w:t>
            </w:r>
            <w:r w:rsidRPr="004B4277">
              <w:rPr>
                <w:sz w:val="24"/>
                <w:szCs w:val="24"/>
              </w:rPr>
              <w:t xml:space="preserve"> privind cerințele prudențiale ale societăților de investiții.   </w:t>
            </w:r>
          </w:p>
          <w:p w14:paraId="125BAD2C" w14:textId="77777777" w:rsidR="00A63276" w:rsidRPr="004B4277" w:rsidRDefault="00A63276" w:rsidP="00CF4131">
            <w:pPr>
              <w:tabs>
                <w:tab w:val="left" w:pos="142"/>
                <w:tab w:val="left" w:pos="426"/>
              </w:tabs>
              <w:ind w:firstLine="0"/>
              <w:rPr>
                <w:sz w:val="24"/>
                <w:szCs w:val="24"/>
              </w:rPr>
            </w:pPr>
          </w:p>
          <w:p w14:paraId="11665FEA" w14:textId="19299BCC" w:rsidR="00CF4131" w:rsidRPr="004B4277" w:rsidRDefault="00CF4131" w:rsidP="00CF4131">
            <w:pPr>
              <w:numPr>
                <w:ilvl w:val="1"/>
                <w:numId w:val="61"/>
              </w:numPr>
              <w:tabs>
                <w:tab w:val="left" w:pos="142"/>
                <w:tab w:val="left" w:pos="426"/>
              </w:tabs>
              <w:ind w:left="0" w:hanging="10"/>
              <w:rPr>
                <w:sz w:val="24"/>
                <w:szCs w:val="24"/>
              </w:rPr>
            </w:pPr>
            <w:r w:rsidRPr="004B4277">
              <w:rPr>
                <w:sz w:val="24"/>
                <w:szCs w:val="24"/>
              </w:rPr>
              <w:t xml:space="preserve">CNPF impune </w:t>
            </w:r>
            <w:r w:rsidR="00026946">
              <w:rPr>
                <w:sz w:val="24"/>
                <w:szCs w:val="24"/>
              </w:rPr>
              <w:t>societății de investiții</w:t>
            </w:r>
            <w:r w:rsidRPr="004B4277">
              <w:rPr>
                <w:sz w:val="24"/>
                <w:szCs w:val="24"/>
              </w:rPr>
              <w:t xml:space="preserve"> să îndeplinească cerinţele specifice privind lichidităţile prevăzute la art. </w:t>
            </w:r>
            <w:r w:rsidR="00C854E6">
              <w:rPr>
                <w:sz w:val="24"/>
                <w:szCs w:val="24"/>
              </w:rPr>
              <w:t>3</w:t>
            </w:r>
            <w:r w:rsidRPr="004B4277">
              <w:rPr>
                <w:sz w:val="24"/>
                <w:szCs w:val="24"/>
              </w:rPr>
              <w:t>4 alin. (2) lit. k) cu activele lichide, astfel cum prevede Regulamentul</w:t>
            </w:r>
            <w:r w:rsidR="00026946">
              <w:rPr>
                <w:sz w:val="24"/>
                <w:szCs w:val="24"/>
              </w:rPr>
              <w:t xml:space="preserve"> CNPF</w:t>
            </w:r>
            <w:r w:rsidRPr="004B4277">
              <w:rPr>
                <w:sz w:val="24"/>
                <w:szCs w:val="24"/>
              </w:rPr>
              <w:t xml:space="preserve"> privind cerințele prudențiale ale societăților de investiții.   </w:t>
            </w:r>
          </w:p>
          <w:p w14:paraId="53F4981C" w14:textId="77777777" w:rsidR="00CF4131" w:rsidRPr="004B4277" w:rsidRDefault="00CF4131" w:rsidP="00CF4131">
            <w:pPr>
              <w:pStyle w:val="Listparagraf"/>
              <w:rPr>
                <w:sz w:val="24"/>
                <w:szCs w:val="24"/>
              </w:rPr>
            </w:pPr>
          </w:p>
          <w:p w14:paraId="575AB784" w14:textId="6A826050" w:rsidR="00C0134B" w:rsidRPr="004B4277" w:rsidRDefault="00CF4131" w:rsidP="00C854E6">
            <w:pPr>
              <w:numPr>
                <w:ilvl w:val="1"/>
                <w:numId w:val="61"/>
              </w:numPr>
              <w:tabs>
                <w:tab w:val="left" w:pos="142"/>
                <w:tab w:val="left" w:pos="426"/>
              </w:tabs>
              <w:ind w:left="0" w:hanging="10"/>
              <w:rPr>
                <w:sz w:val="24"/>
                <w:szCs w:val="24"/>
              </w:rPr>
            </w:pPr>
            <w:r w:rsidRPr="004B4277">
              <w:rPr>
                <w:sz w:val="24"/>
                <w:szCs w:val="24"/>
              </w:rPr>
              <w:t xml:space="preserve">CNPF motivează în scris decizia de a impune o cerinţă de lichiditate specifică, astfel cum este prevăzută la art. </w:t>
            </w:r>
            <w:r w:rsidR="00C854E6">
              <w:rPr>
                <w:sz w:val="24"/>
                <w:szCs w:val="24"/>
              </w:rPr>
              <w:t>3</w:t>
            </w:r>
            <w:r w:rsidRPr="004B4277">
              <w:rPr>
                <w:sz w:val="24"/>
                <w:szCs w:val="24"/>
              </w:rPr>
              <w:t>4 alin. (2) lit. k), prin descrierea clară a evaluării complete a elementelor prevăzute la alin. (1)-(3).</w:t>
            </w:r>
          </w:p>
        </w:tc>
        <w:tc>
          <w:tcPr>
            <w:tcW w:w="1843" w:type="dxa"/>
          </w:tcPr>
          <w:p w14:paraId="4E3F1E11" w14:textId="29117066" w:rsidR="00C0134B"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66714738" w14:textId="77777777" w:rsidR="00C0134B" w:rsidRPr="004B4277" w:rsidRDefault="00C0134B" w:rsidP="0035170C">
            <w:pPr>
              <w:ind w:firstLine="0"/>
              <w:rPr>
                <w:sz w:val="24"/>
                <w:szCs w:val="24"/>
              </w:rPr>
            </w:pPr>
          </w:p>
        </w:tc>
      </w:tr>
      <w:tr w:rsidR="00FB0728" w:rsidRPr="004B4277" w14:paraId="2E414441" w14:textId="77777777" w:rsidTr="00DF44A1">
        <w:tc>
          <w:tcPr>
            <w:tcW w:w="4962" w:type="dxa"/>
          </w:tcPr>
          <w:p w14:paraId="51B7C8E0" w14:textId="77777777" w:rsidR="009C02F3" w:rsidRPr="004B4277" w:rsidRDefault="009C02F3" w:rsidP="009C02F3">
            <w:pPr>
              <w:ind w:firstLine="0"/>
              <w:rPr>
                <w:b/>
                <w:sz w:val="24"/>
                <w:szCs w:val="24"/>
                <w:lang w:val="ro-RO" w:eastAsia="ro-RO"/>
              </w:rPr>
            </w:pPr>
            <w:r w:rsidRPr="004B4277">
              <w:rPr>
                <w:b/>
                <w:sz w:val="24"/>
                <w:szCs w:val="24"/>
                <w:lang w:val="ro-RO" w:eastAsia="ro-RO"/>
              </w:rPr>
              <w:lastRenderedPageBreak/>
              <w:t>Articolul 43</w:t>
            </w:r>
          </w:p>
          <w:p w14:paraId="12A20B33" w14:textId="77777777" w:rsidR="009C02F3" w:rsidRPr="004B4277" w:rsidRDefault="009C02F3" w:rsidP="009C02F3">
            <w:pPr>
              <w:ind w:firstLine="0"/>
              <w:rPr>
                <w:b/>
                <w:sz w:val="24"/>
                <w:szCs w:val="24"/>
                <w:lang w:val="ro-RO" w:eastAsia="ro-RO"/>
              </w:rPr>
            </w:pPr>
            <w:r w:rsidRPr="004B4277">
              <w:rPr>
                <w:b/>
                <w:sz w:val="24"/>
                <w:szCs w:val="24"/>
                <w:lang w:val="ro-RO" w:eastAsia="ro-RO"/>
              </w:rPr>
              <w:t>Cooperarea cu autoritățile de rezoluție</w:t>
            </w:r>
          </w:p>
          <w:p w14:paraId="6D94647D" w14:textId="77777777" w:rsidR="009C02F3" w:rsidRPr="004B4277" w:rsidRDefault="009C02F3" w:rsidP="009C02F3">
            <w:pPr>
              <w:ind w:firstLine="0"/>
              <w:rPr>
                <w:sz w:val="24"/>
                <w:szCs w:val="24"/>
                <w:lang w:val="ro-RO" w:eastAsia="ro-RO"/>
              </w:rPr>
            </w:pPr>
            <w:r w:rsidRPr="004B4277">
              <w:rPr>
                <w:sz w:val="24"/>
                <w:szCs w:val="24"/>
                <w:lang w:val="ro-RO" w:eastAsia="ro-RO"/>
              </w:rPr>
              <w:t>Autoritățile competente notifică autorităților de rezoluție relevante orice cerință de fonduri proprii suplimentare impusă în temeiul articolului 39 alineatul (2) litera (a) din prezenta directivă pentru o firmă de investiții care intră în domeniul de aplicare al Directivei 2014/59/UE și cu privire la eventualele așteptări legate de ajustarea menționată la articolul 41 alineatul (2) din prezenta directivă în ceea ce privește firma de investiții respectivă.</w:t>
            </w:r>
          </w:p>
          <w:p w14:paraId="1F4D7070" w14:textId="77777777" w:rsidR="00C0134B" w:rsidRPr="004B4277" w:rsidRDefault="00C0134B" w:rsidP="009C02F3">
            <w:pPr>
              <w:autoSpaceDE w:val="0"/>
              <w:autoSpaceDN w:val="0"/>
              <w:adjustRightInd w:val="0"/>
              <w:ind w:left="-46" w:firstLine="0"/>
              <w:rPr>
                <w:sz w:val="24"/>
                <w:szCs w:val="24"/>
              </w:rPr>
            </w:pPr>
          </w:p>
        </w:tc>
        <w:tc>
          <w:tcPr>
            <w:tcW w:w="5244" w:type="dxa"/>
          </w:tcPr>
          <w:p w14:paraId="7B9672E8" w14:textId="225DB289" w:rsidR="009C02F3" w:rsidRPr="004B4277" w:rsidRDefault="00A94697" w:rsidP="009C02F3">
            <w:pPr>
              <w:tabs>
                <w:tab w:val="left" w:pos="993"/>
              </w:tabs>
              <w:ind w:firstLine="0"/>
              <w:textAlignment w:val="baseline"/>
              <w:rPr>
                <w:sz w:val="24"/>
                <w:szCs w:val="24"/>
              </w:rPr>
            </w:pPr>
            <w:r w:rsidRPr="004B4277">
              <w:rPr>
                <w:b/>
                <w:sz w:val="24"/>
                <w:szCs w:val="24"/>
              </w:rPr>
              <w:t>Art</w:t>
            </w:r>
            <w:r w:rsidR="00546D00">
              <w:rPr>
                <w:b/>
                <w:sz w:val="24"/>
                <w:szCs w:val="24"/>
              </w:rPr>
              <w:t>icolul</w:t>
            </w:r>
            <w:r w:rsidRPr="004B4277">
              <w:rPr>
                <w:b/>
                <w:sz w:val="24"/>
                <w:szCs w:val="24"/>
              </w:rPr>
              <w:t xml:space="preserve"> </w:t>
            </w:r>
            <w:r w:rsidR="00546D00">
              <w:rPr>
                <w:b/>
                <w:sz w:val="24"/>
                <w:szCs w:val="24"/>
              </w:rPr>
              <w:t>38</w:t>
            </w:r>
            <w:r w:rsidRPr="004B4277">
              <w:rPr>
                <w:sz w:val="24"/>
                <w:szCs w:val="24"/>
              </w:rPr>
              <w:t>.</w:t>
            </w:r>
            <w:r w:rsidR="00546D00">
              <w:rPr>
                <w:sz w:val="24"/>
                <w:szCs w:val="24"/>
              </w:rPr>
              <w:t xml:space="preserve"> </w:t>
            </w:r>
            <w:r w:rsidR="00546D00" w:rsidRPr="00546D00">
              <w:rPr>
                <w:b/>
                <w:sz w:val="24"/>
                <w:szCs w:val="24"/>
              </w:rPr>
              <w:t>Cooperarea cu autorități de rezoluție</w:t>
            </w:r>
          </w:p>
          <w:p w14:paraId="78DF3095" w14:textId="547537F1" w:rsidR="00C0134B" w:rsidRPr="004B4277" w:rsidRDefault="00A94697" w:rsidP="00122144">
            <w:pPr>
              <w:tabs>
                <w:tab w:val="left" w:pos="993"/>
              </w:tabs>
              <w:ind w:firstLine="0"/>
              <w:textAlignment w:val="baseline"/>
              <w:rPr>
                <w:sz w:val="24"/>
                <w:szCs w:val="24"/>
              </w:rPr>
            </w:pPr>
            <w:r w:rsidRPr="004B4277">
              <w:rPr>
                <w:sz w:val="24"/>
                <w:szCs w:val="24"/>
              </w:rPr>
              <w:t xml:space="preserve"> CNPF, în calitate de autoritate competentă şi autoritate de rezoluţie, asigură notificarea din partea structurii care îndeplineşte obligaţiile ce revin CNPF în calitate de autoritate competentă către structura care îndeplineşte obligaţiile ce revin CNPF în calitate de autoritate de rezoluţie în legătură cu orice cerinţă de fonduri proprii suplimentare impusă potrivit art. </w:t>
            </w:r>
            <w:r w:rsidR="00122144">
              <w:rPr>
                <w:sz w:val="24"/>
                <w:szCs w:val="24"/>
              </w:rPr>
              <w:t>3</w:t>
            </w:r>
            <w:r w:rsidRPr="004B4277">
              <w:rPr>
                <w:sz w:val="24"/>
                <w:szCs w:val="24"/>
              </w:rPr>
              <w:t xml:space="preserve">4 alin. (2) lit. a) pentru o </w:t>
            </w:r>
            <w:r w:rsidR="00026946">
              <w:rPr>
                <w:sz w:val="24"/>
                <w:szCs w:val="24"/>
              </w:rPr>
              <w:t>societate de investiții</w:t>
            </w:r>
            <w:r w:rsidRPr="004B4277">
              <w:rPr>
                <w:sz w:val="24"/>
                <w:szCs w:val="24"/>
              </w:rPr>
              <w:t xml:space="preserve"> care intră în domeniul de aplicare </w:t>
            </w:r>
            <w:r w:rsidR="00453B38">
              <w:rPr>
                <w:sz w:val="24"/>
                <w:szCs w:val="24"/>
              </w:rPr>
              <w:t>a legislației</w:t>
            </w:r>
            <w:r w:rsidR="009C02F3" w:rsidRPr="004B4277">
              <w:rPr>
                <w:bCs/>
                <w:sz w:val="24"/>
                <w:szCs w:val="24"/>
              </w:rPr>
              <w:t xml:space="preserve"> privind redresarea și rezoluția băncilor și a firmelor de investiții</w:t>
            </w:r>
            <w:r w:rsidR="00E77DF5" w:rsidRPr="004B4277">
              <w:rPr>
                <w:bCs/>
                <w:sz w:val="24"/>
                <w:szCs w:val="24"/>
              </w:rPr>
              <w:t>,</w:t>
            </w:r>
            <w:r w:rsidR="009C02F3" w:rsidRPr="004B4277">
              <w:rPr>
                <w:rFonts w:ascii="Cambria" w:hAnsi="Cambria"/>
                <w:b/>
                <w:bCs/>
                <w:sz w:val="42"/>
                <w:szCs w:val="42"/>
              </w:rPr>
              <w:t xml:space="preserve"> </w:t>
            </w:r>
            <w:r w:rsidRPr="004B4277">
              <w:rPr>
                <w:sz w:val="24"/>
                <w:szCs w:val="24"/>
              </w:rPr>
              <w:t xml:space="preserve">şi cu privire la eventualele aşteptări legate de ajustarea prevăzută la art. </w:t>
            </w:r>
            <w:r w:rsidR="00122144">
              <w:rPr>
                <w:sz w:val="24"/>
                <w:szCs w:val="24"/>
              </w:rPr>
              <w:t>36</w:t>
            </w:r>
            <w:r w:rsidRPr="004B4277">
              <w:rPr>
                <w:sz w:val="24"/>
                <w:szCs w:val="24"/>
              </w:rPr>
              <w:t xml:space="preserve"> alin. (2) în ceea ce priveşte respectiva </w:t>
            </w:r>
            <w:r w:rsidR="00026946">
              <w:rPr>
                <w:sz w:val="24"/>
                <w:szCs w:val="24"/>
              </w:rPr>
              <w:t>societate de investiții</w:t>
            </w:r>
            <w:r w:rsidRPr="004B4277">
              <w:rPr>
                <w:sz w:val="24"/>
                <w:szCs w:val="24"/>
              </w:rPr>
              <w:t xml:space="preserve">.   </w:t>
            </w:r>
          </w:p>
        </w:tc>
        <w:tc>
          <w:tcPr>
            <w:tcW w:w="1843" w:type="dxa"/>
          </w:tcPr>
          <w:p w14:paraId="2557B14D" w14:textId="28A03849" w:rsidR="00C0134B" w:rsidRPr="004B4277" w:rsidRDefault="00AA3F77" w:rsidP="00AC4C69">
            <w:pPr>
              <w:ind w:firstLine="0"/>
              <w:jc w:val="center"/>
              <w:rPr>
                <w:sz w:val="24"/>
                <w:szCs w:val="24"/>
              </w:rPr>
            </w:pPr>
            <w:r w:rsidRPr="004B4277">
              <w:rPr>
                <w:sz w:val="24"/>
                <w:szCs w:val="24"/>
              </w:rPr>
              <w:t>Compatibil</w:t>
            </w:r>
          </w:p>
        </w:tc>
        <w:tc>
          <w:tcPr>
            <w:tcW w:w="3544" w:type="dxa"/>
          </w:tcPr>
          <w:p w14:paraId="3039A37A" w14:textId="77777777" w:rsidR="00C0134B" w:rsidRPr="004B4277" w:rsidRDefault="00C0134B" w:rsidP="0035170C">
            <w:pPr>
              <w:ind w:firstLine="0"/>
              <w:rPr>
                <w:sz w:val="24"/>
                <w:szCs w:val="24"/>
              </w:rPr>
            </w:pPr>
          </w:p>
        </w:tc>
      </w:tr>
      <w:tr w:rsidR="00FB0728" w:rsidRPr="004B4277" w14:paraId="723B98E5" w14:textId="77777777" w:rsidTr="00DF44A1">
        <w:tc>
          <w:tcPr>
            <w:tcW w:w="4962" w:type="dxa"/>
          </w:tcPr>
          <w:p w14:paraId="79F7A7DF" w14:textId="77777777" w:rsidR="009C02F3" w:rsidRPr="004B4277" w:rsidRDefault="009C02F3" w:rsidP="009C02F3">
            <w:pPr>
              <w:ind w:firstLine="0"/>
              <w:rPr>
                <w:b/>
                <w:sz w:val="24"/>
                <w:szCs w:val="24"/>
                <w:lang w:val="ro-RO" w:eastAsia="ro-RO"/>
              </w:rPr>
            </w:pPr>
            <w:r w:rsidRPr="004B4277">
              <w:rPr>
                <w:b/>
                <w:sz w:val="24"/>
                <w:szCs w:val="24"/>
                <w:lang w:val="ro-RO" w:eastAsia="ro-RO"/>
              </w:rPr>
              <w:t>Articolul 44</w:t>
            </w:r>
          </w:p>
          <w:p w14:paraId="2CF015FE" w14:textId="77777777" w:rsidR="009C02F3" w:rsidRPr="004B4277" w:rsidRDefault="009C02F3" w:rsidP="009C02F3">
            <w:pPr>
              <w:ind w:firstLine="0"/>
              <w:rPr>
                <w:b/>
                <w:sz w:val="24"/>
                <w:szCs w:val="24"/>
                <w:lang w:val="ro-RO" w:eastAsia="ro-RO"/>
              </w:rPr>
            </w:pPr>
            <w:r w:rsidRPr="004B4277">
              <w:rPr>
                <w:b/>
                <w:sz w:val="24"/>
                <w:szCs w:val="24"/>
                <w:lang w:val="ro-RO" w:eastAsia="ro-RO"/>
              </w:rPr>
              <w:t>Cerințe de publicare</w:t>
            </w:r>
          </w:p>
          <w:p w14:paraId="11886E0B" w14:textId="77777777" w:rsidR="009C02F3" w:rsidRPr="004B4277" w:rsidRDefault="009C02F3" w:rsidP="009C02F3">
            <w:pPr>
              <w:ind w:firstLine="0"/>
              <w:rPr>
                <w:sz w:val="24"/>
                <w:szCs w:val="24"/>
                <w:lang w:val="ro-RO" w:eastAsia="ro-RO"/>
              </w:rPr>
            </w:pPr>
            <w:r w:rsidRPr="004B4277">
              <w:rPr>
                <w:sz w:val="24"/>
                <w:szCs w:val="24"/>
                <w:lang w:val="ro-RO" w:eastAsia="ro-RO"/>
              </w:rPr>
              <w:t>Statele membre se asigură că autoritățile competente au competența de a:</w:t>
            </w:r>
          </w:p>
          <w:p w14:paraId="21A8B211" w14:textId="486692CE" w:rsidR="009C02F3" w:rsidRPr="004B4277" w:rsidRDefault="009C02F3" w:rsidP="009C02F3">
            <w:pPr>
              <w:ind w:firstLine="0"/>
              <w:rPr>
                <w:sz w:val="24"/>
                <w:szCs w:val="24"/>
                <w:lang w:val="ro-RO" w:eastAsia="ro-RO"/>
              </w:rPr>
            </w:pPr>
            <w:r w:rsidRPr="004B4277">
              <w:rPr>
                <w:sz w:val="24"/>
                <w:szCs w:val="24"/>
                <w:lang w:val="ro-RO" w:eastAsia="ro-RO"/>
              </w:rPr>
              <w:t>(a)  solicita firmelor de investiții care nu îndeplinesc condițiile pentru a se califica drept firme de investiții mici și neinterconectate prevăzute la articolul 12 alineatul (1) din Regulamentul (UE) 2019/2033 și firmelor de investiții menționate la articolul 46 alineatul (2) din Regulamentul (UE) 2019/2033 să publice informațiile menționate la articolul 46 din Regulamentul (UE) 2019/2033 de mai multe ori pe an și să stabilească termene pentru această publicare;</w:t>
            </w:r>
          </w:p>
          <w:p w14:paraId="7F202133" w14:textId="436653ED" w:rsidR="009C02F3" w:rsidRPr="004B4277" w:rsidRDefault="009C02F3" w:rsidP="009C02F3">
            <w:pPr>
              <w:ind w:firstLine="0"/>
              <w:rPr>
                <w:sz w:val="24"/>
                <w:szCs w:val="24"/>
                <w:lang w:val="ro-RO" w:eastAsia="ro-RO"/>
              </w:rPr>
            </w:pPr>
            <w:r w:rsidRPr="004B4277">
              <w:rPr>
                <w:sz w:val="24"/>
                <w:szCs w:val="24"/>
                <w:lang w:val="ro-RO" w:eastAsia="ro-RO"/>
              </w:rPr>
              <w:lastRenderedPageBreak/>
              <w:t>(b)  să solicite firmelor de investiții care nu îndeplinesc condițiile pentru a se califica drept firme de investiții mici și neinterconectate prevăzute la articolul 12 alineatul (1) din Regulamentul (UE) 2019/2033 și firmelor de investiții menționate la articolul 46 alineatul (2) din Regulamentul (UE) 2019/2033 să utilizeze mijloace și spații de informare specifice, în special site-urile de internet ale firmelor de investiții, pentru alte publicații decât situațiile financiare;</w:t>
            </w:r>
          </w:p>
          <w:p w14:paraId="77A4E9EE" w14:textId="106EA1FE" w:rsidR="00C0134B" w:rsidRPr="004B4277" w:rsidRDefault="009C02F3" w:rsidP="009C02F3">
            <w:pPr>
              <w:ind w:firstLine="0"/>
              <w:rPr>
                <w:sz w:val="24"/>
                <w:szCs w:val="24"/>
                <w:lang w:val="ro-RO" w:eastAsia="ro-RO"/>
              </w:rPr>
            </w:pPr>
            <w:r w:rsidRPr="004B4277">
              <w:rPr>
                <w:sz w:val="24"/>
                <w:szCs w:val="24"/>
                <w:lang w:val="ro-RO" w:eastAsia="ro-RO"/>
              </w:rPr>
              <w:t>(c)  să solicite întreprinderilor-mamă să publice anual, fie integral, fie prin trimiteri la informații echivalente, o descriere a structurii juridice, precum și a guvernanței și a structurii organizatorice a grupului de firme de investiții, în conformitate cu articolul 26 alineatul (1) din prezenta directivă și cu articolul 10 din Directiva 2014/65/UE.</w:t>
            </w:r>
          </w:p>
        </w:tc>
        <w:tc>
          <w:tcPr>
            <w:tcW w:w="5244" w:type="dxa"/>
          </w:tcPr>
          <w:p w14:paraId="2BE9E330" w14:textId="77777777" w:rsidR="009B6F63" w:rsidRDefault="009B6F63" w:rsidP="0045159B">
            <w:pPr>
              <w:ind w:left="-5" w:firstLine="0"/>
              <w:rPr>
                <w:b/>
                <w:sz w:val="24"/>
                <w:szCs w:val="24"/>
              </w:rPr>
            </w:pPr>
          </w:p>
          <w:p w14:paraId="000862AF" w14:textId="65A1339F" w:rsidR="0045159B" w:rsidRPr="004B4277" w:rsidRDefault="00A94697" w:rsidP="0045159B">
            <w:pPr>
              <w:ind w:left="-5" w:firstLine="0"/>
              <w:rPr>
                <w:sz w:val="24"/>
                <w:szCs w:val="24"/>
              </w:rPr>
            </w:pPr>
            <w:r w:rsidRPr="004B4277">
              <w:rPr>
                <w:b/>
                <w:sz w:val="24"/>
                <w:szCs w:val="24"/>
              </w:rPr>
              <w:t>Art</w:t>
            </w:r>
            <w:r w:rsidR="00122144">
              <w:rPr>
                <w:b/>
                <w:sz w:val="24"/>
                <w:szCs w:val="24"/>
              </w:rPr>
              <w:t>icolul</w:t>
            </w:r>
            <w:r w:rsidRPr="004B4277">
              <w:rPr>
                <w:b/>
                <w:sz w:val="24"/>
                <w:szCs w:val="24"/>
              </w:rPr>
              <w:t xml:space="preserve"> </w:t>
            </w:r>
            <w:r w:rsidR="00122144">
              <w:rPr>
                <w:b/>
                <w:sz w:val="24"/>
                <w:szCs w:val="24"/>
              </w:rPr>
              <w:t>39</w:t>
            </w:r>
            <w:r w:rsidRPr="004B4277">
              <w:rPr>
                <w:b/>
                <w:sz w:val="24"/>
                <w:szCs w:val="24"/>
              </w:rPr>
              <w:t>.</w:t>
            </w:r>
            <w:r w:rsidRPr="004B4277">
              <w:rPr>
                <w:sz w:val="24"/>
                <w:szCs w:val="24"/>
              </w:rPr>
              <w:t xml:space="preserve"> </w:t>
            </w:r>
            <w:r w:rsidR="00122144" w:rsidRPr="003F4CB9">
              <w:rPr>
                <w:b/>
                <w:sz w:val="24"/>
                <w:szCs w:val="24"/>
              </w:rPr>
              <w:t>Cerințe de publicare</w:t>
            </w:r>
          </w:p>
          <w:p w14:paraId="4C659E4C" w14:textId="4B01A31F" w:rsidR="00A94697" w:rsidRPr="004B4277" w:rsidRDefault="002C01C9" w:rsidP="0045159B">
            <w:pPr>
              <w:ind w:left="-5" w:firstLine="0"/>
              <w:rPr>
                <w:sz w:val="24"/>
                <w:szCs w:val="24"/>
              </w:rPr>
            </w:pPr>
            <w:r w:rsidRPr="004B4277">
              <w:rPr>
                <w:sz w:val="24"/>
                <w:szCs w:val="24"/>
              </w:rPr>
              <w:t>(1)</w:t>
            </w:r>
            <w:r w:rsidR="00A94697" w:rsidRPr="004B4277">
              <w:rPr>
                <w:sz w:val="24"/>
                <w:szCs w:val="24"/>
              </w:rPr>
              <w:t xml:space="preserve"> CNPF are competenţa de a</w:t>
            </w:r>
            <w:r w:rsidR="00122144">
              <w:rPr>
                <w:sz w:val="24"/>
                <w:szCs w:val="24"/>
              </w:rPr>
              <w:t xml:space="preserve"> solicita</w:t>
            </w:r>
            <w:r w:rsidR="00A94697" w:rsidRPr="004B4277">
              <w:rPr>
                <w:sz w:val="24"/>
                <w:szCs w:val="24"/>
              </w:rPr>
              <w:t xml:space="preserve">:   </w:t>
            </w:r>
          </w:p>
          <w:p w14:paraId="7176A804" w14:textId="3EB7DE6A" w:rsidR="00A94697" w:rsidRPr="00122144" w:rsidRDefault="00122144" w:rsidP="00A94697">
            <w:pPr>
              <w:numPr>
                <w:ilvl w:val="1"/>
                <w:numId w:val="62"/>
              </w:numPr>
              <w:tabs>
                <w:tab w:val="left" w:pos="284"/>
              </w:tabs>
              <w:ind w:left="0" w:hanging="10"/>
              <w:rPr>
                <w:sz w:val="24"/>
                <w:szCs w:val="24"/>
              </w:rPr>
            </w:pPr>
            <w:r w:rsidRPr="00122144">
              <w:rPr>
                <w:sz w:val="24"/>
                <w:szCs w:val="24"/>
              </w:rPr>
              <w:t>societăților de investiții menționate la pct. 46 subpct.1) și 2) din Regulamentul CNPF privind cerințele prudențiale ale societăților de investiții, să publice informațiile menționate la pct. 46 din Regulamentul prenotat, de mai multe ori pe an şi de a stabili termene pentru această publicare</w:t>
            </w:r>
            <w:r w:rsidR="002F567C">
              <w:rPr>
                <w:sz w:val="24"/>
                <w:szCs w:val="24"/>
              </w:rPr>
              <w:t>;</w:t>
            </w:r>
            <w:r w:rsidR="00A94697" w:rsidRPr="00122144">
              <w:rPr>
                <w:sz w:val="24"/>
                <w:szCs w:val="24"/>
              </w:rPr>
              <w:t xml:space="preserve">  </w:t>
            </w:r>
          </w:p>
          <w:p w14:paraId="0A06DD7D" w14:textId="302AF39A" w:rsidR="004D615E" w:rsidRDefault="004D615E" w:rsidP="004D615E">
            <w:pPr>
              <w:tabs>
                <w:tab w:val="left" w:pos="284"/>
              </w:tabs>
              <w:ind w:firstLine="0"/>
              <w:rPr>
                <w:sz w:val="24"/>
                <w:szCs w:val="24"/>
              </w:rPr>
            </w:pPr>
          </w:p>
          <w:p w14:paraId="7AD0251F" w14:textId="51B44BBA" w:rsidR="00122144" w:rsidRDefault="00122144" w:rsidP="004D615E">
            <w:pPr>
              <w:tabs>
                <w:tab w:val="left" w:pos="284"/>
              </w:tabs>
              <w:ind w:firstLine="0"/>
              <w:rPr>
                <w:sz w:val="24"/>
                <w:szCs w:val="24"/>
              </w:rPr>
            </w:pPr>
          </w:p>
          <w:p w14:paraId="0CCA00F4" w14:textId="52EB6703" w:rsidR="00122144" w:rsidRDefault="00122144" w:rsidP="004D615E">
            <w:pPr>
              <w:tabs>
                <w:tab w:val="left" w:pos="284"/>
              </w:tabs>
              <w:ind w:firstLine="0"/>
              <w:rPr>
                <w:sz w:val="24"/>
                <w:szCs w:val="24"/>
              </w:rPr>
            </w:pPr>
          </w:p>
          <w:p w14:paraId="2BDBCC16" w14:textId="77777777" w:rsidR="00122144" w:rsidRPr="004B4277" w:rsidRDefault="00122144" w:rsidP="004D615E">
            <w:pPr>
              <w:tabs>
                <w:tab w:val="left" w:pos="284"/>
              </w:tabs>
              <w:ind w:firstLine="0"/>
              <w:rPr>
                <w:sz w:val="24"/>
                <w:szCs w:val="24"/>
              </w:rPr>
            </w:pPr>
          </w:p>
          <w:p w14:paraId="7D2175FB" w14:textId="77777777" w:rsidR="004D615E" w:rsidRPr="004B4277" w:rsidRDefault="004D615E" w:rsidP="004D615E">
            <w:pPr>
              <w:tabs>
                <w:tab w:val="left" w:pos="284"/>
              </w:tabs>
              <w:ind w:firstLine="0"/>
              <w:rPr>
                <w:sz w:val="24"/>
                <w:szCs w:val="24"/>
              </w:rPr>
            </w:pPr>
          </w:p>
          <w:p w14:paraId="5B2A457F" w14:textId="6B779160" w:rsidR="004D615E" w:rsidRPr="004B4277" w:rsidRDefault="00122144" w:rsidP="00A94697">
            <w:pPr>
              <w:numPr>
                <w:ilvl w:val="1"/>
                <w:numId w:val="62"/>
              </w:numPr>
              <w:tabs>
                <w:tab w:val="left" w:pos="284"/>
              </w:tabs>
              <w:ind w:left="-5" w:hanging="10"/>
              <w:rPr>
                <w:sz w:val="24"/>
                <w:szCs w:val="24"/>
              </w:rPr>
            </w:pPr>
            <w:r w:rsidRPr="00122144">
              <w:rPr>
                <w:sz w:val="24"/>
                <w:szCs w:val="24"/>
              </w:rPr>
              <w:t>societăților de investiții</w:t>
            </w:r>
            <w:r w:rsidRPr="007F4A4F">
              <w:rPr>
                <w:sz w:val="28"/>
                <w:szCs w:val="28"/>
              </w:rPr>
              <w:t xml:space="preserve"> </w:t>
            </w:r>
            <w:r w:rsidR="00A94697" w:rsidRPr="004B4277">
              <w:rPr>
                <w:sz w:val="24"/>
                <w:szCs w:val="24"/>
              </w:rPr>
              <w:t xml:space="preserve">care nu îndeplinesc condiţiile pentru a se califica drept firme de investiţii </w:t>
            </w:r>
            <w:r w:rsidR="00A94697" w:rsidRPr="004B4277">
              <w:rPr>
                <w:sz w:val="24"/>
                <w:szCs w:val="24"/>
              </w:rPr>
              <w:lastRenderedPageBreak/>
              <w:t xml:space="preserve">mici şi neinterconectate și SI </w:t>
            </w:r>
            <w:r w:rsidR="00A94697" w:rsidRPr="004B4277">
              <w:rPr>
                <w:sz w:val="24"/>
                <w:szCs w:val="24"/>
                <w:shd w:val="clear" w:color="auto" w:fill="FFFFFF"/>
              </w:rPr>
              <w:t>care îndeplinesc condițiile pentru a se califica drept firme mici și neinterconectate și care emit instrumente de fonduri proprii de nivel 1 suplimentar,</w:t>
            </w:r>
            <w:r w:rsidR="00A94697" w:rsidRPr="004B4277">
              <w:rPr>
                <w:sz w:val="24"/>
                <w:szCs w:val="24"/>
              </w:rPr>
              <w:t xml:space="preserve"> să utilizeze mijloace şi spaţii de informare specifice, în special site-urile de internet ale </w:t>
            </w:r>
            <w:r w:rsidR="00D27B57">
              <w:rPr>
                <w:sz w:val="24"/>
                <w:szCs w:val="24"/>
              </w:rPr>
              <w:t>societății de investiții</w:t>
            </w:r>
            <w:r w:rsidR="00A94697" w:rsidRPr="004B4277">
              <w:rPr>
                <w:sz w:val="24"/>
                <w:szCs w:val="24"/>
              </w:rPr>
              <w:t>, pentru publicarea informaţiilor, altele decât situaţiile financiare;</w:t>
            </w:r>
          </w:p>
          <w:p w14:paraId="70189C8F" w14:textId="54DB1B66" w:rsidR="00A94697" w:rsidRPr="004B4277" w:rsidRDefault="00A94697" w:rsidP="00122144">
            <w:pPr>
              <w:tabs>
                <w:tab w:val="left" w:pos="284"/>
              </w:tabs>
              <w:ind w:firstLine="0"/>
              <w:rPr>
                <w:sz w:val="24"/>
                <w:szCs w:val="24"/>
              </w:rPr>
            </w:pPr>
            <w:r w:rsidRPr="004B4277">
              <w:rPr>
                <w:sz w:val="24"/>
                <w:szCs w:val="24"/>
              </w:rPr>
              <w:t xml:space="preserve"> </w:t>
            </w:r>
          </w:p>
          <w:p w14:paraId="1907D215" w14:textId="77777777" w:rsidR="00C0134B" w:rsidRDefault="00A94697" w:rsidP="00122144">
            <w:pPr>
              <w:numPr>
                <w:ilvl w:val="1"/>
                <w:numId w:val="60"/>
              </w:numPr>
              <w:tabs>
                <w:tab w:val="left" w:pos="142"/>
                <w:tab w:val="left" w:pos="284"/>
              </w:tabs>
              <w:ind w:left="0" w:hanging="10"/>
              <w:rPr>
                <w:sz w:val="24"/>
                <w:szCs w:val="24"/>
              </w:rPr>
            </w:pPr>
            <w:r w:rsidRPr="004B4277">
              <w:rPr>
                <w:sz w:val="24"/>
                <w:szCs w:val="24"/>
              </w:rPr>
              <w:t xml:space="preserve">societăţilor-mamă să publice anual, fie integral, fie prin trimiteri la informaţii echivalente, o descriere a formei juridice, precum şi a guvernanţei şi a structurii organizatorice a grupului de firme de investiţii, în conformitate cu prevederile art. </w:t>
            </w:r>
            <w:r w:rsidR="00122144">
              <w:rPr>
                <w:sz w:val="24"/>
                <w:szCs w:val="24"/>
              </w:rPr>
              <w:t>22</w:t>
            </w:r>
            <w:r w:rsidRPr="004B4277">
              <w:rPr>
                <w:sz w:val="24"/>
                <w:szCs w:val="24"/>
              </w:rPr>
              <w:t xml:space="preserve"> alin. (1) şi (2) şi cu dispoziţiile Legii privind piețele de instrumente financiare. </w:t>
            </w:r>
          </w:p>
          <w:p w14:paraId="0CAF5776" w14:textId="401229F1" w:rsidR="002F567C" w:rsidRPr="004B4277" w:rsidRDefault="002F567C" w:rsidP="00DF44A1">
            <w:pPr>
              <w:tabs>
                <w:tab w:val="left" w:pos="142"/>
                <w:tab w:val="left" w:pos="284"/>
              </w:tabs>
              <w:ind w:firstLine="0"/>
              <w:rPr>
                <w:sz w:val="24"/>
                <w:szCs w:val="24"/>
              </w:rPr>
            </w:pPr>
            <w:r>
              <w:rPr>
                <w:sz w:val="24"/>
                <w:szCs w:val="24"/>
              </w:rPr>
              <w:t>[...]</w:t>
            </w:r>
          </w:p>
        </w:tc>
        <w:tc>
          <w:tcPr>
            <w:tcW w:w="1843" w:type="dxa"/>
          </w:tcPr>
          <w:p w14:paraId="3DBAF10E" w14:textId="67B428D3" w:rsidR="00C0134B"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47BE7FDA" w14:textId="77777777" w:rsidR="00C0134B" w:rsidRPr="004B4277" w:rsidRDefault="00C0134B" w:rsidP="0035170C">
            <w:pPr>
              <w:ind w:firstLine="0"/>
              <w:rPr>
                <w:sz w:val="24"/>
                <w:szCs w:val="24"/>
              </w:rPr>
            </w:pPr>
          </w:p>
        </w:tc>
      </w:tr>
      <w:tr w:rsidR="00FB0728" w:rsidRPr="00314AE3" w14:paraId="3A9C36AC" w14:textId="77777777" w:rsidTr="00DF44A1">
        <w:tc>
          <w:tcPr>
            <w:tcW w:w="4962" w:type="dxa"/>
            <w:shd w:val="clear" w:color="auto" w:fill="auto"/>
          </w:tcPr>
          <w:p w14:paraId="3F101669" w14:textId="77777777" w:rsidR="008D2FDF" w:rsidRPr="00314AE3" w:rsidRDefault="008D2FDF" w:rsidP="008D2FDF">
            <w:pPr>
              <w:pStyle w:val="title-article-norm"/>
              <w:spacing w:before="0" w:beforeAutospacing="0" w:after="0" w:afterAutospacing="0"/>
              <w:jc w:val="both"/>
              <w:rPr>
                <w:b/>
              </w:rPr>
            </w:pPr>
            <w:r w:rsidRPr="00314AE3">
              <w:rPr>
                <w:b/>
              </w:rPr>
              <w:lastRenderedPageBreak/>
              <w:t>Articolul 44a</w:t>
            </w:r>
          </w:p>
          <w:p w14:paraId="67389721" w14:textId="77777777" w:rsidR="008D2FDF" w:rsidRPr="00314AE3" w:rsidRDefault="008D2FDF" w:rsidP="008D2FDF">
            <w:pPr>
              <w:pStyle w:val="stitle-article-norm"/>
              <w:spacing w:before="0" w:beforeAutospacing="0" w:after="0" w:afterAutospacing="0"/>
              <w:jc w:val="both"/>
            </w:pPr>
            <w:r w:rsidRPr="00314AE3">
              <w:t>Punerea la dispoziție a informațiilor în punctul unic de acces european</w:t>
            </w:r>
          </w:p>
          <w:p w14:paraId="11C409D8" w14:textId="785ADCD2" w:rsidR="00314AE3" w:rsidRPr="00314AE3" w:rsidRDefault="00314AE3" w:rsidP="00314AE3">
            <w:pPr>
              <w:tabs>
                <w:tab w:val="left" w:pos="0"/>
              </w:tabs>
              <w:ind w:right="38" w:hanging="27"/>
              <w:rPr>
                <w:sz w:val="24"/>
                <w:szCs w:val="24"/>
              </w:rPr>
            </w:pPr>
            <w:r>
              <w:rPr>
                <w:sz w:val="24"/>
                <w:szCs w:val="24"/>
              </w:rPr>
              <w:t xml:space="preserve">(1) </w:t>
            </w:r>
            <w:r w:rsidRPr="00314AE3">
              <w:rPr>
                <w:sz w:val="24"/>
                <w:szCs w:val="24"/>
              </w:rPr>
              <w:t xml:space="preserve">De la 10 ianuarie 2030, statele membre se asigură că, atunci când publică orice informaţie menţionată la articolul 44 din prezenta directivă, firmele de investiţii sau întreprinderile-mam ă transmit concomitent informaţiile respective organismului de colectare relevant menţionat la alineatul (3) de la prezentul articol pentru a fi puse la dispoziţie în punctul unic de acces european (ESAP) înfiinţat în temeiul </w:t>
            </w:r>
            <w:r w:rsidRPr="00314AE3">
              <w:rPr>
                <w:sz w:val="24"/>
                <w:szCs w:val="24"/>
              </w:rPr>
              <w:lastRenderedPageBreak/>
              <w:t xml:space="preserve">Regulamentului (UE) 2023/2859 al Parlamentului European și al Consiliului ( </w:t>
            </w:r>
            <w:r w:rsidRPr="00314AE3">
              <w:rPr>
                <w:sz w:val="24"/>
                <w:szCs w:val="24"/>
                <w:vertAlign w:val="superscript"/>
              </w:rPr>
              <w:t xml:space="preserve">12 </w:t>
            </w:r>
            <w:r w:rsidRPr="00314AE3">
              <w:rPr>
                <w:sz w:val="24"/>
                <w:szCs w:val="24"/>
              </w:rPr>
              <w:t xml:space="preserve">). </w:t>
            </w:r>
          </w:p>
          <w:p w14:paraId="28BA67A8" w14:textId="77777777" w:rsidR="00314AE3" w:rsidRPr="00314AE3" w:rsidRDefault="00314AE3" w:rsidP="00314AE3">
            <w:pPr>
              <w:tabs>
                <w:tab w:val="left" w:pos="313"/>
              </w:tabs>
              <w:ind w:right="100" w:hanging="27"/>
              <w:rPr>
                <w:sz w:val="24"/>
                <w:szCs w:val="24"/>
              </w:rPr>
            </w:pPr>
            <w:r w:rsidRPr="00314AE3">
              <w:rPr>
                <w:sz w:val="24"/>
                <w:szCs w:val="24"/>
              </w:rPr>
              <w:t xml:space="preserve">Statele membre se asigură că informaţiile respectă cerinţele următoare: </w:t>
            </w:r>
          </w:p>
          <w:p w14:paraId="122756C0" w14:textId="77777777" w:rsidR="00314AE3" w:rsidRPr="00314AE3" w:rsidRDefault="00314AE3" w:rsidP="00314AE3">
            <w:pPr>
              <w:tabs>
                <w:tab w:val="left" w:pos="284"/>
              </w:tabs>
              <w:ind w:right="100" w:hanging="27"/>
              <w:rPr>
                <w:sz w:val="24"/>
                <w:szCs w:val="24"/>
              </w:rPr>
            </w:pPr>
            <w:r w:rsidRPr="00314AE3">
              <w:rPr>
                <w:sz w:val="24"/>
                <w:szCs w:val="24"/>
              </w:rPr>
              <w:t xml:space="preserve">(a) sunt prezentate într-un format care permite extragerea de date, în sensul definiţiei de la articolul 2 punctul 3 din Regulamentul (UE) 2023/2859, sau, în cazul în care acest lucru este prevăzut de dreptul Uniunii, într-un format prelucrabil automat, în sensul definiţiei de la articolul 2 punctul 4 din regulamentul respectiv; (b) sunt însoţite de fiecare dintre următoarele metadate: </w:t>
            </w:r>
          </w:p>
          <w:p w14:paraId="0A37B881" w14:textId="77777777" w:rsidR="00314AE3" w:rsidRPr="00314AE3" w:rsidRDefault="00314AE3" w:rsidP="00314AE3">
            <w:pPr>
              <w:numPr>
                <w:ilvl w:val="0"/>
                <w:numId w:val="79"/>
              </w:numPr>
              <w:tabs>
                <w:tab w:val="left" w:pos="284"/>
              </w:tabs>
              <w:ind w:left="0" w:right="100" w:hanging="27"/>
              <w:rPr>
                <w:sz w:val="24"/>
                <w:szCs w:val="24"/>
              </w:rPr>
            </w:pPr>
            <w:r w:rsidRPr="00314AE3">
              <w:rPr>
                <w:sz w:val="24"/>
                <w:szCs w:val="24"/>
              </w:rPr>
              <w:t xml:space="preserve">toate denumirile firmei de investiţii sau ale întreprinderii- mamă la care se referă informaţiile; </w:t>
            </w:r>
          </w:p>
          <w:p w14:paraId="26CC438E" w14:textId="3162D9C9" w:rsidR="00314AE3" w:rsidRPr="00314AE3" w:rsidRDefault="00314AE3" w:rsidP="00314AE3">
            <w:pPr>
              <w:numPr>
                <w:ilvl w:val="0"/>
                <w:numId w:val="79"/>
              </w:numPr>
              <w:tabs>
                <w:tab w:val="left" w:pos="284"/>
              </w:tabs>
              <w:ind w:left="0" w:right="100" w:hanging="27"/>
              <w:rPr>
                <w:sz w:val="24"/>
                <w:szCs w:val="24"/>
              </w:rPr>
            </w:pPr>
            <w:r w:rsidRPr="00314AE3">
              <w:rPr>
                <w:sz w:val="24"/>
                <w:szCs w:val="24"/>
              </w:rPr>
              <w:t xml:space="preserve">identificatorul entităţii juridice al firmei de investiţii sau al întreprinderii-mam ă, astfel cum este precizat în temeiul articolului 7 alineatul (4) litera (b) din Regulamentul (UE) 2023/2859; </w:t>
            </w:r>
          </w:p>
          <w:p w14:paraId="0548732F" w14:textId="77777777" w:rsidR="00314AE3" w:rsidRPr="00314AE3" w:rsidRDefault="00314AE3" w:rsidP="00314AE3">
            <w:pPr>
              <w:numPr>
                <w:ilvl w:val="0"/>
                <w:numId w:val="79"/>
              </w:numPr>
              <w:tabs>
                <w:tab w:val="left" w:pos="284"/>
              </w:tabs>
              <w:ind w:left="0" w:right="100" w:hanging="27"/>
              <w:rPr>
                <w:sz w:val="24"/>
                <w:szCs w:val="24"/>
              </w:rPr>
            </w:pPr>
            <w:r w:rsidRPr="00314AE3">
              <w:rPr>
                <w:sz w:val="24"/>
                <w:szCs w:val="24"/>
              </w:rPr>
              <w:t xml:space="preserve">categoria de dimensiune a firmei de investiţii sau a întreprinderii-mamă, astfel cum este precizată în temeiul articolului 7 alineatul (4) litera (d) din regulamentul respectiv; </w:t>
            </w:r>
          </w:p>
          <w:p w14:paraId="47778852" w14:textId="77777777" w:rsidR="00314AE3" w:rsidRPr="00314AE3" w:rsidRDefault="00314AE3" w:rsidP="00314AE3">
            <w:pPr>
              <w:numPr>
                <w:ilvl w:val="0"/>
                <w:numId w:val="79"/>
              </w:numPr>
              <w:tabs>
                <w:tab w:val="left" w:pos="313"/>
              </w:tabs>
              <w:ind w:left="0" w:right="100" w:hanging="27"/>
              <w:rPr>
                <w:sz w:val="24"/>
                <w:szCs w:val="24"/>
              </w:rPr>
            </w:pPr>
            <w:r w:rsidRPr="00314AE3">
              <w:rPr>
                <w:sz w:val="24"/>
                <w:szCs w:val="24"/>
              </w:rPr>
              <w:t xml:space="preserve">tipul de informaţii, astfel cum sunt clasificate în temeiul articolului 7 alineatul (4) litera (c) din regulamentul respectiv; </w:t>
            </w:r>
          </w:p>
          <w:p w14:paraId="4FB59F1C" w14:textId="77777777" w:rsidR="00314AE3" w:rsidRPr="00314AE3" w:rsidRDefault="00314AE3" w:rsidP="00314AE3">
            <w:pPr>
              <w:numPr>
                <w:ilvl w:val="0"/>
                <w:numId w:val="79"/>
              </w:numPr>
              <w:tabs>
                <w:tab w:val="left" w:pos="313"/>
              </w:tabs>
              <w:ind w:left="0" w:right="100" w:hanging="27"/>
              <w:rPr>
                <w:sz w:val="24"/>
                <w:szCs w:val="24"/>
              </w:rPr>
            </w:pPr>
            <w:r w:rsidRPr="00314AE3">
              <w:rPr>
                <w:sz w:val="24"/>
                <w:szCs w:val="24"/>
              </w:rPr>
              <w:t xml:space="preserve">o menţiune care să indice dacă informaţiile conţin date cu caracter personal. </w:t>
            </w:r>
          </w:p>
          <w:p w14:paraId="05A5CF8A" w14:textId="7CC71B5D" w:rsidR="00314AE3" w:rsidRPr="00314AE3" w:rsidRDefault="00314AE3" w:rsidP="00314AE3">
            <w:pPr>
              <w:tabs>
                <w:tab w:val="left" w:pos="313"/>
              </w:tabs>
              <w:ind w:right="100" w:hanging="27"/>
              <w:rPr>
                <w:sz w:val="24"/>
                <w:szCs w:val="24"/>
              </w:rPr>
            </w:pPr>
            <w:r w:rsidRPr="00314AE3">
              <w:rPr>
                <w:sz w:val="24"/>
                <w:szCs w:val="24"/>
              </w:rPr>
              <w:t xml:space="preserve">(2) În sensul alineatului (1) litera (b) punctul (ii), statele membre se asigură că firmele de investiţii </w:t>
            </w:r>
            <w:r w:rsidRPr="00314AE3">
              <w:rPr>
                <w:sz w:val="24"/>
                <w:szCs w:val="24"/>
              </w:rPr>
              <w:lastRenderedPageBreak/>
              <w:t>și întreprinderile-mamă obţin un identificator al entităţii juridice.</w:t>
            </w:r>
            <w:r w:rsidRPr="00314AE3">
              <w:rPr>
                <w:b/>
                <w:sz w:val="24"/>
                <w:szCs w:val="24"/>
              </w:rPr>
              <w:t xml:space="preserve"> </w:t>
            </w:r>
          </w:p>
          <w:p w14:paraId="24061724" w14:textId="77777777" w:rsidR="00314AE3" w:rsidRPr="00314AE3" w:rsidRDefault="00314AE3" w:rsidP="00314AE3">
            <w:pPr>
              <w:numPr>
                <w:ilvl w:val="0"/>
                <w:numId w:val="80"/>
              </w:numPr>
              <w:tabs>
                <w:tab w:val="left" w:pos="0"/>
                <w:tab w:val="left" w:pos="313"/>
              </w:tabs>
              <w:ind w:left="29" w:right="100" w:hanging="29"/>
              <w:rPr>
                <w:sz w:val="24"/>
                <w:szCs w:val="24"/>
              </w:rPr>
            </w:pPr>
            <w:r w:rsidRPr="00314AE3">
              <w:rPr>
                <w:sz w:val="24"/>
                <w:szCs w:val="24"/>
              </w:rPr>
              <w:t xml:space="preserve">Până la 9 ianuarie 2030, în scopul punerii la dispoziţie în ESAP a informaţiilor menţionate la alineatul (1) de la prezentul articol, statele membre numesc cel puţin un organism de colectare, în sensul definiţiei de la articolul 2 punctul 2 din Regulamentul (UE) 2023/2859, și notifică ESMA în acest sens. </w:t>
            </w:r>
          </w:p>
          <w:p w14:paraId="18B29400" w14:textId="77777777" w:rsidR="00314AE3" w:rsidRPr="00314AE3" w:rsidRDefault="00314AE3" w:rsidP="00314AE3">
            <w:pPr>
              <w:numPr>
                <w:ilvl w:val="0"/>
                <w:numId w:val="80"/>
              </w:numPr>
              <w:tabs>
                <w:tab w:val="left" w:pos="0"/>
                <w:tab w:val="left" w:pos="313"/>
              </w:tabs>
              <w:ind w:left="29" w:right="100" w:hanging="29"/>
              <w:rPr>
                <w:sz w:val="24"/>
                <w:szCs w:val="24"/>
              </w:rPr>
            </w:pPr>
            <w:r w:rsidRPr="00314AE3">
              <w:rPr>
                <w:sz w:val="24"/>
                <w:szCs w:val="24"/>
              </w:rPr>
              <w:t xml:space="preserve">De la 10 ianuarie 2030, statele membre se asigură că informaţiile menţionate la articolul 20 din prezenta directivă sunt puse la dispoziţie în ESAP. În acest scop, autoritatea competentă este organism de colectare, în sensul definiţiei de la articolul 2 punctul 2 din Regulamentul (UE) 2023/2859. </w:t>
            </w:r>
          </w:p>
          <w:p w14:paraId="15E48843" w14:textId="77777777" w:rsidR="00314AE3" w:rsidRPr="00314AE3" w:rsidRDefault="00314AE3" w:rsidP="00314AE3">
            <w:pPr>
              <w:tabs>
                <w:tab w:val="left" w:pos="0"/>
              </w:tabs>
              <w:ind w:left="29" w:right="100" w:hanging="29"/>
              <w:rPr>
                <w:sz w:val="24"/>
                <w:szCs w:val="24"/>
              </w:rPr>
            </w:pPr>
            <w:r w:rsidRPr="00314AE3">
              <w:rPr>
                <w:sz w:val="24"/>
                <w:szCs w:val="24"/>
              </w:rPr>
              <w:t xml:space="preserve">Statele membre se asigură că informaţiile respectă cerinţele următoare: </w:t>
            </w:r>
          </w:p>
          <w:p w14:paraId="360E152C" w14:textId="427FA449" w:rsidR="00314AE3" w:rsidRPr="00314AE3" w:rsidRDefault="00314AE3" w:rsidP="00314AE3">
            <w:pPr>
              <w:numPr>
                <w:ilvl w:val="0"/>
                <w:numId w:val="81"/>
              </w:numPr>
              <w:tabs>
                <w:tab w:val="left" w:pos="0"/>
                <w:tab w:val="left" w:pos="313"/>
              </w:tabs>
              <w:ind w:left="29" w:right="100" w:hanging="29"/>
              <w:rPr>
                <w:sz w:val="24"/>
                <w:szCs w:val="24"/>
              </w:rPr>
            </w:pPr>
            <w:r w:rsidRPr="00314AE3">
              <w:rPr>
                <w:sz w:val="24"/>
                <w:szCs w:val="24"/>
              </w:rPr>
              <w:t xml:space="preserve">sunt prezentate într-un format care permite extragerea de date, în sensul definiţiei de la articolul 2 punctul 3 din Regulamentul (UE) 2023/2859; </w:t>
            </w:r>
          </w:p>
          <w:p w14:paraId="554F0E7A" w14:textId="77777777" w:rsidR="00314AE3" w:rsidRPr="00314AE3" w:rsidRDefault="00314AE3" w:rsidP="00314AE3">
            <w:pPr>
              <w:numPr>
                <w:ilvl w:val="0"/>
                <w:numId w:val="81"/>
              </w:numPr>
              <w:tabs>
                <w:tab w:val="left" w:pos="284"/>
              </w:tabs>
              <w:ind w:left="0" w:right="100" w:hanging="27"/>
              <w:rPr>
                <w:sz w:val="24"/>
                <w:szCs w:val="24"/>
              </w:rPr>
            </w:pPr>
            <w:r w:rsidRPr="00314AE3">
              <w:rPr>
                <w:sz w:val="24"/>
                <w:szCs w:val="24"/>
              </w:rPr>
              <w:t xml:space="preserve">sunt însoţite de fiecare dintre următoarele metadate: </w:t>
            </w:r>
          </w:p>
          <w:p w14:paraId="54EB41D3" w14:textId="77777777" w:rsidR="00314AE3" w:rsidRPr="00314AE3" w:rsidRDefault="00314AE3" w:rsidP="00314AE3">
            <w:pPr>
              <w:numPr>
                <w:ilvl w:val="1"/>
                <w:numId w:val="81"/>
              </w:numPr>
              <w:tabs>
                <w:tab w:val="left" w:pos="284"/>
              </w:tabs>
              <w:ind w:left="0" w:right="100" w:hanging="27"/>
              <w:rPr>
                <w:sz w:val="24"/>
                <w:szCs w:val="24"/>
              </w:rPr>
            </w:pPr>
            <w:r w:rsidRPr="00314AE3">
              <w:rPr>
                <w:sz w:val="24"/>
                <w:szCs w:val="24"/>
              </w:rPr>
              <w:t xml:space="preserve">toate denumirile firmei de investiţii la care se referă informaţiile; </w:t>
            </w:r>
          </w:p>
          <w:p w14:paraId="60491DE2" w14:textId="77777777" w:rsidR="00314AE3" w:rsidRPr="00314AE3" w:rsidRDefault="00314AE3" w:rsidP="00314AE3">
            <w:pPr>
              <w:numPr>
                <w:ilvl w:val="1"/>
                <w:numId w:val="81"/>
              </w:numPr>
              <w:tabs>
                <w:tab w:val="left" w:pos="284"/>
              </w:tabs>
              <w:ind w:left="0" w:right="100" w:hanging="27"/>
              <w:rPr>
                <w:sz w:val="24"/>
                <w:szCs w:val="24"/>
              </w:rPr>
            </w:pPr>
            <w:r w:rsidRPr="00314AE3">
              <w:rPr>
                <w:sz w:val="24"/>
                <w:szCs w:val="24"/>
              </w:rPr>
              <w:t xml:space="preserve">dacă este disponibil, identificatorul entităţii juridice al firmei de investiţii, astfel cum este precizat în temeiul articolului 7 alineatul (4) litera (b) din Regulamentul (UE) 2023/2859; </w:t>
            </w:r>
          </w:p>
          <w:p w14:paraId="700C45F5" w14:textId="77777777" w:rsidR="00314AE3" w:rsidRPr="00314AE3" w:rsidRDefault="00314AE3" w:rsidP="00314AE3">
            <w:pPr>
              <w:numPr>
                <w:ilvl w:val="1"/>
                <w:numId w:val="81"/>
              </w:numPr>
              <w:tabs>
                <w:tab w:val="left" w:pos="284"/>
              </w:tabs>
              <w:ind w:left="0" w:right="100" w:hanging="27"/>
              <w:rPr>
                <w:sz w:val="24"/>
                <w:szCs w:val="24"/>
              </w:rPr>
            </w:pPr>
            <w:r w:rsidRPr="00314AE3">
              <w:rPr>
                <w:sz w:val="24"/>
                <w:szCs w:val="24"/>
              </w:rPr>
              <w:lastRenderedPageBreak/>
              <w:t xml:space="preserve">tipul de informaţii, astfel cum sunt clasificate în temeiul articolului 7 alineatul (4) litera (c) din regulamentul respectiv; </w:t>
            </w:r>
          </w:p>
          <w:p w14:paraId="21E4C68F" w14:textId="77777777" w:rsidR="00314AE3" w:rsidRPr="00314AE3" w:rsidRDefault="00314AE3" w:rsidP="00314AE3">
            <w:pPr>
              <w:numPr>
                <w:ilvl w:val="1"/>
                <w:numId w:val="81"/>
              </w:numPr>
              <w:tabs>
                <w:tab w:val="left" w:pos="284"/>
              </w:tabs>
              <w:ind w:left="0" w:right="100" w:hanging="27"/>
              <w:rPr>
                <w:sz w:val="24"/>
                <w:szCs w:val="24"/>
              </w:rPr>
            </w:pPr>
            <w:r w:rsidRPr="00314AE3">
              <w:rPr>
                <w:sz w:val="24"/>
                <w:szCs w:val="24"/>
              </w:rPr>
              <w:t xml:space="preserve">o menţiune care să indice dacă informaţiile conţin date cu caracter personal. </w:t>
            </w:r>
          </w:p>
          <w:p w14:paraId="60A22DD8" w14:textId="77777777" w:rsidR="00314AE3" w:rsidRPr="00314AE3" w:rsidRDefault="00314AE3" w:rsidP="00314AE3">
            <w:pPr>
              <w:tabs>
                <w:tab w:val="left" w:pos="284"/>
              </w:tabs>
              <w:ind w:right="100" w:hanging="27"/>
              <w:rPr>
                <w:sz w:val="24"/>
                <w:szCs w:val="24"/>
              </w:rPr>
            </w:pPr>
            <w:r w:rsidRPr="00314AE3">
              <w:rPr>
                <w:sz w:val="24"/>
                <w:szCs w:val="24"/>
              </w:rPr>
              <w:t xml:space="preserve">(5) În scopul colectării și gestionării eficiente a informaţiilor transmise în conformitate cu alineatul (1), ABE elaborează proiecte de standarde tehnice de punere în aplicare pentru a preciza următoarele: </w:t>
            </w:r>
          </w:p>
          <w:p w14:paraId="48C5A5C3" w14:textId="77777777" w:rsidR="00314AE3" w:rsidRPr="00314AE3" w:rsidRDefault="00314AE3" w:rsidP="00314AE3">
            <w:pPr>
              <w:numPr>
                <w:ilvl w:val="0"/>
                <w:numId w:val="82"/>
              </w:numPr>
              <w:tabs>
                <w:tab w:val="left" w:pos="284"/>
              </w:tabs>
              <w:ind w:left="0" w:right="100" w:hanging="27"/>
              <w:rPr>
                <w:sz w:val="24"/>
                <w:szCs w:val="24"/>
              </w:rPr>
            </w:pPr>
            <w:r w:rsidRPr="00314AE3">
              <w:rPr>
                <w:sz w:val="24"/>
                <w:szCs w:val="24"/>
              </w:rPr>
              <w:t xml:space="preserve">orice alte metadate care trebuie să însoţească informaţiile; </w:t>
            </w:r>
          </w:p>
          <w:p w14:paraId="61751210" w14:textId="77777777" w:rsidR="00314AE3" w:rsidRPr="00314AE3" w:rsidRDefault="00314AE3" w:rsidP="00314AE3">
            <w:pPr>
              <w:numPr>
                <w:ilvl w:val="0"/>
                <w:numId w:val="82"/>
              </w:numPr>
              <w:tabs>
                <w:tab w:val="left" w:pos="284"/>
              </w:tabs>
              <w:ind w:left="0" w:right="100" w:hanging="27"/>
              <w:rPr>
                <w:sz w:val="24"/>
                <w:szCs w:val="24"/>
              </w:rPr>
            </w:pPr>
            <w:r w:rsidRPr="00314AE3">
              <w:rPr>
                <w:sz w:val="24"/>
                <w:szCs w:val="24"/>
              </w:rPr>
              <w:t xml:space="preserve">modul de structurare a datelor la nivelul informaţiilor; </w:t>
            </w:r>
          </w:p>
          <w:p w14:paraId="6342E30D" w14:textId="77777777" w:rsidR="00314AE3" w:rsidRPr="00314AE3" w:rsidRDefault="00314AE3" w:rsidP="00314AE3">
            <w:pPr>
              <w:numPr>
                <w:ilvl w:val="0"/>
                <w:numId w:val="82"/>
              </w:numPr>
              <w:tabs>
                <w:tab w:val="left" w:pos="284"/>
              </w:tabs>
              <w:ind w:left="0" w:right="100" w:hanging="27"/>
              <w:rPr>
                <w:sz w:val="24"/>
                <w:szCs w:val="24"/>
              </w:rPr>
            </w:pPr>
            <w:r w:rsidRPr="00314AE3">
              <w:rPr>
                <w:sz w:val="24"/>
                <w:szCs w:val="24"/>
              </w:rPr>
              <w:t xml:space="preserve">pentru ce informaţii este necesar un format prelucrabil automat și, în astfel de cazuri, ce format prelucrabil automat trebuie utilizat. </w:t>
            </w:r>
          </w:p>
          <w:p w14:paraId="180D5180" w14:textId="77777777" w:rsidR="00314AE3" w:rsidRPr="00314AE3" w:rsidRDefault="00314AE3" w:rsidP="00314AE3">
            <w:pPr>
              <w:tabs>
                <w:tab w:val="left" w:pos="284"/>
              </w:tabs>
              <w:ind w:right="100" w:hanging="27"/>
              <w:rPr>
                <w:sz w:val="24"/>
                <w:szCs w:val="24"/>
              </w:rPr>
            </w:pPr>
            <w:r w:rsidRPr="00314AE3">
              <w:rPr>
                <w:sz w:val="24"/>
                <w:szCs w:val="24"/>
              </w:rPr>
              <w:t xml:space="preserve">În sensul literei (c), ABE evaluează avantajele și dezavantajele diferitelor formate prelucrabile automat și efectuează teste adecvate în condiţii reale de utilizare în acest scop. </w:t>
            </w:r>
          </w:p>
          <w:p w14:paraId="51FC64EE" w14:textId="77777777" w:rsidR="00314AE3" w:rsidRPr="00314AE3" w:rsidRDefault="00314AE3" w:rsidP="00314AE3">
            <w:pPr>
              <w:tabs>
                <w:tab w:val="left" w:pos="284"/>
              </w:tabs>
              <w:ind w:right="100" w:hanging="27"/>
              <w:rPr>
                <w:sz w:val="24"/>
                <w:szCs w:val="24"/>
              </w:rPr>
            </w:pPr>
            <w:r w:rsidRPr="00314AE3">
              <w:rPr>
                <w:sz w:val="24"/>
                <w:szCs w:val="24"/>
              </w:rPr>
              <w:t xml:space="preserve">ABE prezintă Comisiei proiectele respective de standarde tehnice de punere în aplicare. </w:t>
            </w:r>
          </w:p>
          <w:p w14:paraId="5AB8D899" w14:textId="77777777" w:rsidR="00314AE3" w:rsidRPr="00314AE3" w:rsidRDefault="00314AE3" w:rsidP="00314AE3">
            <w:pPr>
              <w:tabs>
                <w:tab w:val="left" w:pos="284"/>
              </w:tabs>
              <w:ind w:right="100" w:hanging="27"/>
              <w:rPr>
                <w:sz w:val="24"/>
                <w:szCs w:val="24"/>
              </w:rPr>
            </w:pPr>
            <w:r w:rsidRPr="00314AE3">
              <w:rPr>
                <w:sz w:val="24"/>
                <w:szCs w:val="24"/>
              </w:rPr>
              <w:t xml:space="preserve">Se conferă Comisiei competenţa de a adopta standardele tehnice de punere în aplicare menţionate la primul paragraf de la prezentul alineat în conformitate cu articolul 15 din Regulamentul (UE) nr. 1093/2010. </w:t>
            </w:r>
          </w:p>
          <w:p w14:paraId="005A5322" w14:textId="77777777" w:rsidR="00314AE3" w:rsidRPr="00314AE3" w:rsidRDefault="00314AE3" w:rsidP="00314AE3">
            <w:pPr>
              <w:tabs>
                <w:tab w:val="left" w:pos="284"/>
              </w:tabs>
              <w:ind w:right="100" w:hanging="27"/>
              <w:rPr>
                <w:sz w:val="24"/>
                <w:szCs w:val="24"/>
              </w:rPr>
            </w:pPr>
            <w:r w:rsidRPr="00314AE3">
              <w:rPr>
                <w:sz w:val="24"/>
                <w:szCs w:val="24"/>
              </w:rPr>
              <w:t>(6) Dacă este necesar, ABE adoptă orientări pentru a se asigura că metadatele transmise în conformitate cu alineatul (5) primul paragraf litera (a) sunt corecte.</w:t>
            </w:r>
            <w:r w:rsidRPr="00314AE3">
              <w:rPr>
                <w:b/>
                <w:sz w:val="24"/>
                <w:szCs w:val="24"/>
              </w:rPr>
              <w:t xml:space="preserve"> </w:t>
            </w:r>
          </w:p>
          <w:p w14:paraId="35B23523" w14:textId="15363833" w:rsidR="008D2FDF" w:rsidRPr="00314AE3" w:rsidRDefault="008D2FDF" w:rsidP="00A608AB">
            <w:pPr>
              <w:pStyle w:val="stitle-article-norm"/>
              <w:spacing w:before="0" w:beforeAutospacing="0" w:after="0" w:afterAutospacing="0"/>
              <w:jc w:val="both"/>
            </w:pPr>
          </w:p>
        </w:tc>
        <w:tc>
          <w:tcPr>
            <w:tcW w:w="5244" w:type="dxa"/>
            <w:shd w:val="clear" w:color="auto" w:fill="auto"/>
          </w:tcPr>
          <w:p w14:paraId="7CB52348" w14:textId="77777777" w:rsidR="00314AE3" w:rsidRDefault="00314AE3" w:rsidP="00825D51">
            <w:pPr>
              <w:ind w:left="10" w:hanging="10"/>
              <w:rPr>
                <w:b/>
                <w:sz w:val="24"/>
                <w:szCs w:val="24"/>
              </w:rPr>
            </w:pPr>
          </w:p>
          <w:p w14:paraId="03B7F54D" w14:textId="77777777" w:rsidR="002F567C" w:rsidRDefault="002C01C9" w:rsidP="00825D51">
            <w:pPr>
              <w:ind w:left="10" w:hanging="10"/>
              <w:rPr>
                <w:b/>
                <w:sz w:val="24"/>
                <w:szCs w:val="24"/>
              </w:rPr>
            </w:pPr>
            <w:r w:rsidRPr="00314AE3">
              <w:rPr>
                <w:b/>
                <w:sz w:val="24"/>
                <w:szCs w:val="24"/>
              </w:rPr>
              <w:t xml:space="preserve">Art. </w:t>
            </w:r>
            <w:r w:rsidR="00C47F6B">
              <w:rPr>
                <w:b/>
                <w:sz w:val="24"/>
                <w:szCs w:val="24"/>
              </w:rPr>
              <w:t>39</w:t>
            </w:r>
            <w:r w:rsidRPr="00314AE3">
              <w:rPr>
                <w:b/>
                <w:sz w:val="24"/>
                <w:szCs w:val="24"/>
              </w:rPr>
              <w:t>.</w:t>
            </w:r>
            <w:r w:rsidR="00825D51" w:rsidRPr="00314AE3">
              <w:rPr>
                <w:b/>
                <w:sz w:val="24"/>
                <w:szCs w:val="24"/>
              </w:rPr>
              <w:t xml:space="preserve"> </w:t>
            </w:r>
          </w:p>
          <w:p w14:paraId="7E384C4C" w14:textId="77777777" w:rsidR="002F567C" w:rsidRPr="00DF44A1" w:rsidRDefault="002F567C" w:rsidP="00825D51">
            <w:pPr>
              <w:ind w:left="10" w:hanging="10"/>
              <w:rPr>
                <w:sz w:val="24"/>
                <w:szCs w:val="24"/>
                <w:lang w:val="en-US"/>
              </w:rPr>
            </w:pPr>
            <w:r w:rsidRPr="00DF44A1">
              <w:rPr>
                <w:sz w:val="24"/>
                <w:szCs w:val="24"/>
                <w:lang w:val="en-US"/>
              </w:rPr>
              <w:t>[…]</w:t>
            </w:r>
          </w:p>
          <w:p w14:paraId="77DCBEBC" w14:textId="30DBE04A" w:rsidR="00825D51" w:rsidRPr="00314AE3" w:rsidRDefault="00825D51" w:rsidP="00825D51">
            <w:pPr>
              <w:ind w:left="10" w:hanging="10"/>
              <w:rPr>
                <w:sz w:val="24"/>
                <w:szCs w:val="24"/>
              </w:rPr>
            </w:pPr>
            <w:r w:rsidRPr="00DF44A1">
              <w:rPr>
                <w:sz w:val="24"/>
                <w:szCs w:val="24"/>
              </w:rPr>
              <w:t>(2)</w:t>
            </w:r>
            <w:r w:rsidRPr="00314AE3">
              <w:rPr>
                <w:b/>
                <w:sz w:val="24"/>
                <w:szCs w:val="24"/>
              </w:rPr>
              <w:t xml:space="preserve"> </w:t>
            </w:r>
            <w:r w:rsidR="002C01C9" w:rsidRPr="00314AE3">
              <w:rPr>
                <w:sz w:val="24"/>
                <w:szCs w:val="24"/>
              </w:rPr>
              <w:t xml:space="preserve"> </w:t>
            </w:r>
            <w:r w:rsidRPr="00314AE3">
              <w:rPr>
                <w:sz w:val="24"/>
                <w:szCs w:val="24"/>
              </w:rPr>
              <w:t>Informațiile publicate conform alin.(1) se transmit concomitent către CNPF cu respectarea următoarelor cerințe:</w:t>
            </w:r>
          </w:p>
          <w:p w14:paraId="6A8E1EB7" w14:textId="77777777" w:rsidR="00825D51" w:rsidRPr="00314AE3" w:rsidRDefault="00825D51" w:rsidP="00825D51">
            <w:pPr>
              <w:ind w:left="10" w:hanging="10"/>
              <w:rPr>
                <w:sz w:val="24"/>
                <w:szCs w:val="24"/>
              </w:rPr>
            </w:pPr>
            <w:r w:rsidRPr="00314AE3">
              <w:rPr>
                <w:sz w:val="24"/>
                <w:szCs w:val="24"/>
              </w:rPr>
              <w:t>a) se prezintă într-un format care permite extragerea de date;</w:t>
            </w:r>
          </w:p>
          <w:p w14:paraId="693D4C63" w14:textId="77777777" w:rsidR="00825D51" w:rsidRPr="00314AE3" w:rsidRDefault="00825D51" w:rsidP="00825D51">
            <w:pPr>
              <w:ind w:left="10" w:hanging="10"/>
              <w:rPr>
                <w:sz w:val="24"/>
                <w:szCs w:val="24"/>
              </w:rPr>
            </w:pPr>
            <w:r w:rsidRPr="00314AE3">
              <w:rPr>
                <w:sz w:val="24"/>
                <w:szCs w:val="24"/>
              </w:rPr>
              <w:t>b) trebuie să conțină inclusiv:</w:t>
            </w:r>
          </w:p>
          <w:p w14:paraId="6FA8601B" w14:textId="1E610A0C" w:rsidR="00825D51" w:rsidRPr="00314AE3" w:rsidRDefault="00825D51" w:rsidP="00825D51">
            <w:pPr>
              <w:shd w:val="clear" w:color="auto" w:fill="FFFFFF"/>
              <w:ind w:firstLine="0"/>
              <w:rPr>
                <w:sz w:val="24"/>
                <w:szCs w:val="24"/>
              </w:rPr>
            </w:pPr>
            <w:r w:rsidRPr="00314AE3">
              <w:rPr>
                <w:sz w:val="24"/>
                <w:szCs w:val="24"/>
              </w:rPr>
              <w:t xml:space="preserve">(i) toate denumirile </w:t>
            </w:r>
            <w:r w:rsidR="00E72B50">
              <w:rPr>
                <w:sz w:val="24"/>
                <w:szCs w:val="24"/>
              </w:rPr>
              <w:t xml:space="preserve">societății de investiții </w:t>
            </w:r>
            <w:r w:rsidRPr="00314AE3">
              <w:rPr>
                <w:sz w:val="24"/>
                <w:szCs w:val="24"/>
              </w:rPr>
              <w:t>sau ale întreprinderii-mam</w:t>
            </w:r>
            <w:r w:rsidRPr="00314AE3">
              <w:rPr>
                <w:rFonts w:hint="eastAsia"/>
                <w:sz w:val="24"/>
                <w:szCs w:val="24"/>
              </w:rPr>
              <w:t>ă</w:t>
            </w:r>
            <w:r w:rsidRPr="00314AE3">
              <w:rPr>
                <w:sz w:val="24"/>
                <w:szCs w:val="24"/>
              </w:rPr>
              <w:t xml:space="preserve"> la care se refer</w:t>
            </w:r>
            <w:r w:rsidRPr="00314AE3">
              <w:rPr>
                <w:rFonts w:hint="eastAsia"/>
                <w:sz w:val="24"/>
                <w:szCs w:val="24"/>
              </w:rPr>
              <w:t>ă</w:t>
            </w:r>
            <w:r w:rsidRPr="00314AE3">
              <w:rPr>
                <w:sz w:val="24"/>
                <w:szCs w:val="24"/>
              </w:rPr>
              <w:t xml:space="preserve"> informațiile;</w:t>
            </w:r>
          </w:p>
          <w:p w14:paraId="297BEC76" w14:textId="78F58AEE" w:rsidR="00825D51" w:rsidRPr="00314AE3" w:rsidRDefault="00825D51" w:rsidP="00825D51">
            <w:pPr>
              <w:shd w:val="clear" w:color="auto" w:fill="FFFFFF"/>
              <w:ind w:firstLine="0"/>
              <w:rPr>
                <w:sz w:val="24"/>
                <w:szCs w:val="24"/>
              </w:rPr>
            </w:pPr>
            <w:r w:rsidRPr="00314AE3">
              <w:rPr>
                <w:sz w:val="24"/>
                <w:szCs w:val="24"/>
              </w:rPr>
              <w:t>(ii) identificatorul entit</w:t>
            </w:r>
            <w:r w:rsidRPr="00314AE3">
              <w:rPr>
                <w:rFonts w:hint="eastAsia"/>
                <w:sz w:val="24"/>
                <w:szCs w:val="24"/>
              </w:rPr>
              <w:t>ă</w:t>
            </w:r>
            <w:r w:rsidRPr="00314AE3">
              <w:rPr>
                <w:sz w:val="24"/>
                <w:szCs w:val="24"/>
              </w:rPr>
              <w:t xml:space="preserve">ții juridice al </w:t>
            </w:r>
            <w:r w:rsidR="00E72B50">
              <w:rPr>
                <w:sz w:val="24"/>
                <w:szCs w:val="24"/>
              </w:rPr>
              <w:t>societății de investiții</w:t>
            </w:r>
            <w:r w:rsidRPr="00314AE3">
              <w:rPr>
                <w:sz w:val="24"/>
                <w:szCs w:val="24"/>
              </w:rPr>
              <w:t xml:space="preserve"> sau al întreprinderii-mamă;</w:t>
            </w:r>
          </w:p>
          <w:p w14:paraId="122B4010" w14:textId="68851A3F" w:rsidR="00825D51" w:rsidRPr="00314AE3" w:rsidRDefault="00825D51" w:rsidP="00825D51">
            <w:pPr>
              <w:shd w:val="clear" w:color="auto" w:fill="FFFFFF"/>
              <w:ind w:firstLine="0"/>
              <w:rPr>
                <w:sz w:val="24"/>
                <w:szCs w:val="24"/>
              </w:rPr>
            </w:pPr>
            <w:r w:rsidRPr="00314AE3">
              <w:rPr>
                <w:sz w:val="24"/>
                <w:szCs w:val="24"/>
              </w:rPr>
              <w:lastRenderedPageBreak/>
              <w:t xml:space="preserve">(iii) categoria de dimensiune a </w:t>
            </w:r>
            <w:r w:rsidR="00E72B50">
              <w:rPr>
                <w:sz w:val="24"/>
                <w:szCs w:val="24"/>
              </w:rPr>
              <w:t>societății de investiții</w:t>
            </w:r>
            <w:r w:rsidRPr="00314AE3">
              <w:rPr>
                <w:sz w:val="24"/>
                <w:szCs w:val="24"/>
              </w:rPr>
              <w:t xml:space="preserve"> sau a întreprinderii-mam</w:t>
            </w:r>
            <w:r w:rsidRPr="00314AE3">
              <w:rPr>
                <w:rFonts w:hint="eastAsia"/>
                <w:sz w:val="24"/>
                <w:szCs w:val="24"/>
              </w:rPr>
              <w:t>ă</w:t>
            </w:r>
            <w:r w:rsidRPr="00314AE3">
              <w:rPr>
                <w:sz w:val="24"/>
                <w:szCs w:val="24"/>
              </w:rPr>
              <w:t>, care a transmis informațiile și a persoanei juridice la care se referă informațiile;</w:t>
            </w:r>
          </w:p>
          <w:p w14:paraId="20456D72" w14:textId="77777777" w:rsidR="00825D51" w:rsidRPr="00314AE3" w:rsidRDefault="00825D51" w:rsidP="00825D51">
            <w:pPr>
              <w:shd w:val="clear" w:color="auto" w:fill="FFFFFF"/>
              <w:ind w:firstLine="0"/>
              <w:rPr>
                <w:sz w:val="24"/>
                <w:szCs w:val="24"/>
              </w:rPr>
            </w:pPr>
            <w:r w:rsidRPr="00314AE3">
              <w:rPr>
                <w:sz w:val="24"/>
                <w:szCs w:val="24"/>
              </w:rPr>
              <w:t>(iv) tipul de informații puse la dispoziția publicului voluntar sau în temeiul actelor normative;</w:t>
            </w:r>
          </w:p>
          <w:p w14:paraId="22847AC5" w14:textId="77777777" w:rsidR="00825D51" w:rsidRPr="00314AE3" w:rsidRDefault="00825D51" w:rsidP="00825D51">
            <w:pPr>
              <w:shd w:val="clear" w:color="auto" w:fill="FFFFFF"/>
              <w:ind w:firstLine="0"/>
              <w:rPr>
                <w:sz w:val="24"/>
                <w:szCs w:val="24"/>
              </w:rPr>
            </w:pPr>
            <w:r w:rsidRPr="00314AE3">
              <w:rPr>
                <w:sz w:val="24"/>
                <w:szCs w:val="24"/>
              </w:rPr>
              <w:t>(v) o mențiune care s</w:t>
            </w:r>
            <w:r w:rsidRPr="00314AE3">
              <w:rPr>
                <w:rFonts w:hint="eastAsia"/>
                <w:sz w:val="24"/>
                <w:szCs w:val="24"/>
              </w:rPr>
              <w:t>ă</w:t>
            </w:r>
            <w:r w:rsidRPr="00314AE3">
              <w:rPr>
                <w:sz w:val="24"/>
                <w:szCs w:val="24"/>
              </w:rPr>
              <w:t xml:space="preserve"> indice dac</w:t>
            </w:r>
            <w:r w:rsidRPr="00314AE3">
              <w:rPr>
                <w:rFonts w:hint="eastAsia"/>
                <w:sz w:val="24"/>
                <w:szCs w:val="24"/>
              </w:rPr>
              <w:t>ă</w:t>
            </w:r>
            <w:r w:rsidRPr="00314AE3">
              <w:rPr>
                <w:sz w:val="24"/>
                <w:szCs w:val="24"/>
              </w:rPr>
              <w:t xml:space="preserve"> informațiile conțin date cu caracter personal.</w:t>
            </w:r>
          </w:p>
          <w:p w14:paraId="10AD4BFF" w14:textId="2E5DF09A" w:rsidR="00C0134B" w:rsidRPr="00314AE3" w:rsidRDefault="00825D51" w:rsidP="00825D51">
            <w:pPr>
              <w:ind w:left="10" w:hanging="10"/>
              <w:rPr>
                <w:sz w:val="24"/>
                <w:szCs w:val="24"/>
              </w:rPr>
            </w:pPr>
            <w:r w:rsidRPr="00314AE3">
              <w:rPr>
                <w:sz w:val="24"/>
                <w:szCs w:val="24"/>
              </w:rPr>
              <w:t>(3) CNPF transmite informațiile prezentate conform alin.(2) în punctul unic de acces european (ESAP), înființat în temeiul Regulamentului (UE) 2023/2859, cu respectarea cerințelor de la alin.(2).</w:t>
            </w:r>
          </w:p>
        </w:tc>
        <w:tc>
          <w:tcPr>
            <w:tcW w:w="1843" w:type="dxa"/>
            <w:shd w:val="clear" w:color="auto" w:fill="auto"/>
          </w:tcPr>
          <w:p w14:paraId="634925AA" w14:textId="15DF2932" w:rsidR="00C0134B" w:rsidRPr="00314AE3" w:rsidRDefault="00AA3F77" w:rsidP="00AC4C69">
            <w:pPr>
              <w:ind w:firstLine="0"/>
              <w:jc w:val="center"/>
              <w:rPr>
                <w:sz w:val="24"/>
                <w:szCs w:val="24"/>
              </w:rPr>
            </w:pPr>
            <w:r w:rsidRPr="00314AE3">
              <w:rPr>
                <w:sz w:val="24"/>
                <w:szCs w:val="24"/>
              </w:rPr>
              <w:lastRenderedPageBreak/>
              <w:t>Compatibil</w:t>
            </w:r>
          </w:p>
        </w:tc>
        <w:tc>
          <w:tcPr>
            <w:tcW w:w="3544" w:type="dxa"/>
            <w:shd w:val="clear" w:color="auto" w:fill="auto"/>
          </w:tcPr>
          <w:p w14:paraId="0836D529" w14:textId="77777777" w:rsidR="00C0134B" w:rsidRPr="00314AE3" w:rsidRDefault="00C0134B" w:rsidP="0035170C">
            <w:pPr>
              <w:ind w:firstLine="0"/>
              <w:rPr>
                <w:sz w:val="24"/>
                <w:szCs w:val="24"/>
              </w:rPr>
            </w:pPr>
          </w:p>
        </w:tc>
      </w:tr>
      <w:tr w:rsidR="00FB0728" w:rsidRPr="004B4277" w14:paraId="0A7B227F" w14:textId="77777777" w:rsidTr="00DF44A1">
        <w:tc>
          <w:tcPr>
            <w:tcW w:w="4962" w:type="dxa"/>
          </w:tcPr>
          <w:p w14:paraId="1080E08B" w14:textId="77777777" w:rsidR="00883B57" w:rsidRPr="004B4277" w:rsidRDefault="00883B57" w:rsidP="00883B57">
            <w:pPr>
              <w:ind w:firstLine="0"/>
              <w:rPr>
                <w:b/>
                <w:sz w:val="24"/>
                <w:szCs w:val="24"/>
                <w:lang w:val="ro-RO" w:eastAsia="ro-RO"/>
              </w:rPr>
            </w:pPr>
            <w:r w:rsidRPr="004B4277">
              <w:rPr>
                <w:b/>
                <w:sz w:val="24"/>
                <w:szCs w:val="24"/>
                <w:lang w:val="ro-RO" w:eastAsia="ro-RO"/>
              </w:rPr>
              <w:lastRenderedPageBreak/>
              <w:t>Articolul 45</w:t>
            </w:r>
          </w:p>
          <w:p w14:paraId="3B32FFBA" w14:textId="77777777" w:rsidR="00883B57" w:rsidRPr="004B4277" w:rsidRDefault="00883B57" w:rsidP="00883B57">
            <w:pPr>
              <w:ind w:firstLine="0"/>
              <w:rPr>
                <w:b/>
                <w:sz w:val="24"/>
                <w:szCs w:val="24"/>
                <w:lang w:val="ro-RO" w:eastAsia="ro-RO"/>
              </w:rPr>
            </w:pPr>
            <w:r w:rsidRPr="004B4277">
              <w:rPr>
                <w:b/>
                <w:sz w:val="24"/>
                <w:szCs w:val="24"/>
                <w:lang w:val="ro-RO" w:eastAsia="ro-RO"/>
              </w:rPr>
              <w:t>Obligația de a informa ABE</w:t>
            </w:r>
          </w:p>
          <w:p w14:paraId="667A1C03" w14:textId="18F0301B" w:rsidR="00883B57" w:rsidRPr="004B4277" w:rsidRDefault="00883B57" w:rsidP="00883B57">
            <w:pPr>
              <w:ind w:firstLine="0"/>
              <w:rPr>
                <w:sz w:val="24"/>
                <w:szCs w:val="24"/>
                <w:lang w:val="ro-RO" w:eastAsia="ro-RO"/>
              </w:rPr>
            </w:pPr>
            <w:r w:rsidRPr="004B4277">
              <w:rPr>
                <w:sz w:val="24"/>
                <w:szCs w:val="24"/>
                <w:lang w:val="ro-RO" w:eastAsia="ro-RO"/>
              </w:rPr>
              <w:t>(1)   Autoritățile competente informează ABE în legătură cu:</w:t>
            </w:r>
          </w:p>
          <w:p w14:paraId="6D87BE34" w14:textId="2AAD25DD" w:rsidR="00883B57" w:rsidRPr="004B4277" w:rsidRDefault="00883B57" w:rsidP="00883B57">
            <w:pPr>
              <w:ind w:firstLine="0"/>
              <w:rPr>
                <w:sz w:val="24"/>
                <w:szCs w:val="24"/>
                <w:lang w:val="ro-RO" w:eastAsia="ro-RO"/>
              </w:rPr>
            </w:pPr>
            <w:r w:rsidRPr="004B4277">
              <w:rPr>
                <w:sz w:val="24"/>
                <w:szCs w:val="24"/>
                <w:lang w:val="ro-RO" w:eastAsia="ro-RO"/>
              </w:rPr>
              <w:t>(a)  procesul lor de analiză și evaluare menționat la articolul 36;</w:t>
            </w:r>
          </w:p>
          <w:p w14:paraId="7BFA0CBF" w14:textId="67C5A5A7" w:rsidR="00883B57" w:rsidRPr="004B4277" w:rsidRDefault="00883B57" w:rsidP="00883B57">
            <w:pPr>
              <w:ind w:firstLine="0"/>
              <w:rPr>
                <w:sz w:val="24"/>
                <w:szCs w:val="24"/>
                <w:lang w:val="ro-RO" w:eastAsia="ro-RO"/>
              </w:rPr>
            </w:pPr>
            <w:r w:rsidRPr="004B4277">
              <w:rPr>
                <w:sz w:val="24"/>
                <w:szCs w:val="24"/>
                <w:lang w:val="ro-RO" w:eastAsia="ro-RO"/>
              </w:rPr>
              <w:t>(b)  metodologia utilizată pentru luarea deciziilor menționate la articolele 39, 40 și 41;</w:t>
            </w:r>
          </w:p>
          <w:p w14:paraId="5E4C2F4B" w14:textId="3CB192DE" w:rsidR="00883B57" w:rsidRPr="004B4277" w:rsidRDefault="00883B57" w:rsidP="00883B57">
            <w:pPr>
              <w:ind w:firstLine="0"/>
              <w:rPr>
                <w:sz w:val="24"/>
                <w:szCs w:val="24"/>
                <w:lang w:val="ro-RO" w:eastAsia="ro-RO"/>
              </w:rPr>
            </w:pPr>
            <w:r w:rsidRPr="004B4277">
              <w:rPr>
                <w:sz w:val="24"/>
                <w:szCs w:val="24"/>
                <w:lang w:val="ro-RO" w:eastAsia="ro-RO"/>
              </w:rPr>
              <w:t>(c)  nivelul sancțiunilor administrative stabilit de statele membre, menționate la articolul 18.</w:t>
            </w:r>
          </w:p>
        </w:tc>
        <w:tc>
          <w:tcPr>
            <w:tcW w:w="5244" w:type="dxa"/>
          </w:tcPr>
          <w:p w14:paraId="216B6D0A" w14:textId="77777777" w:rsidR="00205FFC" w:rsidRPr="004B4277" w:rsidRDefault="00205FFC" w:rsidP="00883B57">
            <w:pPr>
              <w:ind w:left="212" w:firstLine="0"/>
              <w:rPr>
                <w:b/>
                <w:sz w:val="24"/>
                <w:szCs w:val="24"/>
              </w:rPr>
            </w:pPr>
          </w:p>
          <w:p w14:paraId="6B3033FD" w14:textId="2EDC5C47" w:rsidR="00883B57" w:rsidRPr="004B4277" w:rsidRDefault="00883B57" w:rsidP="00883B57">
            <w:pPr>
              <w:ind w:left="212" w:firstLine="0"/>
              <w:rPr>
                <w:i/>
                <w:sz w:val="24"/>
                <w:szCs w:val="24"/>
              </w:rPr>
            </w:pPr>
            <w:r w:rsidRPr="004B4277">
              <w:rPr>
                <w:b/>
                <w:sz w:val="24"/>
                <w:szCs w:val="24"/>
              </w:rPr>
              <w:t>Art</w:t>
            </w:r>
            <w:r w:rsidR="00C47F6B">
              <w:rPr>
                <w:b/>
                <w:sz w:val="24"/>
                <w:szCs w:val="24"/>
              </w:rPr>
              <w:t>icolul</w:t>
            </w:r>
            <w:r w:rsidRPr="004B4277">
              <w:rPr>
                <w:b/>
                <w:sz w:val="24"/>
                <w:szCs w:val="24"/>
              </w:rPr>
              <w:t xml:space="preserve"> </w:t>
            </w:r>
            <w:r w:rsidR="002F567C">
              <w:rPr>
                <w:b/>
                <w:sz w:val="24"/>
                <w:szCs w:val="24"/>
              </w:rPr>
              <w:t>52</w:t>
            </w:r>
            <w:r w:rsidRPr="004B4277">
              <w:rPr>
                <w:b/>
                <w:sz w:val="24"/>
                <w:szCs w:val="24"/>
              </w:rPr>
              <w:t>.</w:t>
            </w:r>
            <w:r w:rsidR="00C47F6B">
              <w:rPr>
                <w:b/>
                <w:sz w:val="24"/>
                <w:szCs w:val="24"/>
              </w:rPr>
              <w:t xml:space="preserve"> Informare ABE</w:t>
            </w:r>
            <w:r w:rsidRPr="004B4277">
              <w:rPr>
                <w:sz w:val="24"/>
                <w:szCs w:val="24"/>
              </w:rPr>
              <w:t xml:space="preserve"> </w:t>
            </w:r>
          </w:p>
          <w:p w14:paraId="34F1FC07" w14:textId="16B39920" w:rsidR="00883B57" w:rsidRPr="004B4277" w:rsidRDefault="00883B57" w:rsidP="00883B57">
            <w:pPr>
              <w:ind w:firstLine="0"/>
              <w:rPr>
                <w:sz w:val="24"/>
                <w:szCs w:val="24"/>
              </w:rPr>
            </w:pPr>
            <w:r w:rsidRPr="004B4277">
              <w:rPr>
                <w:sz w:val="24"/>
                <w:szCs w:val="24"/>
              </w:rPr>
              <w:t xml:space="preserve">CNPF informează ABE în legătură cu:   </w:t>
            </w:r>
          </w:p>
          <w:p w14:paraId="425E71C8" w14:textId="304D0CE8" w:rsidR="00883B57" w:rsidRPr="004B4277" w:rsidRDefault="00883B57" w:rsidP="009F25B2">
            <w:pPr>
              <w:numPr>
                <w:ilvl w:val="0"/>
                <w:numId w:val="77"/>
              </w:numPr>
              <w:tabs>
                <w:tab w:val="left" w:pos="284"/>
              </w:tabs>
              <w:ind w:left="0" w:firstLine="0"/>
              <w:rPr>
                <w:sz w:val="24"/>
                <w:szCs w:val="24"/>
              </w:rPr>
            </w:pPr>
            <w:r w:rsidRPr="004B4277">
              <w:rPr>
                <w:sz w:val="24"/>
                <w:szCs w:val="24"/>
              </w:rPr>
              <w:t xml:space="preserve">procesul de analiză şi evaluare prevăzut la art. 44 şi </w:t>
            </w:r>
            <w:r w:rsidR="004F5D88">
              <w:rPr>
                <w:sz w:val="24"/>
                <w:szCs w:val="24"/>
              </w:rPr>
              <w:t xml:space="preserve">art. </w:t>
            </w:r>
            <w:r w:rsidR="00C47F6B">
              <w:rPr>
                <w:sz w:val="24"/>
                <w:szCs w:val="24"/>
              </w:rPr>
              <w:t>31</w:t>
            </w:r>
            <w:r w:rsidRPr="004B4277">
              <w:rPr>
                <w:sz w:val="24"/>
                <w:szCs w:val="24"/>
              </w:rPr>
              <w:t xml:space="preserve">;   </w:t>
            </w:r>
          </w:p>
          <w:p w14:paraId="3C3FEC4F" w14:textId="322C8AFC" w:rsidR="00883B57" w:rsidRPr="004B4277" w:rsidRDefault="00883B57" w:rsidP="009F25B2">
            <w:pPr>
              <w:numPr>
                <w:ilvl w:val="0"/>
                <w:numId w:val="77"/>
              </w:numPr>
              <w:tabs>
                <w:tab w:val="left" w:pos="284"/>
              </w:tabs>
              <w:ind w:left="0" w:firstLine="0"/>
              <w:rPr>
                <w:sz w:val="24"/>
                <w:szCs w:val="24"/>
              </w:rPr>
            </w:pPr>
            <w:r w:rsidRPr="004B4277">
              <w:rPr>
                <w:sz w:val="24"/>
                <w:szCs w:val="24"/>
              </w:rPr>
              <w:t>metodologia utilizată pentru luarea decizi</w:t>
            </w:r>
            <w:r w:rsidR="004F5D88">
              <w:rPr>
                <w:sz w:val="24"/>
                <w:szCs w:val="24"/>
              </w:rPr>
              <w:t>ilor prevăzute la art.</w:t>
            </w:r>
            <w:r w:rsidR="00C47F6B">
              <w:rPr>
                <w:sz w:val="24"/>
                <w:szCs w:val="24"/>
              </w:rPr>
              <w:t xml:space="preserve"> 34-36</w:t>
            </w:r>
            <w:r w:rsidR="004F5D88">
              <w:rPr>
                <w:sz w:val="24"/>
                <w:szCs w:val="24"/>
              </w:rPr>
              <w:t xml:space="preserve">; </w:t>
            </w:r>
          </w:p>
          <w:p w14:paraId="7B5966B1" w14:textId="357B7196" w:rsidR="00883B57" w:rsidRPr="004B4277" w:rsidRDefault="00883B57" w:rsidP="009F25B2">
            <w:pPr>
              <w:numPr>
                <w:ilvl w:val="0"/>
                <w:numId w:val="77"/>
              </w:numPr>
              <w:tabs>
                <w:tab w:val="left" w:pos="284"/>
              </w:tabs>
              <w:ind w:left="0" w:firstLine="0"/>
              <w:rPr>
                <w:sz w:val="24"/>
                <w:szCs w:val="24"/>
              </w:rPr>
            </w:pPr>
            <w:r w:rsidRPr="004B4277">
              <w:rPr>
                <w:sz w:val="24"/>
                <w:szCs w:val="24"/>
              </w:rPr>
              <w:t>sancţiunil</w:t>
            </w:r>
            <w:r w:rsidR="00B50DB7">
              <w:rPr>
                <w:sz w:val="24"/>
                <w:szCs w:val="24"/>
              </w:rPr>
              <w:t>e</w:t>
            </w:r>
            <w:r w:rsidRPr="004B4277">
              <w:rPr>
                <w:sz w:val="24"/>
                <w:szCs w:val="24"/>
              </w:rPr>
              <w:t xml:space="preserve"> prevăzut la art. </w:t>
            </w:r>
            <w:r w:rsidR="00C47F6B">
              <w:rPr>
                <w:sz w:val="24"/>
                <w:szCs w:val="24"/>
              </w:rPr>
              <w:t>47</w:t>
            </w:r>
            <w:r w:rsidRPr="004B4277">
              <w:rPr>
                <w:sz w:val="24"/>
                <w:szCs w:val="24"/>
              </w:rPr>
              <w:t xml:space="preserve">.   </w:t>
            </w:r>
          </w:p>
          <w:p w14:paraId="2BBF2BBC" w14:textId="77777777" w:rsidR="00883B57" w:rsidRPr="004B4277" w:rsidRDefault="00883B57" w:rsidP="00C83223">
            <w:pPr>
              <w:tabs>
                <w:tab w:val="left" w:pos="993"/>
              </w:tabs>
              <w:ind w:firstLine="0"/>
              <w:textAlignment w:val="baseline"/>
              <w:rPr>
                <w:sz w:val="24"/>
                <w:szCs w:val="24"/>
              </w:rPr>
            </w:pPr>
          </w:p>
        </w:tc>
        <w:tc>
          <w:tcPr>
            <w:tcW w:w="1843" w:type="dxa"/>
          </w:tcPr>
          <w:p w14:paraId="5FFD9CD1" w14:textId="453296CC" w:rsidR="00883B57" w:rsidRPr="004B4277" w:rsidRDefault="00AA3F77" w:rsidP="00AC4C69">
            <w:pPr>
              <w:ind w:firstLine="0"/>
              <w:jc w:val="center"/>
              <w:rPr>
                <w:sz w:val="24"/>
                <w:szCs w:val="24"/>
              </w:rPr>
            </w:pPr>
            <w:r w:rsidRPr="004B4277">
              <w:rPr>
                <w:sz w:val="24"/>
                <w:szCs w:val="24"/>
              </w:rPr>
              <w:t>Compatibil</w:t>
            </w:r>
          </w:p>
        </w:tc>
        <w:tc>
          <w:tcPr>
            <w:tcW w:w="3544" w:type="dxa"/>
          </w:tcPr>
          <w:p w14:paraId="1F75EFBF" w14:textId="77777777" w:rsidR="00883B57" w:rsidRPr="004B4277" w:rsidRDefault="00883B57" w:rsidP="0035170C">
            <w:pPr>
              <w:ind w:firstLine="0"/>
              <w:rPr>
                <w:sz w:val="24"/>
                <w:szCs w:val="24"/>
              </w:rPr>
            </w:pPr>
          </w:p>
        </w:tc>
      </w:tr>
      <w:tr w:rsidR="00FB0728" w:rsidRPr="004B4277" w14:paraId="795CD740" w14:textId="77777777" w:rsidTr="00DF44A1">
        <w:tc>
          <w:tcPr>
            <w:tcW w:w="4962" w:type="dxa"/>
          </w:tcPr>
          <w:p w14:paraId="45C35862" w14:textId="77777777" w:rsidR="00622059" w:rsidRPr="004B4277" w:rsidRDefault="00622059" w:rsidP="00622059">
            <w:pPr>
              <w:ind w:firstLine="0"/>
              <w:rPr>
                <w:b/>
                <w:sz w:val="24"/>
                <w:szCs w:val="24"/>
                <w:lang w:val="ro-RO" w:eastAsia="ro-RO"/>
              </w:rPr>
            </w:pPr>
            <w:r w:rsidRPr="004B4277">
              <w:rPr>
                <w:b/>
                <w:sz w:val="24"/>
                <w:szCs w:val="24"/>
                <w:lang w:val="ro-RO" w:eastAsia="ro-RO"/>
              </w:rPr>
              <w:t>Articolul 46</w:t>
            </w:r>
          </w:p>
          <w:p w14:paraId="72227274" w14:textId="77777777" w:rsidR="00622059" w:rsidRPr="004B4277" w:rsidRDefault="00622059" w:rsidP="00622059">
            <w:pPr>
              <w:ind w:firstLine="0"/>
              <w:rPr>
                <w:b/>
                <w:sz w:val="24"/>
                <w:szCs w:val="24"/>
                <w:lang w:val="ro-RO" w:eastAsia="ro-RO"/>
              </w:rPr>
            </w:pPr>
            <w:r w:rsidRPr="004B4277">
              <w:rPr>
                <w:b/>
                <w:sz w:val="24"/>
                <w:szCs w:val="24"/>
                <w:lang w:val="ro-RO" w:eastAsia="ro-RO"/>
              </w:rPr>
              <w:t>Stabilirea supraveghetorului grupului</w:t>
            </w:r>
          </w:p>
          <w:p w14:paraId="0DC8E19E" w14:textId="6C5FC32F" w:rsidR="00622059" w:rsidRPr="004B4277" w:rsidRDefault="00622059" w:rsidP="00622059">
            <w:pPr>
              <w:ind w:firstLine="0"/>
              <w:rPr>
                <w:sz w:val="24"/>
                <w:szCs w:val="24"/>
                <w:lang w:val="ro-RO" w:eastAsia="ro-RO"/>
              </w:rPr>
            </w:pPr>
            <w:r w:rsidRPr="004B4277">
              <w:rPr>
                <w:sz w:val="24"/>
                <w:szCs w:val="24"/>
                <w:lang w:val="ro-RO" w:eastAsia="ro-RO"/>
              </w:rPr>
              <w:t>(1)   Statele membre se asigură că, atunci când un grup de firme de investiții este condus de o firmă de investiții-mamă din Uniune, supravegherea pe bază consolidată sau supravegherea conformării cu testul capitalului la nivel de grup se exercită de către autoritatea competentă a respectivei firme de investiții-mamă din Uniune.</w:t>
            </w:r>
          </w:p>
          <w:p w14:paraId="5E1904EF" w14:textId="72415A19" w:rsidR="00622059" w:rsidRPr="004B4277" w:rsidRDefault="00622059" w:rsidP="00622059">
            <w:pPr>
              <w:ind w:firstLine="0"/>
              <w:rPr>
                <w:sz w:val="24"/>
                <w:szCs w:val="24"/>
                <w:lang w:val="ro-RO" w:eastAsia="ro-RO"/>
              </w:rPr>
            </w:pPr>
            <w:r w:rsidRPr="004B4277">
              <w:rPr>
                <w:sz w:val="24"/>
                <w:szCs w:val="24"/>
                <w:lang w:val="ro-RO" w:eastAsia="ro-RO"/>
              </w:rPr>
              <w:t>(2)   Statele membre se asigură că, atunci când întreprinderea-mamă a unei firme de investiții este o societate de investiții holding-mamă din Uniune sau o societate financiară holding mixtă-mamă din Uniune, supravegherea pe bază consolidată sau supravegherea conformării cu testul capitalului la nivel de grup se exercită de către autoritatea competentă a firmei de investiții respective.</w:t>
            </w:r>
          </w:p>
          <w:p w14:paraId="0B20EC00" w14:textId="654E95D0" w:rsidR="00622059" w:rsidRPr="004B4277" w:rsidRDefault="00622059" w:rsidP="00622059">
            <w:pPr>
              <w:ind w:firstLine="0"/>
              <w:rPr>
                <w:sz w:val="24"/>
                <w:szCs w:val="24"/>
                <w:lang w:val="ro-RO" w:eastAsia="ro-RO"/>
              </w:rPr>
            </w:pPr>
            <w:r w:rsidRPr="004B4277">
              <w:rPr>
                <w:sz w:val="24"/>
                <w:szCs w:val="24"/>
                <w:lang w:val="ro-RO" w:eastAsia="ro-RO"/>
              </w:rPr>
              <w:t xml:space="preserve">(3)   Statele membre se asigură că, atunci când două sau mai multe firme de investiții autorizate în două sau mai multe state membre au aceeași </w:t>
            </w:r>
            <w:r w:rsidRPr="004B4277">
              <w:rPr>
                <w:sz w:val="24"/>
                <w:szCs w:val="24"/>
                <w:lang w:val="ro-RO" w:eastAsia="ro-RO"/>
              </w:rPr>
              <w:lastRenderedPageBreak/>
              <w:t>societate de investiții holding-mamă din Uniune sau aceeași societate financiară holding mixtă-mamă din Uniune, supravegherea pe bază consolidată sau supravegherea conformării cu testul capitalului la nivel de grup se exercită de către autoritatea competentă a firmei de investiții autorizate din statul membru în care este stabilită societatea de investiții holding sau societatea financiară holding mixtă.</w:t>
            </w:r>
          </w:p>
          <w:p w14:paraId="7320D8EF" w14:textId="308E2B3F" w:rsidR="00622059" w:rsidRPr="004B4277" w:rsidRDefault="00622059" w:rsidP="00622059">
            <w:pPr>
              <w:ind w:firstLine="0"/>
              <w:rPr>
                <w:sz w:val="24"/>
                <w:szCs w:val="24"/>
                <w:lang w:val="ro-RO" w:eastAsia="ro-RO"/>
              </w:rPr>
            </w:pPr>
            <w:r w:rsidRPr="004B4277">
              <w:rPr>
                <w:sz w:val="24"/>
                <w:szCs w:val="24"/>
                <w:lang w:val="ro-RO" w:eastAsia="ro-RO"/>
              </w:rPr>
              <w:t>(4)   Statele membre se asigură că, atunci când întreprinderile-mamă a două sau mai multe firme de investiții autorizate în două sau mai multe state membre cuprind mai multe societăți de investiții holding sau societăți financiare holding mixte ale căror sedii centrale se află în state membre diferite, iar în fiecare dintre aceste state există o firmă de investiții, supravegherea pe bază consolidată sau supravegherea conformării cu testul capitalului la nivel de grup se exercită de către autoritatea competentă a firmei de investiții cu cel mai mare total al bilanțului.</w:t>
            </w:r>
          </w:p>
          <w:p w14:paraId="07FBA8CA" w14:textId="5429C7B6" w:rsidR="00622059" w:rsidRPr="004B4277" w:rsidRDefault="00622059" w:rsidP="00622059">
            <w:pPr>
              <w:ind w:firstLine="0"/>
              <w:rPr>
                <w:sz w:val="24"/>
                <w:szCs w:val="24"/>
                <w:lang w:val="ro-RO" w:eastAsia="ro-RO"/>
              </w:rPr>
            </w:pPr>
            <w:r w:rsidRPr="004B4277">
              <w:rPr>
                <w:sz w:val="24"/>
                <w:szCs w:val="24"/>
                <w:lang w:val="ro-RO" w:eastAsia="ro-RO"/>
              </w:rPr>
              <w:t xml:space="preserve">(5)   Statele membre se asigură că, atunci când două sau mai multe firme de investiții autorizate în Uniune au aceeași societate de investiții holding-mamă din Uniune sau aceeași societate financiară holding mixtă-mamă din Uniune și niciuna dintre aceste firme de investiții nu a fost autorizată în statul membru în care a fost înființată societatea de investiții holding sau societatea financiară holding mixtă, supravegherea pe bază consolidată sau supravegherea conformării cu testul capitalului la nivel de grup se exercită de </w:t>
            </w:r>
            <w:r w:rsidRPr="004B4277">
              <w:rPr>
                <w:sz w:val="24"/>
                <w:szCs w:val="24"/>
                <w:lang w:val="ro-RO" w:eastAsia="ro-RO"/>
              </w:rPr>
              <w:lastRenderedPageBreak/>
              <w:t>către autoritatea competentă a firmei de investiții cu cel mai mare total al bilanțului.</w:t>
            </w:r>
          </w:p>
          <w:p w14:paraId="178317D1" w14:textId="325DCB7D" w:rsidR="00C0134B" w:rsidRPr="004B4277" w:rsidRDefault="00622059" w:rsidP="00622059">
            <w:pPr>
              <w:ind w:firstLine="0"/>
              <w:rPr>
                <w:sz w:val="24"/>
                <w:szCs w:val="24"/>
                <w:lang w:val="ro-RO" w:eastAsia="ro-RO"/>
              </w:rPr>
            </w:pPr>
            <w:r w:rsidRPr="004B4277">
              <w:rPr>
                <w:sz w:val="24"/>
                <w:szCs w:val="24"/>
                <w:lang w:val="ro-RO" w:eastAsia="ro-RO"/>
              </w:rPr>
              <w:t>(6)   Autoritățile competente pot, de comun acord, să renunțe la criteriile menționate la alineatele (3), (4) și (5) atunci când aplicarea acestora nu ar fi adecvată pentru o supraveghere eficace pe bază consolidată sau o supraveghere eficace a conformării cu testul capitalului la nivel de grup, având în vedere firmele de investiții respective și importanța activităților lor în statele membre relevante, și să desemneze o altă autoritate competentă să efectueze supravegherea pe bază consolidată sau supravegherea conformării cu testul capitalului la nivel de grup. În astfel de cazuri, înainte de a adopta o astfel de decizie, autoritățile competente oferă societății de investiții holding-mamă din Uniune, societății financiare holding mixte-mamă din Uniune sau firmei de investiții cu cel mai mare total al bilanțului, după caz, ocazia de a-și exprima opinia cu privire la decizia pe care intenționează să o adopte. Autoritățile competente notifică Comisiei și ABE orice astfel de decizie.</w:t>
            </w:r>
          </w:p>
        </w:tc>
        <w:tc>
          <w:tcPr>
            <w:tcW w:w="5244" w:type="dxa"/>
          </w:tcPr>
          <w:p w14:paraId="1235EE9B" w14:textId="77777777" w:rsidR="000B1409" w:rsidRPr="004B4277" w:rsidRDefault="000B1409" w:rsidP="00622059">
            <w:pPr>
              <w:ind w:left="-5" w:firstLine="0"/>
              <w:rPr>
                <w:b/>
                <w:sz w:val="24"/>
                <w:szCs w:val="24"/>
              </w:rPr>
            </w:pPr>
          </w:p>
          <w:p w14:paraId="28E51E10" w14:textId="7FCDFCA7" w:rsidR="00622059" w:rsidRPr="004B4277" w:rsidRDefault="00622059" w:rsidP="00622059">
            <w:pPr>
              <w:ind w:left="-5" w:firstLine="0"/>
              <w:rPr>
                <w:sz w:val="24"/>
                <w:szCs w:val="24"/>
              </w:rPr>
            </w:pPr>
            <w:r w:rsidRPr="004B4277">
              <w:rPr>
                <w:b/>
                <w:sz w:val="24"/>
                <w:szCs w:val="24"/>
              </w:rPr>
              <w:t>Art</w:t>
            </w:r>
            <w:r w:rsidR="00C47F6B">
              <w:rPr>
                <w:b/>
                <w:sz w:val="24"/>
                <w:szCs w:val="24"/>
              </w:rPr>
              <w:t>icolul 40</w:t>
            </w:r>
            <w:r w:rsidRPr="004B4277">
              <w:rPr>
                <w:b/>
                <w:sz w:val="24"/>
                <w:szCs w:val="24"/>
              </w:rPr>
              <w:t>.</w:t>
            </w:r>
            <w:r w:rsidRPr="004B4277">
              <w:rPr>
                <w:sz w:val="24"/>
                <w:szCs w:val="24"/>
              </w:rPr>
              <w:t xml:space="preserve"> </w:t>
            </w:r>
            <w:r w:rsidR="00C47F6B" w:rsidRPr="00C47F6B">
              <w:rPr>
                <w:b/>
                <w:sz w:val="24"/>
                <w:szCs w:val="24"/>
              </w:rPr>
              <w:t>Supraveghetorul grupului</w:t>
            </w:r>
          </w:p>
          <w:p w14:paraId="7D31A7DD" w14:textId="50705920" w:rsidR="00622059" w:rsidRPr="004B4277" w:rsidRDefault="00C47F6B" w:rsidP="00622059">
            <w:pPr>
              <w:ind w:left="-5" w:firstLine="0"/>
              <w:rPr>
                <w:sz w:val="24"/>
                <w:szCs w:val="24"/>
              </w:rPr>
            </w:pPr>
            <w:r>
              <w:rPr>
                <w:sz w:val="24"/>
                <w:szCs w:val="24"/>
              </w:rPr>
              <w:t>(1)</w:t>
            </w:r>
            <w:r w:rsidR="00622059" w:rsidRPr="004B4277">
              <w:rPr>
                <w:sz w:val="24"/>
                <w:szCs w:val="24"/>
              </w:rPr>
              <w:t xml:space="preserve">Supravegherea pe bază consolidată sau supravegherea conformării cu testul capitalului la nivel de grup se exercită de către CNPF în următoarele situaţii:   </w:t>
            </w:r>
          </w:p>
          <w:p w14:paraId="7501BEB2" w14:textId="431CBCEC" w:rsidR="00622059" w:rsidRPr="004B4277" w:rsidRDefault="00622059" w:rsidP="00622059">
            <w:pPr>
              <w:numPr>
                <w:ilvl w:val="1"/>
                <w:numId w:val="63"/>
              </w:numPr>
              <w:tabs>
                <w:tab w:val="left" w:pos="284"/>
              </w:tabs>
              <w:ind w:left="0" w:hanging="10"/>
              <w:rPr>
                <w:sz w:val="24"/>
                <w:szCs w:val="24"/>
              </w:rPr>
            </w:pPr>
            <w:r w:rsidRPr="004B4277">
              <w:rPr>
                <w:sz w:val="24"/>
                <w:szCs w:val="24"/>
              </w:rPr>
              <w:t xml:space="preserve">în situaţia în care o </w:t>
            </w:r>
            <w:r w:rsidR="00864F73">
              <w:rPr>
                <w:sz w:val="24"/>
                <w:szCs w:val="24"/>
              </w:rPr>
              <w:t>societate de investiții</w:t>
            </w:r>
            <w:r w:rsidRPr="004B4277">
              <w:rPr>
                <w:sz w:val="24"/>
                <w:szCs w:val="24"/>
              </w:rPr>
              <w:t xml:space="preserve"> deţine calitatea de </w:t>
            </w:r>
            <w:r w:rsidR="009D713E" w:rsidRPr="004B4277">
              <w:rPr>
                <w:sz w:val="24"/>
                <w:szCs w:val="24"/>
              </w:rPr>
              <w:t>societate</w:t>
            </w:r>
            <w:r w:rsidRPr="004B4277">
              <w:rPr>
                <w:sz w:val="24"/>
                <w:szCs w:val="24"/>
              </w:rPr>
              <w:t xml:space="preserve">-mamă </w:t>
            </w:r>
            <w:r w:rsidR="009D713E" w:rsidRPr="004B4277">
              <w:rPr>
                <w:sz w:val="24"/>
                <w:szCs w:val="24"/>
              </w:rPr>
              <w:t>cu sucursale în</w:t>
            </w:r>
            <w:r w:rsidRPr="004B4277">
              <w:rPr>
                <w:sz w:val="24"/>
                <w:szCs w:val="24"/>
              </w:rPr>
              <w:t xml:space="preserve"> Uniune;   </w:t>
            </w:r>
          </w:p>
          <w:p w14:paraId="30474E10" w14:textId="157BCA52" w:rsidR="009D713E" w:rsidRPr="004B4277" w:rsidRDefault="00622059" w:rsidP="00622059">
            <w:pPr>
              <w:numPr>
                <w:ilvl w:val="1"/>
                <w:numId w:val="63"/>
              </w:numPr>
              <w:tabs>
                <w:tab w:val="left" w:pos="284"/>
              </w:tabs>
              <w:ind w:left="0" w:hanging="10"/>
              <w:rPr>
                <w:sz w:val="24"/>
                <w:szCs w:val="24"/>
              </w:rPr>
            </w:pPr>
            <w:r w:rsidRPr="004B4277">
              <w:rPr>
                <w:sz w:val="24"/>
                <w:szCs w:val="24"/>
              </w:rPr>
              <w:t xml:space="preserve">în situaţia în care societatea-mamă a unei </w:t>
            </w:r>
            <w:r w:rsidR="00864F73">
              <w:rPr>
                <w:sz w:val="24"/>
                <w:szCs w:val="24"/>
              </w:rPr>
              <w:t>societăți de investiții</w:t>
            </w:r>
            <w:r w:rsidRPr="004B4277">
              <w:rPr>
                <w:sz w:val="24"/>
                <w:szCs w:val="24"/>
              </w:rPr>
              <w:t xml:space="preserve"> este o societate de investiţii holding-mamă sau o societate financiară holding mixtă-mamă</w:t>
            </w:r>
            <w:r w:rsidR="004F5D88">
              <w:rPr>
                <w:sz w:val="24"/>
                <w:szCs w:val="24"/>
              </w:rPr>
              <w:t>;</w:t>
            </w:r>
          </w:p>
          <w:p w14:paraId="7936D7D4" w14:textId="77777777" w:rsidR="009D713E" w:rsidRPr="004B4277" w:rsidRDefault="009D713E" w:rsidP="004F5D88">
            <w:pPr>
              <w:tabs>
                <w:tab w:val="left" w:pos="284"/>
              </w:tabs>
              <w:ind w:firstLine="0"/>
              <w:rPr>
                <w:sz w:val="24"/>
                <w:szCs w:val="24"/>
              </w:rPr>
            </w:pPr>
          </w:p>
          <w:p w14:paraId="08A558D6" w14:textId="280D8291" w:rsidR="000B1409" w:rsidRPr="004B4277" w:rsidRDefault="000B1409" w:rsidP="004F5D88">
            <w:pPr>
              <w:tabs>
                <w:tab w:val="left" w:pos="284"/>
              </w:tabs>
              <w:ind w:firstLine="0"/>
              <w:rPr>
                <w:sz w:val="24"/>
                <w:szCs w:val="24"/>
              </w:rPr>
            </w:pPr>
          </w:p>
          <w:p w14:paraId="73D198EF" w14:textId="77777777" w:rsidR="000B1409" w:rsidRPr="004B4277" w:rsidRDefault="000B1409" w:rsidP="000B1409">
            <w:pPr>
              <w:tabs>
                <w:tab w:val="left" w:pos="284"/>
              </w:tabs>
              <w:ind w:firstLine="0"/>
              <w:rPr>
                <w:sz w:val="24"/>
                <w:szCs w:val="24"/>
              </w:rPr>
            </w:pPr>
          </w:p>
          <w:p w14:paraId="1D1B81DA" w14:textId="77777777" w:rsidR="000B1409" w:rsidRPr="004B4277" w:rsidRDefault="000B1409" w:rsidP="000B1409">
            <w:pPr>
              <w:tabs>
                <w:tab w:val="left" w:pos="284"/>
              </w:tabs>
              <w:ind w:firstLine="0"/>
              <w:rPr>
                <w:sz w:val="24"/>
                <w:szCs w:val="24"/>
              </w:rPr>
            </w:pPr>
          </w:p>
          <w:p w14:paraId="4F9CDFDE" w14:textId="77777777" w:rsidR="000B1409" w:rsidRPr="004B4277" w:rsidRDefault="000B1409" w:rsidP="000B1409">
            <w:pPr>
              <w:tabs>
                <w:tab w:val="left" w:pos="284"/>
              </w:tabs>
              <w:ind w:firstLine="0"/>
              <w:rPr>
                <w:sz w:val="24"/>
                <w:szCs w:val="24"/>
              </w:rPr>
            </w:pPr>
          </w:p>
          <w:p w14:paraId="5EFDA4C7" w14:textId="47CE4794" w:rsidR="00622059" w:rsidRPr="004B4277" w:rsidRDefault="00622059" w:rsidP="000B1409">
            <w:pPr>
              <w:tabs>
                <w:tab w:val="left" w:pos="284"/>
              </w:tabs>
              <w:ind w:firstLine="0"/>
              <w:rPr>
                <w:sz w:val="24"/>
                <w:szCs w:val="24"/>
              </w:rPr>
            </w:pPr>
            <w:r w:rsidRPr="004B4277">
              <w:rPr>
                <w:sz w:val="24"/>
                <w:szCs w:val="24"/>
              </w:rPr>
              <w:t xml:space="preserve"> </w:t>
            </w:r>
          </w:p>
          <w:p w14:paraId="43A758B5" w14:textId="61DE010A" w:rsidR="00622059" w:rsidRPr="004B4277" w:rsidRDefault="00622059" w:rsidP="00622059">
            <w:pPr>
              <w:numPr>
                <w:ilvl w:val="1"/>
                <w:numId w:val="63"/>
              </w:numPr>
              <w:tabs>
                <w:tab w:val="left" w:pos="284"/>
              </w:tabs>
              <w:ind w:left="-5" w:hanging="10"/>
              <w:rPr>
                <w:sz w:val="24"/>
                <w:szCs w:val="24"/>
              </w:rPr>
            </w:pPr>
            <w:r w:rsidRPr="004B4277">
              <w:rPr>
                <w:sz w:val="24"/>
                <w:szCs w:val="24"/>
              </w:rPr>
              <w:t>în situaţia în care două sau mai multe firme de investiţii autorizate în două sau mai multe state membre au aceeaşi societate de investiţii holding-</w:t>
            </w:r>
            <w:r w:rsidRPr="004B4277">
              <w:rPr>
                <w:sz w:val="24"/>
                <w:szCs w:val="24"/>
              </w:rPr>
              <w:lastRenderedPageBreak/>
              <w:t xml:space="preserve">mamă din Uniune sau aceeaşi societate financiară holding mixtă-mamă din Uniune, cu condiţia ca societatea de investiţii holding sau societatea financiară holding mixtă să fie stabilită pe teritoriul Republicii Moldova;   </w:t>
            </w:r>
          </w:p>
          <w:p w14:paraId="1CDAD68B" w14:textId="16A5FA06" w:rsidR="000B1409" w:rsidRPr="004B4277" w:rsidRDefault="000B1409" w:rsidP="000B1409">
            <w:pPr>
              <w:tabs>
                <w:tab w:val="left" w:pos="284"/>
              </w:tabs>
              <w:ind w:left="-5" w:firstLine="0"/>
              <w:rPr>
                <w:sz w:val="24"/>
                <w:szCs w:val="24"/>
              </w:rPr>
            </w:pPr>
          </w:p>
          <w:p w14:paraId="78756B21" w14:textId="6F379F4B" w:rsidR="000B1409" w:rsidRPr="004B4277" w:rsidRDefault="000B1409" w:rsidP="000B1409">
            <w:pPr>
              <w:tabs>
                <w:tab w:val="left" w:pos="284"/>
              </w:tabs>
              <w:ind w:left="-5" w:firstLine="0"/>
              <w:rPr>
                <w:sz w:val="24"/>
                <w:szCs w:val="24"/>
              </w:rPr>
            </w:pPr>
          </w:p>
          <w:p w14:paraId="43E6E4CD" w14:textId="02F43679" w:rsidR="000B1409" w:rsidRPr="004B4277" w:rsidRDefault="000B1409" w:rsidP="000B1409">
            <w:pPr>
              <w:tabs>
                <w:tab w:val="left" w:pos="284"/>
              </w:tabs>
              <w:ind w:left="-5" w:firstLine="0"/>
              <w:rPr>
                <w:sz w:val="24"/>
                <w:szCs w:val="24"/>
              </w:rPr>
            </w:pPr>
          </w:p>
          <w:p w14:paraId="6DDA6891" w14:textId="77777777" w:rsidR="000B1409" w:rsidRPr="004B4277" w:rsidRDefault="000B1409" w:rsidP="000B1409">
            <w:pPr>
              <w:tabs>
                <w:tab w:val="left" w:pos="284"/>
              </w:tabs>
              <w:ind w:left="-5" w:firstLine="0"/>
              <w:rPr>
                <w:sz w:val="24"/>
                <w:szCs w:val="24"/>
              </w:rPr>
            </w:pPr>
          </w:p>
          <w:p w14:paraId="4755B679" w14:textId="57EE1BEB" w:rsidR="000B1409" w:rsidRPr="004B4277" w:rsidRDefault="00622059" w:rsidP="00622059">
            <w:pPr>
              <w:numPr>
                <w:ilvl w:val="1"/>
                <w:numId w:val="63"/>
              </w:numPr>
              <w:tabs>
                <w:tab w:val="left" w:pos="284"/>
              </w:tabs>
              <w:ind w:left="0" w:hanging="10"/>
              <w:rPr>
                <w:sz w:val="24"/>
                <w:szCs w:val="24"/>
              </w:rPr>
            </w:pPr>
            <w:r w:rsidRPr="004B4277">
              <w:rPr>
                <w:sz w:val="24"/>
                <w:szCs w:val="24"/>
              </w:rPr>
              <w:t xml:space="preserve">în cazul în care societăţile-mamă a două sau mai multe firme de investiţii autorizate în două sau mai multe state membre cuprind mai multe societăţi de investiţii holding sau societăţi financiare holding mixte ale căror sedii centrale se află în state membre diferite, inclusiv  Republica Moldova, iar în fiecare dintre aceste state există o firmă de investiţii, cu condiţia ca </w:t>
            </w:r>
            <w:r w:rsidR="00864F73">
              <w:rPr>
                <w:sz w:val="24"/>
                <w:szCs w:val="24"/>
              </w:rPr>
              <w:t>societatea de investiții</w:t>
            </w:r>
            <w:r w:rsidRPr="004B4277">
              <w:rPr>
                <w:sz w:val="24"/>
                <w:szCs w:val="24"/>
              </w:rPr>
              <w:t xml:space="preserve"> să aibă cel mai mare total al activului bilanţier; </w:t>
            </w:r>
          </w:p>
          <w:p w14:paraId="4D17920B" w14:textId="77777777" w:rsidR="000B1409" w:rsidRPr="004B4277" w:rsidRDefault="000B1409" w:rsidP="000B1409">
            <w:pPr>
              <w:tabs>
                <w:tab w:val="left" w:pos="284"/>
              </w:tabs>
              <w:ind w:firstLine="0"/>
              <w:rPr>
                <w:sz w:val="24"/>
                <w:szCs w:val="24"/>
              </w:rPr>
            </w:pPr>
          </w:p>
          <w:p w14:paraId="32AF69B6" w14:textId="77777777" w:rsidR="000B1409" w:rsidRPr="004B4277" w:rsidRDefault="000B1409" w:rsidP="000B1409">
            <w:pPr>
              <w:tabs>
                <w:tab w:val="left" w:pos="284"/>
              </w:tabs>
              <w:ind w:firstLine="0"/>
              <w:rPr>
                <w:sz w:val="24"/>
                <w:szCs w:val="24"/>
              </w:rPr>
            </w:pPr>
          </w:p>
          <w:p w14:paraId="028E80ED" w14:textId="77777777" w:rsidR="000B1409" w:rsidRPr="004B4277" w:rsidRDefault="000B1409" w:rsidP="000B1409">
            <w:pPr>
              <w:tabs>
                <w:tab w:val="left" w:pos="284"/>
              </w:tabs>
              <w:ind w:firstLine="0"/>
              <w:rPr>
                <w:sz w:val="24"/>
                <w:szCs w:val="24"/>
              </w:rPr>
            </w:pPr>
          </w:p>
          <w:p w14:paraId="3C14ADB5" w14:textId="2284D71D" w:rsidR="00622059" w:rsidRPr="004B4277" w:rsidRDefault="00622059" w:rsidP="00622059">
            <w:pPr>
              <w:numPr>
                <w:ilvl w:val="1"/>
                <w:numId w:val="63"/>
              </w:numPr>
              <w:tabs>
                <w:tab w:val="left" w:pos="426"/>
              </w:tabs>
              <w:ind w:left="0" w:hanging="10"/>
              <w:rPr>
                <w:sz w:val="24"/>
                <w:szCs w:val="24"/>
              </w:rPr>
            </w:pPr>
            <w:r w:rsidRPr="004B4277">
              <w:rPr>
                <w:sz w:val="24"/>
                <w:szCs w:val="24"/>
              </w:rPr>
              <w:t>în situaţia în care două sau mai multe firme de investiţii autorizate în Uniune au aceeaşi societate de investiţii holdingmamă din Uniune sau aceeaşi societate financiară holding mixtă-mamă din Uniune şi niciuna dintre aceste firme de investiţii nu a fost autorizată în statul membru în care a fost înfiinţată societatea de investiţii holding sau societatea financiară holding mixtă</w:t>
            </w:r>
            <w:r w:rsidR="00864F73">
              <w:rPr>
                <w:sz w:val="24"/>
                <w:szCs w:val="24"/>
              </w:rPr>
              <w:t>, cu condiţia ca societatea de investiții</w:t>
            </w:r>
            <w:r w:rsidRPr="004B4277">
              <w:rPr>
                <w:sz w:val="24"/>
                <w:szCs w:val="24"/>
              </w:rPr>
              <w:t xml:space="preserve"> să aibă cel mai mare total al activului bilanţier.   </w:t>
            </w:r>
          </w:p>
          <w:p w14:paraId="5DBEEBF8" w14:textId="77777777" w:rsidR="000B1409" w:rsidRPr="004B4277" w:rsidRDefault="000B1409" w:rsidP="00622059">
            <w:pPr>
              <w:ind w:left="-15" w:firstLine="723"/>
              <w:rPr>
                <w:b/>
                <w:sz w:val="24"/>
                <w:szCs w:val="24"/>
              </w:rPr>
            </w:pPr>
          </w:p>
          <w:p w14:paraId="2FA9D748" w14:textId="77777777" w:rsidR="00635152" w:rsidRDefault="00635152" w:rsidP="000B1409">
            <w:pPr>
              <w:ind w:left="-15" w:firstLine="0"/>
              <w:rPr>
                <w:sz w:val="24"/>
                <w:szCs w:val="24"/>
              </w:rPr>
            </w:pPr>
          </w:p>
          <w:p w14:paraId="0058CEC7" w14:textId="4F9F3E16" w:rsidR="00622059" w:rsidRPr="004B4277" w:rsidRDefault="00622059" w:rsidP="000B1409">
            <w:pPr>
              <w:ind w:left="-15" w:firstLine="0"/>
              <w:rPr>
                <w:sz w:val="24"/>
                <w:szCs w:val="24"/>
              </w:rPr>
            </w:pPr>
            <w:r w:rsidRPr="004B4277">
              <w:rPr>
                <w:sz w:val="24"/>
                <w:szCs w:val="24"/>
              </w:rPr>
              <w:t>(</w:t>
            </w:r>
            <w:r w:rsidR="00635152">
              <w:rPr>
                <w:sz w:val="24"/>
                <w:szCs w:val="24"/>
              </w:rPr>
              <w:t>2</w:t>
            </w:r>
            <w:r w:rsidRPr="004B4277">
              <w:rPr>
                <w:sz w:val="24"/>
                <w:szCs w:val="24"/>
              </w:rPr>
              <w:t xml:space="preserve">) CNPF împreună cu celelalte autorităţi competente </w:t>
            </w:r>
            <w:r w:rsidR="00635152">
              <w:rPr>
                <w:sz w:val="24"/>
                <w:szCs w:val="24"/>
              </w:rPr>
              <w:t xml:space="preserve">din state membre UE </w:t>
            </w:r>
            <w:r w:rsidRPr="004B4277">
              <w:rPr>
                <w:sz w:val="24"/>
                <w:szCs w:val="24"/>
              </w:rPr>
              <w:t xml:space="preserve">pot, de comun acord, să renunţe la criteriile prevăzute la </w:t>
            </w:r>
            <w:r w:rsidR="00635152">
              <w:rPr>
                <w:sz w:val="24"/>
                <w:szCs w:val="24"/>
              </w:rPr>
              <w:t>alin.(1)</w:t>
            </w:r>
            <w:r w:rsidRPr="004B4277">
              <w:rPr>
                <w:sz w:val="24"/>
                <w:szCs w:val="24"/>
              </w:rPr>
              <w:t xml:space="preserve"> lit. c)-e) atunci când aplicarea acestora nu ar fi adecvată pentru o supraveghere eficace pe bază consolidată sau o supraveghere eficace a conformării cu testul capitalului la nivel de grup, având în vedere firmele de investiţii respective şi importanţa activităţilor lor în statele membre relevante, şi să desemneze o altă autoritate competentă să efectueze supravegherea pe bază consolidată sau supravegherea conformării cu testul capitalului la nivel de grup.     </w:t>
            </w:r>
          </w:p>
          <w:p w14:paraId="6A01497C" w14:textId="10452A71" w:rsidR="00622059" w:rsidRPr="004B4277" w:rsidRDefault="00D80805" w:rsidP="00622059">
            <w:pPr>
              <w:ind w:left="-15" w:firstLine="0"/>
              <w:rPr>
                <w:sz w:val="24"/>
                <w:szCs w:val="24"/>
              </w:rPr>
            </w:pPr>
            <w:r>
              <w:rPr>
                <w:sz w:val="24"/>
                <w:szCs w:val="24"/>
              </w:rPr>
              <w:t>(3</w:t>
            </w:r>
            <w:r w:rsidR="00622059" w:rsidRPr="004B4277">
              <w:rPr>
                <w:sz w:val="24"/>
                <w:szCs w:val="24"/>
              </w:rPr>
              <w:t>) În situaţia prevăzută la alin. (</w:t>
            </w:r>
            <w:r>
              <w:rPr>
                <w:sz w:val="24"/>
                <w:szCs w:val="24"/>
              </w:rPr>
              <w:t>2</w:t>
            </w:r>
            <w:r w:rsidR="00622059" w:rsidRPr="004B4277">
              <w:rPr>
                <w:sz w:val="24"/>
                <w:szCs w:val="24"/>
              </w:rPr>
              <w:t xml:space="preserve">), înainte de a adopta o astfel de decizie, CNPF împreună cu celelalte autorităţi competente oferă societăţii de investiţii holding-mamă din Uniune, societăţii financiare holding mixte-mamă din Uniune sau firmei de investiţii cu cel mai mare total al activului bilanţier, după caz, ocazia de a-şi exprima opinia cu privire la decizia pe care intenţionează să o adopte.   </w:t>
            </w:r>
          </w:p>
          <w:p w14:paraId="74B9C4DD" w14:textId="77777777" w:rsidR="007E1637" w:rsidRDefault="00D80805" w:rsidP="00D80805">
            <w:pPr>
              <w:tabs>
                <w:tab w:val="left" w:pos="408"/>
              </w:tabs>
              <w:ind w:left="27" w:firstLine="0"/>
              <w:rPr>
                <w:sz w:val="24"/>
                <w:szCs w:val="24"/>
              </w:rPr>
            </w:pPr>
            <w:r>
              <w:rPr>
                <w:sz w:val="24"/>
                <w:szCs w:val="24"/>
              </w:rPr>
              <w:t>(4)</w:t>
            </w:r>
            <w:r w:rsidR="00622059" w:rsidRPr="004B4277">
              <w:rPr>
                <w:sz w:val="24"/>
                <w:szCs w:val="24"/>
              </w:rPr>
              <w:t>CNPF împreună cu celelalte autorităţi competente notifică Comisiei Europene şi ABE orice decizie adoptat</w:t>
            </w:r>
            <w:r>
              <w:rPr>
                <w:sz w:val="24"/>
                <w:szCs w:val="24"/>
              </w:rPr>
              <w:t>ă potrivit prevederilor alin. (2</w:t>
            </w:r>
            <w:r w:rsidR="00622059" w:rsidRPr="004B4277">
              <w:rPr>
                <w:sz w:val="24"/>
                <w:szCs w:val="24"/>
              </w:rPr>
              <w:t xml:space="preserve">). </w:t>
            </w:r>
          </w:p>
          <w:p w14:paraId="1B3566EC" w14:textId="4C9B0413" w:rsidR="00C0134B" w:rsidRPr="004B4277" w:rsidRDefault="00622059" w:rsidP="00D80805">
            <w:pPr>
              <w:tabs>
                <w:tab w:val="left" w:pos="408"/>
              </w:tabs>
              <w:ind w:left="27" w:firstLine="0"/>
              <w:rPr>
                <w:sz w:val="24"/>
                <w:szCs w:val="24"/>
              </w:rPr>
            </w:pPr>
            <w:r w:rsidRPr="004B4277">
              <w:rPr>
                <w:sz w:val="24"/>
                <w:szCs w:val="24"/>
              </w:rPr>
              <w:t xml:space="preserve">  </w:t>
            </w:r>
            <w:r w:rsidR="007E1637">
              <w:rPr>
                <w:sz w:val="24"/>
                <w:szCs w:val="24"/>
              </w:rPr>
              <w:t>[...]</w:t>
            </w:r>
          </w:p>
        </w:tc>
        <w:tc>
          <w:tcPr>
            <w:tcW w:w="1843" w:type="dxa"/>
          </w:tcPr>
          <w:p w14:paraId="6ABA35D6" w14:textId="0C8CD421" w:rsidR="00C0134B"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04B0453D" w14:textId="77777777" w:rsidR="00C0134B" w:rsidRPr="004B4277" w:rsidRDefault="00C0134B" w:rsidP="0035170C">
            <w:pPr>
              <w:ind w:firstLine="0"/>
              <w:rPr>
                <w:sz w:val="24"/>
                <w:szCs w:val="24"/>
              </w:rPr>
            </w:pPr>
          </w:p>
        </w:tc>
      </w:tr>
      <w:tr w:rsidR="00FB0728" w:rsidRPr="004B4277" w14:paraId="0C0C6866" w14:textId="77777777" w:rsidTr="00DF44A1">
        <w:tc>
          <w:tcPr>
            <w:tcW w:w="4962" w:type="dxa"/>
          </w:tcPr>
          <w:p w14:paraId="0A85CE27" w14:textId="77777777" w:rsidR="00E87E55" w:rsidRPr="004B4277" w:rsidRDefault="00E87E55" w:rsidP="00194E6D">
            <w:pPr>
              <w:ind w:firstLine="0"/>
              <w:rPr>
                <w:b/>
                <w:sz w:val="24"/>
                <w:szCs w:val="24"/>
                <w:lang w:val="ro-RO" w:eastAsia="ro-RO"/>
              </w:rPr>
            </w:pPr>
            <w:r w:rsidRPr="004B4277">
              <w:rPr>
                <w:b/>
                <w:sz w:val="24"/>
                <w:szCs w:val="24"/>
                <w:lang w:val="ro-RO" w:eastAsia="ro-RO"/>
              </w:rPr>
              <w:lastRenderedPageBreak/>
              <w:t>Articolul 47</w:t>
            </w:r>
          </w:p>
          <w:p w14:paraId="4A4261CB" w14:textId="77777777" w:rsidR="00E87E55" w:rsidRPr="004B4277" w:rsidRDefault="00E87E55" w:rsidP="00194E6D">
            <w:pPr>
              <w:ind w:firstLine="0"/>
              <w:rPr>
                <w:b/>
                <w:sz w:val="24"/>
                <w:szCs w:val="24"/>
                <w:lang w:val="ro-RO" w:eastAsia="ro-RO"/>
              </w:rPr>
            </w:pPr>
            <w:r w:rsidRPr="004B4277">
              <w:rPr>
                <w:b/>
                <w:sz w:val="24"/>
                <w:szCs w:val="24"/>
                <w:lang w:val="ro-RO" w:eastAsia="ro-RO"/>
              </w:rPr>
              <w:t>Cerințe de informare în situații de urgență</w:t>
            </w:r>
          </w:p>
          <w:p w14:paraId="77A88AD4" w14:textId="130B4E20" w:rsidR="00C0134B" w:rsidRPr="004B4277" w:rsidRDefault="00E87E55" w:rsidP="00194E6D">
            <w:pPr>
              <w:ind w:firstLine="0"/>
              <w:rPr>
                <w:sz w:val="24"/>
                <w:szCs w:val="24"/>
                <w:lang w:val="ro-RO" w:eastAsia="ro-RO"/>
              </w:rPr>
            </w:pPr>
            <w:r w:rsidRPr="004B4277">
              <w:rPr>
                <w:sz w:val="24"/>
                <w:szCs w:val="24"/>
                <w:lang w:val="ro-RO" w:eastAsia="ro-RO"/>
              </w:rPr>
              <w:t xml:space="preserve">Atunci când survine o situație de urgență, inclusiv o situație astfel cum este prezentată la articolul 18 din Regulamentul (UE) nr. 1093/2010 sau o situație în care se manifestă evoluții negative ale piețelor, care ar putea pune în pericol lichiditatea </w:t>
            </w:r>
            <w:r w:rsidRPr="004B4277">
              <w:rPr>
                <w:sz w:val="24"/>
                <w:szCs w:val="24"/>
                <w:lang w:val="ro-RO" w:eastAsia="ro-RO"/>
              </w:rPr>
              <w:lastRenderedPageBreak/>
              <w:t>pieței și stabilitatea sistemului financiar din oricare dintre statele membre în care au fost autorizate entități ale unui grup de firme de investiții, supraveghetorul grupului, stabilit în conformitate cu articolul 46 din prezenta directivă, avertizează ABE, CERS și autoritățile competente relevante, cât mai curând posibil, în conformitate cu capitolul 1 secțiunea 2 din prezentul titlu, și comunică toate informațiile esențiale pentru îndeplinirea sarcinilor care le revin acestora.</w:t>
            </w:r>
          </w:p>
        </w:tc>
        <w:tc>
          <w:tcPr>
            <w:tcW w:w="5244" w:type="dxa"/>
          </w:tcPr>
          <w:p w14:paraId="6902E141" w14:textId="77777777" w:rsidR="007E1637" w:rsidRDefault="00622059" w:rsidP="00194E6D">
            <w:pPr>
              <w:tabs>
                <w:tab w:val="left" w:pos="993"/>
              </w:tabs>
              <w:ind w:firstLine="0"/>
              <w:textAlignment w:val="baseline"/>
              <w:rPr>
                <w:b/>
                <w:sz w:val="24"/>
                <w:szCs w:val="24"/>
              </w:rPr>
            </w:pPr>
            <w:r w:rsidRPr="004B4277">
              <w:rPr>
                <w:b/>
                <w:sz w:val="24"/>
                <w:szCs w:val="24"/>
              </w:rPr>
              <w:lastRenderedPageBreak/>
              <w:t>Ar</w:t>
            </w:r>
            <w:r w:rsidR="00771A6F">
              <w:rPr>
                <w:b/>
                <w:sz w:val="24"/>
                <w:szCs w:val="24"/>
              </w:rPr>
              <w:t xml:space="preserve">t. 40 </w:t>
            </w:r>
          </w:p>
          <w:p w14:paraId="3DE3D5BE" w14:textId="700B63BD" w:rsidR="00194E6D" w:rsidRPr="004B4277" w:rsidRDefault="007E1637" w:rsidP="00194E6D">
            <w:pPr>
              <w:tabs>
                <w:tab w:val="left" w:pos="993"/>
              </w:tabs>
              <w:ind w:firstLine="0"/>
              <w:textAlignment w:val="baseline"/>
              <w:rPr>
                <w:b/>
                <w:sz w:val="24"/>
                <w:szCs w:val="24"/>
              </w:rPr>
            </w:pPr>
            <w:r w:rsidRPr="00DF44A1">
              <w:rPr>
                <w:sz w:val="24"/>
                <w:szCs w:val="24"/>
              </w:rPr>
              <w:t>[...]</w:t>
            </w:r>
            <w:r w:rsidR="00771A6F" w:rsidRPr="00DF44A1">
              <w:rPr>
                <w:sz w:val="24"/>
                <w:szCs w:val="24"/>
              </w:rPr>
              <w:t>(5</w:t>
            </w:r>
            <w:r w:rsidR="00771A6F">
              <w:rPr>
                <w:b/>
                <w:sz w:val="24"/>
                <w:szCs w:val="24"/>
              </w:rPr>
              <w:t>)</w:t>
            </w:r>
          </w:p>
          <w:p w14:paraId="17E2D65D" w14:textId="77E498D1" w:rsidR="00C0134B" w:rsidRPr="004B4277" w:rsidRDefault="00622059" w:rsidP="00771A6F">
            <w:pPr>
              <w:tabs>
                <w:tab w:val="left" w:pos="993"/>
              </w:tabs>
              <w:ind w:firstLine="0"/>
              <w:textAlignment w:val="baseline"/>
              <w:rPr>
                <w:sz w:val="24"/>
                <w:szCs w:val="24"/>
              </w:rPr>
            </w:pPr>
            <w:r w:rsidRPr="004B4277">
              <w:rPr>
                <w:sz w:val="24"/>
                <w:szCs w:val="24"/>
              </w:rPr>
              <w:t xml:space="preserve">Atunci când survine o situaţie de urgenţă, inclusiv o situaţie astfel cum este prevăzută la art. 18 din Regulamentul (UE) nr. 1.093/2010 </w:t>
            </w:r>
            <w:r w:rsidR="00F660BD">
              <w:rPr>
                <w:sz w:val="24"/>
                <w:szCs w:val="24"/>
                <w:lang w:val="ro-RO" w:eastAsia="ro-RO"/>
              </w:rPr>
              <w:t>de instituire a Autorității europene de supraveghere (ABE)</w:t>
            </w:r>
            <w:r w:rsidR="00F660BD" w:rsidRPr="004B4277">
              <w:rPr>
                <w:sz w:val="24"/>
                <w:szCs w:val="24"/>
                <w:lang w:val="ro-RO" w:eastAsia="ro-RO"/>
              </w:rPr>
              <w:t xml:space="preserve"> </w:t>
            </w:r>
            <w:r w:rsidRPr="004B4277">
              <w:rPr>
                <w:sz w:val="24"/>
                <w:szCs w:val="24"/>
              </w:rPr>
              <w:t xml:space="preserve">sau o situaţie în care se manifestă evoluţii negative ale </w:t>
            </w:r>
            <w:r w:rsidRPr="004B4277">
              <w:rPr>
                <w:sz w:val="24"/>
                <w:szCs w:val="24"/>
              </w:rPr>
              <w:lastRenderedPageBreak/>
              <w:t>pieţelor, care ar putea pune în pericol lichiditatea pieţei şi stabilitatea sistemului financiar din oricare dintre statele membre în care au fost autorizate entităţi ale unui grup de firme de investiţii,</w:t>
            </w:r>
            <w:r w:rsidR="00F660BD">
              <w:rPr>
                <w:sz w:val="24"/>
                <w:szCs w:val="24"/>
              </w:rPr>
              <w:t xml:space="preserve"> </w:t>
            </w:r>
            <w:r w:rsidRPr="004B4277">
              <w:rPr>
                <w:sz w:val="24"/>
                <w:szCs w:val="24"/>
              </w:rPr>
              <w:t xml:space="preserve">CNPF, în situaţia în care este supraveghetor al grupului, stabilit în conformitate cu </w:t>
            </w:r>
            <w:r w:rsidR="00771A6F">
              <w:rPr>
                <w:sz w:val="24"/>
                <w:szCs w:val="24"/>
              </w:rPr>
              <w:t>alin.(1)-(4)</w:t>
            </w:r>
            <w:r w:rsidRPr="004B4277">
              <w:rPr>
                <w:sz w:val="24"/>
                <w:szCs w:val="24"/>
              </w:rPr>
              <w:t xml:space="preserve">, avertizează ABE, CERS şi autorităţile competente relevante, cât mai curând posibil, în conformitate cu prevederile cap. </w:t>
            </w:r>
            <w:r w:rsidR="00014341">
              <w:rPr>
                <w:sz w:val="24"/>
                <w:szCs w:val="24"/>
              </w:rPr>
              <w:t>1</w:t>
            </w:r>
            <w:r w:rsidRPr="004B4277">
              <w:rPr>
                <w:sz w:val="24"/>
                <w:szCs w:val="24"/>
              </w:rPr>
              <w:t xml:space="preserve"> secţiunea a 2-a din prezentul titlu, şi comunică toate informaţiile esenţiale pentru îndeplinirea sarcinilor care le revin acestora.   </w:t>
            </w:r>
          </w:p>
        </w:tc>
        <w:tc>
          <w:tcPr>
            <w:tcW w:w="1843" w:type="dxa"/>
          </w:tcPr>
          <w:p w14:paraId="74467530" w14:textId="76A9DDAC" w:rsidR="00C0134B" w:rsidRPr="004B4277" w:rsidRDefault="00446DCB" w:rsidP="00AC4C69">
            <w:pPr>
              <w:ind w:firstLine="0"/>
              <w:jc w:val="center"/>
              <w:rPr>
                <w:sz w:val="24"/>
                <w:szCs w:val="24"/>
              </w:rPr>
            </w:pPr>
            <w:r w:rsidRPr="004B4277">
              <w:rPr>
                <w:sz w:val="24"/>
                <w:szCs w:val="24"/>
              </w:rPr>
              <w:lastRenderedPageBreak/>
              <w:t>Compatibil</w:t>
            </w:r>
          </w:p>
        </w:tc>
        <w:tc>
          <w:tcPr>
            <w:tcW w:w="3544" w:type="dxa"/>
          </w:tcPr>
          <w:p w14:paraId="5079B57A" w14:textId="56CCEC7A" w:rsidR="00C0134B" w:rsidRDefault="00F660BD" w:rsidP="00F660BD">
            <w:pPr>
              <w:ind w:firstLine="0"/>
              <w:rPr>
                <w:sz w:val="24"/>
                <w:szCs w:val="24"/>
                <w:lang w:val="ro-RO" w:eastAsia="ro-RO"/>
              </w:rPr>
            </w:pPr>
            <w:r>
              <w:rPr>
                <w:sz w:val="24"/>
                <w:szCs w:val="24"/>
                <w:lang w:val="ro-RO" w:eastAsia="ro-RO"/>
              </w:rPr>
              <w:t>Art.</w:t>
            </w:r>
            <w:r w:rsidR="007E1637">
              <w:rPr>
                <w:sz w:val="24"/>
                <w:szCs w:val="24"/>
                <w:lang w:val="ro-RO" w:eastAsia="ro-RO"/>
              </w:rPr>
              <w:t>40 alin. (5)</w:t>
            </w:r>
            <w:r>
              <w:rPr>
                <w:sz w:val="24"/>
                <w:szCs w:val="24"/>
                <w:lang w:val="ro-RO" w:eastAsia="ro-RO"/>
              </w:rPr>
              <w:t xml:space="preserve"> va intra în vigoare la data aderării la UE, respectiv normele aferente situațiilor de urgență prevăzute la art.18 din </w:t>
            </w:r>
            <w:r w:rsidRPr="004B4277">
              <w:rPr>
                <w:sz w:val="24"/>
                <w:szCs w:val="24"/>
                <w:lang w:val="ro-RO" w:eastAsia="ro-RO"/>
              </w:rPr>
              <w:t>Regulamentul (UE)</w:t>
            </w:r>
            <w:r>
              <w:rPr>
                <w:sz w:val="24"/>
                <w:szCs w:val="24"/>
                <w:lang w:val="ro-RO" w:eastAsia="ro-RO"/>
              </w:rPr>
              <w:t xml:space="preserve"> </w:t>
            </w:r>
            <w:r w:rsidRPr="004B4277">
              <w:rPr>
                <w:sz w:val="24"/>
                <w:szCs w:val="24"/>
                <w:lang w:val="ro-RO" w:eastAsia="ro-RO"/>
              </w:rPr>
              <w:t>nr. 1093/2010</w:t>
            </w:r>
            <w:r>
              <w:rPr>
                <w:sz w:val="24"/>
                <w:szCs w:val="24"/>
                <w:lang w:val="ro-RO" w:eastAsia="ro-RO"/>
              </w:rPr>
              <w:t xml:space="preserve"> de instituire a Autorității europene </w:t>
            </w:r>
            <w:r>
              <w:rPr>
                <w:sz w:val="24"/>
                <w:szCs w:val="24"/>
                <w:lang w:val="ro-RO" w:eastAsia="ro-RO"/>
              </w:rPr>
              <w:lastRenderedPageBreak/>
              <w:t>de supraveghere (ABE)</w:t>
            </w:r>
            <w:r w:rsidRPr="004B4277">
              <w:rPr>
                <w:sz w:val="24"/>
                <w:szCs w:val="24"/>
                <w:lang w:val="ro-RO" w:eastAsia="ro-RO"/>
              </w:rPr>
              <w:t xml:space="preserve"> </w:t>
            </w:r>
            <w:r>
              <w:rPr>
                <w:sz w:val="24"/>
                <w:szCs w:val="24"/>
                <w:lang w:val="ro-RO" w:eastAsia="ro-RO"/>
              </w:rPr>
              <w:t>vor fi aplicabile direct după data aderării.</w:t>
            </w:r>
          </w:p>
          <w:p w14:paraId="4E0AB69C" w14:textId="60579B0A" w:rsidR="00F660BD" w:rsidRPr="004B4277" w:rsidRDefault="00F660BD" w:rsidP="00F660BD">
            <w:pPr>
              <w:ind w:firstLine="0"/>
              <w:rPr>
                <w:sz w:val="24"/>
                <w:szCs w:val="24"/>
              </w:rPr>
            </w:pPr>
            <w:r>
              <w:rPr>
                <w:sz w:val="24"/>
                <w:szCs w:val="24"/>
                <w:lang w:val="ro-RO" w:eastAsia="ro-RO"/>
              </w:rPr>
              <w:t>Cu atât mai mult că art.59 prevede raporturile între CNPF și ABE.</w:t>
            </w:r>
          </w:p>
        </w:tc>
      </w:tr>
      <w:tr w:rsidR="00FB0728" w:rsidRPr="004B4277" w14:paraId="2FAED6EC" w14:textId="77777777" w:rsidTr="00DF44A1">
        <w:tc>
          <w:tcPr>
            <w:tcW w:w="4962" w:type="dxa"/>
          </w:tcPr>
          <w:p w14:paraId="3004A36F" w14:textId="77777777" w:rsidR="00E87E55" w:rsidRPr="004B4277" w:rsidRDefault="00E87E55" w:rsidP="00E87E55">
            <w:pPr>
              <w:ind w:firstLine="0"/>
              <w:rPr>
                <w:b/>
                <w:sz w:val="24"/>
                <w:szCs w:val="24"/>
                <w:lang w:val="ro-RO" w:eastAsia="ro-RO"/>
              </w:rPr>
            </w:pPr>
            <w:r w:rsidRPr="004B4277">
              <w:rPr>
                <w:b/>
                <w:sz w:val="24"/>
                <w:szCs w:val="24"/>
                <w:lang w:val="ro-RO" w:eastAsia="ro-RO"/>
              </w:rPr>
              <w:lastRenderedPageBreak/>
              <w:t>Articolul 48</w:t>
            </w:r>
          </w:p>
          <w:p w14:paraId="3CFEAE12" w14:textId="77777777" w:rsidR="00E87E55" w:rsidRPr="004B4277" w:rsidRDefault="00E87E55" w:rsidP="00E87E55">
            <w:pPr>
              <w:ind w:firstLine="0"/>
              <w:rPr>
                <w:b/>
                <w:sz w:val="24"/>
                <w:szCs w:val="24"/>
                <w:lang w:val="ro-RO" w:eastAsia="ro-RO"/>
              </w:rPr>
            </w:pPr>
            <w:r w:rsidRPr="004B4277">
              <w:rPr>
                <w:b/>
                <w:sz w:val="24"/>
                <w:szCs w:val="24"/>
                <w:lang w:val="ro-RO" w:eastAsia="ro-RO"/>
              </w:rPr>
              <w:t>Colegiile de supraveghetori</w:t>
            </w:r>
          </w:p>
          <w:p w14:paraId="77B71A48" w14:textId="08A53808" w:rsidR="00E87E55" w:rsidRPr="004B4277" w:rsidRDefault="00E87E55" w:rsidP="00E87E55">
            <w:pPr>
              <w:ind w:firstLine="0"/>
              <w:rPr>
                <w:sz w:val="24"/>
                <w:szCs w:val="24"/>
                <w:lang w:val="ro-RO" w:eastAsia="ro-RO"/>
              </w:rPr>
            </w:pPr>
            <w:r w:rsidRPr="004B4277">
              <w:rPr>
                <w:sz w:val="24"/>
                <w:szCs w:val="24"/>
                <w:lang w:val="ro-RO" w:eastAsia="ro-RO"/>
              </w:rPr>
              <w:t>(1)   Statele membre se asigură că supraveghetorul grupului stabilit în conformitate cu articolul 46 din prezenta directivă poate, dacă este cazul, să instituie colegii de supraveghetori pentru a facilita îndeplinirea sarcinilor menționate la prezentul articol și pentru a asigura coordonarea și cooperarea cu autoritățile de supraveghere relevante din țările terțe, în special în cazul în care acest lucru este necesar în scopul aplicării articolului 23 alineatul (1) primul paragraf litera (c) și articolului 23 alineatul (2) din Regulamentul (UE) 2019/2033 pentru a face schimburi de informații relevante privind modelul de marjă cu autoritățile de supraveghere ale contrapărților centrale calificate (CPCC) și pentru a actualiza aceste informații.</w:t>
            </w:r>
          </w:p>
          <w:p w14:paraId="0DE144E6" w14:textId="18FC479D" w:rsidR="00E87E55" w:rsidRPr="004B4277" w:rsidRDefault="00E87E55" w:rsidP="00E87E55">
            <w:pPr>
              <w:ind w:firstLine="0"/>
              <w:rPr>
                <w:sz w:val="24"/>
                <w:szCs w:val="24"/>
                <w:lang w:val="ro-RO" w:eastAsia="ro-RO"/>
              </w:rPr>
            </w:pPr>
            <w:r w:rsidRPr="004B4277">
              <w:rPr>
                <w:sz w:val="24"/>
                <w:szCs w:val="24"/>
                <w:lang w:val="ro-RO" w:eastAsia="ro-RO"/>
              </w:rPr>
              <w:t xml:space="preserve">(2)   Colegiile de supraveghetori elaborează un cadru care să le permită supraveghetorului </w:t>
            </w:r>
            <w:r w:rsidRPr="004B4277">
              <w:rPr>
                <w:sz w:val="24"/>
                <w:szCs w:val="24"/>
                <w:lang w:val="ro-RO" w:eastAsia="ro-RO"/>
              </w:rPr>
              <w:lastRenderedPageBreak/>
              <w:t>grupului, ABE și celorlalte autorități competente să îndeplinească următoarele sarcini:</w:t>
            </w:r>
          </w:p>
          <w:p w14:paraId="6D939CD7" w14:textId="7607DB6A" w:rsidR="00E87E55" w:rsidRPr="004B4277" w:rsidRDefault="00E87E55" w:rsidP="00E87E55">
            <w:pPr>
              <w:ind w:firstLine="0"/>
              <w:rPr>
                <w:sz w:val="24"/>
                <w:szCs w:val="24"/>
                <w:lang w:val="ro-RO" w:eastAsia="ro-RO"/>
              </w:rPr>
            </w:pPr>
            <w:r w:rsidRPr="004B4277">
              <w:rPr>
                <w:sz w:val="24"/>
                <w:szCs w:val="24"/>
                <w:lang w:val="ro-RO" w:eastAsia="ro-RO"/>
              </w:rPr>
              <w:t>(a)  sarcinile menționate la articolul 47;</w:t>
            </w:r>
          </w:p>
          <w:p w14:paraId="1851D797" w14:textId="06386724" w:rsidR="00E87E55" w:rsidRPr="004B4277" w:rsidRDefault="00E87E55" w:rsidP="00E87E55">
            <w:pPr>
              <w:ind w:firstLine="0"/>
              <w:rPr>
                <w:sz w:val="24"/>
                <w:szCs w:val="24"/>
                <w:lang w:val="ro-RO" w:eastAsia="ro-RO"/>
              </w:rPr>
            </w:pPr>
            <w:r w:rsidRPr="004B4277">
              <w:rPr>
                <w:sz w:val="24"/>
                <w:szCs w:val="24"/>
                <w:lang w:val="ro-RO" w:eastAsia="ro-RO"/>
              </w:rPr>
              <w:t>(b)  coordonarea cererilor de informații în cazul în care acest lucru este necesar pentru facilitarea supravegherii pe bază consolidată, în conformitate cu articolul 7 din Regulamentul (UE) 2019/2033;</w:t>
            </w:r>
          </w:p>
          <w:p w14:paraId="227800A6" w14:textId="74993988" w:rsidR="00E87E55" w:rsidRPr="004B4277" w:rsidRDefault="00E87E55" w:rsidP="00E87E55">
            <w:pPr>
              <w:ind w:firstLine="0"/>
              <w:rPr>
                <w:sz w:val="24"/>
                <w:szCs w:val="24"/>
                <w:lang w:val="ro-RO" w:eastAsia="ro-RO"/>
              </w:rPr>
            </w:pPr>
            <w:r w:rsidRPr="004B4277">
              <w:rPr>
                <w:sz w:val="24"/>
                <w:szCs w:val="24"/>
                <w:lang w:val="ro-RO" w:eastAsia="ro-RO"/>
              </w:rPr>
              <w:t>(c)  coordonarea cererilor de informații, în cazul în care mai multe autorități competente ale firmelor de investiții care fac parte din același grup trebuie să solicite fie autorității competente a statului membru de origine al unui membru compensator, fie autorității competente a CPCC-ului informații privind modelul de marjă și parametrii utilizați pentru calcularea cerinței de marjă a firmelor de investiții relevante;</w:t>
            </w:r>
          </w:p>
          <w:p w14:paraId="353701AE" w14:textId="4701519A" w:rsidR="00E87E55" w:rsidRPr="004B4277" w:rsidRDefault="00E87E55" w:rsidP="00E87E55">
            <w:pPr>
              <w:ind w:firstLine="0"/>
              <w:rPr>
                <w:sz w:val="24"/>
                <w:szCs w:val="24"/>
                <w:lang w:val="ro-RO" w:eastAsia="ro-RO"/>
              </w:rPr>
            </w:pPr>
            <w:r w:rsidRPr="004B4277">
              <w:rPr>
                <w:sz w:val="24"/>
                <w:szCs w:val="24"/>
                <w:lang w:val="ro-RO" w:eastAsia="ro-RO"/>
              </w:rPr>
              <w:t>(d)  schimbul de informații între toate autoritățile competente și schimbul de informații cu ABE, în conformitate cu articolul 21 din Regulamentul (UE) nr. 1093/2010, și cu ESMA, în conformitate cu articolul 21 din Regulamentul (UE) nr. 1095/2010;</w:t>
            </w:r>
          </w:p>
          <w:p w14:paraId="624226E9" w14:textId="22C9D05F" w:rsidR="00E87E55" w:rsidRPr="004B4277" w:rsidRDefault="00E87E55" w:rsidP="00E87E55">
            <w:pPr>
              <w:ind w:firstLine="0"/>
              <w:rPr>
                <w:sz w:val="24"/>
                <w:szCs w:val="24"/>
                <w:lang w:val="ro-RO" w:eastAsia="ro-RO"/>
              </w:rPr>
            </w:pPr>
            <w:r w:rsidRPr="004B4277">
              <w:rPr>
                <w:sz w:val="24"/>
                <w:szCs w:val="24"/>
                <w:lang w:val="ro-RO" w:eastAsia="ro-RO"/>
              </w:rPr>
              <w:t>(e)  ajungerea la un acord între autoritățile competente referitor la delegarea voluntară a sarcinilor și a responsabilităților, după caz;</w:t>
            </w:r>
          </w:p>
          <w:p w14:paraId="6AF6950A" w14:textId="0C3F0B9E" w:rsidR="00E87E55" w:rsidRPr="004B4277" w:rsidRDefault="00E87E55" w:rsidP="00E87E55">
            <w:pPr>
              <w:ind w:firstLine="0"/>
              <w:rPr>
                <w:sz w:val="24"/>
                <w:szCs w:val="24"/>
                <w:lang w:val="ro-RO" w:eastAsia="ro-RO"/>
              </w:rPr>
            </w:pPr>
            <w:r w:rsidRPr="004B4277">
              <w:rPr>
                <w:sz w:val="24"/>
                <w:szCs w:val="24"/>
                <w:lang w:val="ro-RO" w:eastAsia="ro-RO"/>
              </w:rPr>
              <w:t>(f)  sporirea eficienței supravegherii prin evitarea pe cât posibil a dublării inutile a cerințelor de supraveghere.</w:t>
            </w:r>
          </w:p>
          <w:p w14:paraId="69AD69C3" w14:textId="07ADF7FF" w:rsidR="00A74E0F" w:rsidRPr="004B4277" w:rsidRDefault="00A74E0F" w:rsidP="00E87E55">
            <w:pPr>
              <w:ind w:firstLine="0"/>
              <w:rPr>
                <w:sz w:val="24"/>
                <w:szCs w:val="24"/>
                <w:lang w:val="ro-RO" w:eastAsia="ro-RO"/>
              </w:rPr>
            </w:pPr>
          </w:p>
          <w:p w14:paraId="380FAB2F" w14:textId="77777777" w:rsidR="00A74E0F" w:rsidRPr="004B4277" w:rsidRDefault="00A74E0F" w:rsidP="00E87E55">
            <w:pPr>
              <w:ind w:firstLine="0"/>
              <w:rPr>
                <w:sz w:val="24"/>
                <w:szCs w:val="24"/>
                <w:lang w:val="ro-RO" w:eastAsia="ro-RO"/>
              </w:rPr>
            </w:pPr>
          </w:p>
          <w:p w14:paraId="48E7037D" w14:textId="268B8649" w:rsidR="00E87E55" w:rsidRPr="004B4277" w:rsidRDefault="00E87E55" w:rsidP="00E87E55">
            <w:pPr>
              <w:ind w:firstLine="0"/>
              <w:rPr>
                <w:sz w:val="24"/>
                <w:szCs w:val="24"/>
                <w:lang w:val="ro-RO" w:eastAsia="ro-RO"/>
              </w:rPr>
            </w:pPr>
            <w:r w:rsidRPr="004B4277">
              <w:rPr>
                <w:sz w:val="24"/>
                <w:szCs w:val="24"/>
                <w:lang w:val="ro-RO" w:eastAsia="ro-RO"/>
              </w:rPr>
              <w:lastRenderedPageBreak/>
              <w:t>(3)   După caz, colegiile de supraveghetori pot fi instituite, de asemenea, atunci când filialele unui grup de firme de investiții aflat sub conducerea unei firme de investiții din Uniune, a unei societăți de investiții holding-mamă din Uniune sau a unei societăți financiare holding mixte-mamă din Uniune sunt situate într-o țară terță.</w:t>
            </w:r>
          </w:p>
          <w:p w14:paraId="03E2DA7F" w14:textId="325DA051" w:rsidR="00E87E55" w:rsidRPr="004B4277" w:rsidRDefault="00E87E55" w:rsidP="00E87E55">
            <w:pPr>
              <w:ind w:firstLine="0"/>
              <w:rPr>
                <w:sz w:val="24"/>
                <w:szCs w:val="24"/>
                <w:lang w:val="ro-RO" w:eastAsia="ro-RO"/>
              </w:rPr>
            </w:pPr>
            <w:r w:rsidRPr="004B4277">
              <w:rPr>
                <w:sz w:val="24"/>
                <w:szCs w:val="24"/>
                <w:lang w:val="ro-RO" w:eastAsia="ro-RO"/>
              </w:rPr>
              <w:t>(5)   Următoarele autorități fac parte din colegiul de supraveghetori:</w:t>
            </w:r>
          </w:p>
          <w:p w14:paraId="5774291D" w14:textId="2F76B6DE" w:rsidR="00E87E55" w:rsidRPr="004B4277" w:rsidRDefault="00E87E55" w:rsidP="00E87E55">
            <w:pPr>
              <w:ind w:firstLine="0"/>
              <w:rPr>
                <w:sz w:val="24"/>
                <w:szCs w:val="24"/>
                <w:lang w:val="ro-RO" w:eastAsia="ro-RO"/>
              </w:rPr>
            </w:pPr>
            <w:r w:rsidRPr="004B4277">
              <w:rPr>
                <w:sz w:val="24"/>
                <w:szCs w:val="24"/>
                <w:lang w:val="ro-RO" w:eastAsia="ro-RO"/>
              </w:rPr>
              <w:t>(a)  autoritățile competente responsabile cu supravegherea filialelor unui grup de firme de investiții aflat sub conducerea unei firme de investiții din Uniune, a unei societăți de investiții holding-mamă din Uniune sau a unei societăți financiare holding mixte-mamă din Uniune;</w:t>
            </w:r>
          </w:p>
          <w:p w14:paraId="03BAD2F8" w14:textId="54B73BF2" w:rsidR="00E87E55" w:rsidRPr="004B4277" w:rsidRDefault="00E87E55" w:rsidP="00E87E55">
            <w:pPr>
              <w:ind w:firstLine="0"/>
              <w:rPr>
                <w:sz w:val="24"/>
                <w:szCs w:val="24"/>
                <w:lang w:val="ro-RO" w:eastAsia="ro-RO"/>
              </w:rPr>
            </w:pPr>
            <w:r w:rsidRPr="004B4277">
              <w:rPr>
                <w:sz w:val="24"/>
                <w:szCs w:val="24"/>
                <w:lang w:val="ro-RO" w:eastAsia="ro-RO"/>
              </w:rPr>
              <w:t>(b)  după caz, autoritățile de supraveghere din țări terțe, sub rezerva unor cerințe de confidențialitate care să fie echivalente, în opinia tuturor autorităților competente, cu cerințele stabilite în capitolul 1 secțiunea 2 din prezentul titlu.</w:t>
            </w:r>
          </w:p>
          <w:p w14:paraId="6D33ED49" w14:textId="78D3C65B" w:rsidR="00E87E55" w:rsidRPr="004B4277" w:rsidRDefault="00E87E55" w:rsidP="00E87E55">
            <w:pPr>
              <w:ind w:firstLine="0"/>
              <w:rPr>
                <w:sz w:val="24"/>
                <w:szCs w:val="24"/>
                <w:lang w:val="ro-RO" w:eastAsia="ro-RO"/>
              </w:rPr>
            </w:pPr>
            <w:r w:rsidRPr="004B4277">
              <w:rPr>
                <w:sz w:val="24"/>
                <w:szCs w:val="24"/>
                <w:lang w:val="ro-RO" w:eastAsia="ro-RO"/>
              </w:rPr>
              <w:t xml:space="preserve">(6)   Supraveghetorul grupului stabilit în temeiul articolului 46 prezidează reuniunile colegiului de supraveghetori și adoptă decizii. În prealabil, supraveghetorul grupului le transmite tuturor membrilor colegiului de supraveghetori toate informațiile legate de organizarea unor astfel de reuniuni, de principalele subiecte care urmează să fie discutate, precum și de activitățile care urmează să fie examinate. Supraveghetorul grupului îi informează, de asemenea, pe deplin și în timp util, pe toți membrii colegiului de </w:t>
            </w:r>
            <w:r w:rsidRPr="004B4277">
              <w:rPr>
                <w:sz w:val="24"/>
                <w:szCs w:val="24"/>
                <w:lang w:val="ro-RO" w:eastAsia="ro-RO"/>
              </w:rPr>
              <w:lastRenderedPageBreak/>
              <w:t>supraveghetori în legătură cu deciziile adoptate în cadrul acestor reuniuni și cu acțiunile întreprinse.</w:t>
            </w:r>
          </w:p>
          <w:p w14:paraId="7C22F09E" w14:textId="77777777" w:rsidR="00E87E55" w:rsidRPr="004B4277" w:rsidRDefault="00E87E55" w:rsidP="00E87E55">
            <w:pPr>
              <w:ind w:firstLine="0"/>
              <w:rPr>
                <w:sz w:val="24"/>
                <w:szCs w:val="24"/>
                <w:lang w:val="ro-RO" w:eastAsia="ro-RO"/>
              </w:rPr>
            </w:pPr>
            <w:r w:rsidRPr="004B4277">
              <w:rPr>
                <w:sz w:val="24"/>
                <w:szCs w:val="24"/>
                <w:lang w:val="ro-RO" w:eastAsia="ro-RO"/>
              </w:rPr>
              <w:t>În momentul adoptării deciziilor, supraveghetorul grupului ține seama de relevanța activității de supraveghere care urmează să fie planificată sau coordonată de către autoritățile menționate la alineatul (5).</w:t>
            </w:r>
          </w:p>
          <w:p w14:paraId="6375DB34" w14:textId="77777777" w:rsidR="00E87E55" w:rsidRPr="004B4277" w:rsidRDefault="00E87E55" w:rsidP="00E87E55">
            <w:pPr>
              <w:ind w:firstLine="0"/>
              <w:rPr>
                <w:sz w:val="24"/>
                <w:szCs w:val="24"/>
                <w:lang w:val="ro-RO" w:eastAsia="ro-RO"/>
              </w:rPr>
            </w:pPr>
            <w:r w:rsidRPr="004B4277">
              <w:rPr>
                <w:sz w:val="24"/>
                <w:szCs w:val="24"/>
                <w:lang w:val="ro-RO" w:eastAsia="ro-RO"/>
              </w:rPr>
              <w:t>Înființarea și funcționarea colegiilor de supraveghetori este formalizată prin acorduri scrise.</w:t>
            </w:r>
          </w:p>
          <w:p w14:paraId="0115E029" w14:textId="51918A04" w:rsidR="00E87E55" w:rsidRPr="004B4277" w:rsidRDefault="00E87E55" w:rsidP="00E87E55">
            <w:pPr>
              <w:ind w:firstLine="0"/>
              <w:rPr>
                <w:sz w:val="24"/>
                <w:szCs w:val="24"/>
                <w:lang w:val="ro-RO" w:eastAsia="ro-RO"/>
              </w:rPr>
            </w:pPr>
            <w:r w:rsidRPr="004B4277">
              <w:rPr>
                <w:sz w:val="24"/>
                <w:szCs w:val="24"/>
                <w:lang w:val="ro-RO" w:eastAsia="ro-RO"/>
              </w:rPr>
              <w:t>(7)   În cazul în care nu este de acord cu o decizie adoptată de supraveghetorul grupului în ceea ce privește funcționarea colegiilor de supraveghetori, oricare dintre autoritățile competente vizate poate sesiza ABE și îi poate solicita asistența în conformitate cu articolul 19 din Regulamentul (UE) nr. 1093/2010.</w:t>
            </w:r>
          </w:p>
          <w:p w14:paraId="3191E13B" w14:textId="7089BC29" w:rsidR="00C70A9E" w:rsidRPr="004B4277" w:rsidRDefault="00C70A9E" w:rsidP="00E87E55">
            <w:pPr>
              <w:ind w:firstLine="0"/>
              <w:rPr>
                <w:sz w:val="24"/>
                <w:szCs w:val="24"/>
                <w:lang w:val="ro-RO" w:eastAsia="ro-RO"/>
              </w:rPr>
            </w:pPr>
          </w:p>
          <w:p w14:paraId="7778A76C" w14:textId="440D273F" w:rsidR="00BF1F39" w:rsidRPr="004B4277" w:rsidRDefault="00E87E55" w:rsidP="00E87E55">
            <w:pPr>
              <w:ind w:firstLine="0"/>
              <w:rPr>
                <w:sz w:val="24"/>
                <w:szCs w:val="24"/>
                <w:lang w:val="ro-RO" w:eastAsia="ro-RO"/>
              </w:rPr>
            </w:pPr>
            <w:r w:rsidRPr="004B4277">
              <w:rPr>
                <w:sz w:val="24"/>
                <w:szCs w:val="24"/>
                <w:lang w:val="ro-RO" w:eastAsia="ro-RO"/>
              </w:rPr>
              <w:t>În conformitate cu articolul 19 alineatul (1) al doilea paragraf din Regulamentul (UE) nr. 1093/2010, ABE poate de asemenea să acorde asistență, din proprie inițiativă, autorităților competente în cazul unui dezacord în legătură cu funcționarea colegiilor de supraveghetori menționat la prezentul articol.</w:t>
            </w:r>
          </w:p>
        </w:tc>
        <w:tc>
          <w:tcPr>
            <w:tcW w:w="5244" w:type="dxa"/>
          </w:tcPr>
          <w:p w14:paraId="0B279D04" w14:textId="647E32F4" w:rsidR="00A501A2" w:rsidRPr="003F4CB9" w:rsidRDefault="00622059" w:rsidP="00A501A2">
            <w:pPr>
              <w:ind w:left="-5" w:firstLine="0"/>
              <w:rPr>
                <w:i/>
                <w:sz w:val="24"/>
                <w:szCs w:val="24"/>
                <w:lang w:val="ro-RO"/>
              </w:rPr>
            </w:pPr>
            <w:r w:rsidRPr="004B4277">
              <w:rPr>
                <w:b/>
                <w:sz w:val="24"/>
                <w:szCs w:val="24"/>
              </w:rPr>
              <w:lastRenderedPageBreak/>
              <w:t>Art</w:t>
            </w:r>
            <w:r w:rsidR="00212F38">
              <w:rPr>
                <w:b/>
                <w:sz w:val="24"/>
                <w:szCs w:val="24"/>
              </w:rPr>
              <w:t>icolul 41</w:t>
            </w:r>
            <w:r w:rsidRPr="004B4277">
              <w:rPr>
                <w:b/>
                <w:sz w:val="24"/>
                <w:szCs w:val="24"/>
              </w:rPr>
              <w:t>.</w:t>
            </w:r>
            <w:r w:rsidRPr="004B4277">
              <w:rPr>
                <w:sz w:val="24"/>
                <w:szCs w:val="24"/>
              </w:rPr>
              <w:t xml:space="preserve"> </w:t>
            </w:r>
            <w:r w:rsidR="003F4CB9" w:rsidRPr="003F4CB9">
              <w:rPr>
                <w:b/>
                <w:sz w:val="24"/>
                <w:szCs w:val="24"/>
                <w:lang w:val="ro-RO"/>
              </w:rPr>
              <w:t>Colegiile de supraveghetori</w:t>
            </w:r>
          </w:p>
          <w:p w14:paraId="2EA7DE42" w14:textId="0E98F89D" w:rsidR="00622059" w:rsidRPr="004B4277" w:rsidRDefault="00622059" w:rsidP="00A501A2">
            <w:pPr>
              <w:ind w:left="-5" w:firstLine="0"/>
              <w:rPr>
                <w:sz w:val="24"/>
                <w:szCs w:val="24"/>
              </w:rPr>
            </w:pPr>
            <w:r w:rsidRPr="004B4277">
              <w:rPr>
                <w:sz w:val="24"/>
                <w:szCs w:val="24"/>
              </w:rPr>
              <w:t xml:space="preserve">(1) CNPF, în calitate de supraveghetor al grupului stabilit potrivit prevederilor art. </w:t>
            </w:r>
            <w:r w:rsidR="00EF75F3">
              <w:rPr>
                <w:sz w:val="24"/>
                <w:szCs w:val="24"/>
              </w:rPr>
              <w:t>40</w:t>
            </w:r>
            <w:r w:rsidRPr="004B4277">
              <w:rPr>
                <w:sz w:val="24"/>
                <w:szCs w:val="24"/>
              </w:rPr>
              <w:t xml:space="preserve">, poate, dacă este cazul, să instituie colegii de supraveghetori pentru a facilita îndeplinirea sarcinilor prevăzute în prezentul articol şi pentru a asigura coordonarea şi cooperarea cu autorităţile de supraveghere relevante din ţările terţe, în special în cazul în care acest lucru este necesar în scopul calculării factorului K aferent „marjei de compensare date” (K-CMG) conform </w:t>
            </w:r>
            <w:r w:rsidR="002C7240">
              <w:rPr>
                <w:sz w:val="24"/>
                <w:szCs w:val="24"/>
              </w:rPr>
              <w:t xml:space="preserve">pct.23 </w:t>
            </w:r>
            <w:r w:rsidR="002F567C">
              <w:rPr>
                <w:sz w:val="24"/>
                <w:szCs w:val="24"/>
              </w:rPr>
              <w:t>subpct</w:t>
            </w:r>
            <w:r w:rsidR="002C7240">
              <w:rPr>
                <w:sz w:val="24"/>
                <w:szCs w:val="24"/>
              </w:rPr>
              <w:t>.1) lit.c) și sbp.2) din</w:t>
            </w:r>
            <w:r w:rsidRPr="004B4277">
              <w:rPr>
                <w:sz w:val="24"/>
                <w:szCs w:val="24"/>
              </w:rPr>
              <w:t xml:space="preserve"> Regulamentul </w:t>
            </w:r>
            <w:r w:rsidR="00014341">
              <w:rPr>
                <w:sz w:val="24"/>
                <w:szCs w:val="24"/>
              </w:rPr>
              <w:t xml:space="preserve">CNPF </w:t>
            </w:r>
            <w:r w:rsidRPr="004B4277">
              <w:rPr>
                <w:sz w:val="24"/>
                <w:szCs w:val="24"/>
              </w:rPr>
              <w:t xml:space="preserve">privind cerințele prudențiale ale societăților de investiții, pentru a face schimburi de informaţii relevante privind modelul de marjă cu autorităţile de supraveghere ale CPCC, şi pentru a actualiza aceste informaţii.   </w:t>
            </w:r>
          </w:p>
          <w:p w14:paraId="264E3294" w14:textId="77777777" w:rsidR="00A501A2" w:rsidRPr="004B4277" w:rsidRDefault="00A501A2" w:rsidP="00A501A2">
            <w:pPr>
              <w:ind w:left="-5" w:firstLine="0"/>
              <w:rPr>
                <w:sz w:val="24"/>
                <w:szCs w:val="24"/>
              </w:rPr>
            </w:pPr>
          </w:p>
          <w:p w14:paraId="3BA20578" w14:textId="77777777" w:rsidR="00A501A2" w:rsidRPr="004B4277" w:rsidRDefault="00A501A2" w:rsidP="00A501A2">
            <w:pPr>
              <w:ind w:left="-5" w:firstLine="0"/>
              <w:rPr>
                <w:sz w:val="24"/>
                <w:szCs w:val="24"/>
              </w:rPr>
            </w:pPr>
          </w:p>
          <w:p w14:paraId="7906488A" w14:textId="53BAAD95" w:rsidR="00622059" w:rsidRPr="004B4277" w:rsidRDefault="00622059" w:rsidP="00A501A2">
            <w:pPr>
              <w:ind w:left="-5" w:firstLine="0"/>
              <w:rPr>
                <w:sz w:val="24"/>
                <w:szCs w:val="24"/>
              </w:rPr>
            </w:pPr>
            <w:r w:rsidRPr="004B4277">
              <w:rPr>
                <w:sz w:val="24"/>
                <w:szCs w:val="24"/>
              </w:rPr>
              <w:t xml:space="preserve">(2) Colegiile de supraveghetori elaborează un cadru care să permită CNPF, în calitate de supraveghetor al </w:t>
            </w:r>
            <w:r w:rsidRPr="004B4277">
              <w:rPr>
                <w:sz w:val="24"/>
                <w:szCs w:val="24"/>
              </w:rPr>
              <w:lastRenderedPageBreak/>
              <w:t xml:space="preserve">grupului, ABE şi celorlalte autorităţi competente să îndeplinească următoarele sarcini:   </w:t>
            </w:r>
          </w:p>
          <w:p w14:paraId="0119C9AD" w14:textId="5DED84B1" w:rsidR="00622059" w:rsidRPr="004B4277" w:rsidRDefault="00622059" w:rsidP="00622059">
            <w:pPr>
              <w:numPr>
                <w:ilvl w:val="0"/>
                <w:numId w:val="64"/>
              </w:numPr>
              <w:ind w:hanging="281"/>
              <w:rPr>
                <w:sz w:val="24"/>
                <w:szCs w:val="24"/>
              </w:rPr>
            </w:pPr>
            <w:r w:rsidRPr="004B4277">
              <w:rPr>
                <w:sz w:val="24"/>
                <w:szCs w:val="24"/>
              </w:rPr>
              <w:t xml:space="preserve">cele prevăzute la art. </w:t>
            </w:r>
            <w:r w:rsidR="00EF75F3">
              <w:rPr>
                <w:sz w:val="24"/>
                <w:szCs w:val="24"/>
              </w:rPr>
              <w:t>40 alin.(5)</w:t>
            </w:r>
            <w:r w:rsidRPr="004B4277">
              <w:rPr>
                <w:sz w:val="24"/>
                <w:szCs w:val="24"/>
              </w:rPr>
              <w:t xml:space="preserve">;   </w:t>
            </w:r>
          </w:p>
          <w:p w14:paraId="555AA8EB" w14:textId="5FC14BC1" w:rsidR="00622059" w:rsidRPr="004B4277" w:rsidRDefault="00622059" w:rsidP="00622059">
            <w:pPr>
              <w:numPr>
                <w:ilvl w:val="0"/>
                <w:numId w:val="64"/>
              </w:numPr>
              <w:tabs>
                <w:tab w:val="left" w:pos="284"/>
              </w:tabs>
              <w:ind w:left="0" w:firstLine="3"/>
              <w:rPr>
                <w:sz w:val="24"/>
                <w:szCs w:val="24"/>
              </w:rPr>
            </w:pPr>
            <w:r w:rsidRPr="004B4277">
              <w:rPr>
                <w:sz w:val="24"/>
                <w:szCs w:val="24"/>
              </w:rPr>
              <w:t xml:space="preserve">coordonarea cererilor de informaţii în cazul în care acest lucru este necesar pentru facilitarea supravegherii pe bază consolidată, în conformitate cu prevederile Regulamentului </w:t>
            </w:r>
            <w:r w:rsidR="00014341">
              <w:rPr>
                <w:sz w:val="24"/>
                <w:szCs w:val="24"/>
              </w:rPr>
              <w:t xml:space="preserve">CNPF </w:t>
            </w:r>
            <w:r w:rsidRPr="004B4277">
              <w:rPr>
                <w:sz w:val="24"/>
                <w:szCs w:val="24"/>
              </w:rPr>
              <w:t xml:space="preserve">privind cerințele prudențiale ale societăților de investiții;   </w:t>
            </w:r>
          </w:p>
          <w:p w14:paraId="120F2C9F" w14:textId="25CC193D" w:rsidR="00622059" w:rsidRPr="004B4277" w:rsidRDefault="00622059" w:rsidP="00622059">
            <w:pPr>
              <w:numPr>
                <w:ilvl w:val="0"/>
                <w:numId w:val="64"/>
              </w:numPr>
              <w:tabs>
                <w:tab w:val="left" w:pos="284"/>
              </w:tabs>
              <w:ind w:left="0" w:firstLine="0"/>
              <w:rPr>
                <w:sz w:val="24"/>
                <w:szCs w:val="24"/>
              </w:rPr>
            </w:pPr>
            <w:r w:rsidRPr="004B4277">
              <w:rPr>
                <w:sz w:val="24"/>
                <w:szCs w:val="24"/>
              </w:rPr>
              <w:t>coordonarea cererilor de informaţii, în cazul în care mai multe autorităţi competente ale firmelor de investiţii care fac parte din acelaşi grup trebuie să solicite fie autorităţii competente a statului membru de origine al unui membru compensator, fie autorităţii competente a</w:t>
            </w:r>
            <w:r w:rsidR="002C7240">
              <w:rPr>
                <w:sz w:val="24"/>
                <w:szCs w:val="24"/>
              </w:rPr>
              <w:t>le</w:t>
            </w:r>
            <w:r w:rsidRPr="004B4277">
              <w:rPr>
                <w:sz w:val="24"/>
                <w:szCs w:val="24"/>
              </w:rPr>
              <w:t xml:space="preserve"> CPCC informaţii privind modelul de marjă şi parametrii utilizaţi pentru calcularea cerinţei de marjă a firmelor de investiţii relevante;   </w:t>
            </w:r>
          </w:p>
          <w:p w14:paraId="198B242B" w14:textId="268711AA" w:rsidR="00622059" w:rsidRPr="004B4277" w:rsidRDefault="00622059" w:rsidP="00666390">
            <w:pPr>
              <w:numPr>
                <w:ilvl w:val="0"/>
                <w:numId w:val="64"/>
              </w:numPr>
              <w:tabs>
                <w:tab w:val="left" w:pos="284"/>
              </w:tabs>
              <w:ind w:left="0" w:firstLine="0"/>
              <w:rPr>
                <w:sz w:val="24"/>
                <w:szCs w:val="24"/>
              </w:rPr>
            </w:pPr>
            <w:r w:rsidRPr="004B4277">
              <w:rPr>
                <w:sz w:val="24"/>
                <w:szCs w:val="24"/>
              </w:rPr>
              <w:t xml:space="preserve">schimbul de informaţii între toate autorităţile competente şi schimbul de informaţii cu ABE, în conformitate cu prevederile art. 21 din Regulamentul (UE) nr. 1.093/2010, şi cu </w:t>
            </w:r>
            <w:r w:rsidR="002C7240">
              <w:rPr>
                <w:sz w:val="24"/>
                <w:szCs w:val="24"/>
              </w:rPr>
              <w:t>ESMA</w:t>
            </w:r>
            <w:r w:rsidRPr="004B4277">
              <w:rPr>
                <w:sz w:val="24"/>
                <w:szCs w:val="24"/>
              </w:rPr>
              <w:t>, în conformitate cu dispoziţiile art. 21 din Regulamentul (UE) nr. 1.095/2010 d</w:t>
            </w:r>
            <w:r w:rsidRPr="004B4277">
              <w:rPr>
                <w:bCs/>
                <w:sz w:val="24"/>
                <w:szCs w:val="24"/>
                <w:shd w:val="clear" w:color="auto" w:fill="FFFFFF"/>
              </w:rPr>
              <w:t>e instituire a Autorității europene de supraveghere</w:t>
            </w:r>
            <w:r w:rsidR="00D158DD">
              <w:rPr>
                <w:bCs/>
                <w:sz w:val="24"/>
                <w:szCs w:val="24"/>
                <w:shd w:val="clear" w:color="auto" w:fill="FFFFFF"/>
              </w:rPr>
              <w:t xml:space="preserve"> (ESMA)</w:t>
            </w:r>
            <w:r w:rsidRPr="004B4277">
              <w:rPr>
                <w:sz w:val="24"/>
                <w:szCs w:val="24"/>
              </w:rPr>
              <w:t xml:space="preserve">;   </w:t>
            </w:r>
          </w:p>
          <w:p w14:paraId="09F75785" w14:textId="77777777" w:rsidR="00622059" w:rsidRPr="004B4277" w:rsidRDefault="00622059" w:rsidP="00622059">
            <w:pPr>
              <w:numPr>
                <w:ilvl w:val="0"/>
                <w:numId w:val="64"/>
              </w:numPr>
              <w:tabs>
                <w:tab w:val="left" w:pos="284"/>
              </w:tabs>
              <w:ind w:left="0" w:firstLine="0"/>
              <w:rPr>
                <w:sz w:val="24"/>
                <w:szCs w:val="24"/>
              </w:rPr>
            </w:pPr>
            <w:r w:rsidRPr="004B4277">
              <w:rPr>
                <w:sz w:val="24"/>
                <w:szCs w:val="24"/>
              </w:rPr>
              <w:t xml:space="preserve">ajungerea la un acord între autorităţile competente referitor la delegarea voluntară a sarcinilor şi a responsabilităţilor, după caz;   </w:t>
            </w:r>
          </w:p>
          <w:p w14:paraId="70E5513F" w14:textId="77777777" w:rsidR="00622059" w:rsidRPr="004B4277" w:rsidRDefault="00622059" w:rsidP="00622059">
            <w:pPr>
              <w:numPr>
                <w:ilvl w:val="0"/>
                <w:numId w:val="64"/>
              </w:numPr>
              <w:tabs>
                <w:tab w:val="left" w:pos="284"/>
              </w:tabs>
              <w:ind w:left="0" w:firstLine="0"/>
              <w:rPr>
                <w:sz w:val="24"/>
                <w:szCs w:val="24"/>
              </w:rPr>
            </w:pPr>
            <w:r w:rsidRPr="004B4277">
              <w:rPr>
                <w:sz w:val="24"/>
                <w:szCs w:val="24"/>
              </w:rPr>
              <w:t xml:space="preserve">sporirea eficienţei supravegherii prin evitarea pe cât posibil a dublării inutile a cerinţelor de supraveghere.   </w:t>
            </w:r>
          </w:p>
          <w:p w14:paraId="286AC61D" w14:textId="77777777" w:rsidR="00622059" w:rsidRPr="004B4277" w:rsidRDefault="00622059" w:rsidP="00622059">
            <w:pPr>
              <w:numPr>
                <w:ilvl w:val="0"/>
                <w:numId w:val="65"/>
              </w:numPr>
              <w:tabs>
                <w:tab w:val="left" w:pos="284"/>
                <w:tab w:val="left" w:pos="426"/>
              </w:tabs>
              <w:ind w:left="0" w:firstLine="0"/>
              <w:rPr>
                <w:sz w:val="24"/>
                <w:szCs w:val="24"/>
              </w:rPr>
            </w:pPr>
            <w:r w:rsidRPr="004B4277">
              <w:rPr>
                <w:sz w:val="24"/>
                <w:szCs w:val="24"/>
              </w:rPr>
              <w:t xml:space="preserve">După caz, colegiile de supraveghetori pot fi instituite atunci când filialele unui grup de firme de </w:t>
            </w:r>
            <w:r w:rsidRPr="004B4277">
              <w:rPr>
                <w:sz w:val="24"/>
                <w:szCs w:val="24"/>
              </w:rPr>
              <w:lastRenderedPageBreak/>
              <w:t xml:space="preserve">investiţii aflat sub conducerea unei firme de investiţii din Uniune, a unei societăţi de investiţii holding-mamă din Uniune sau a unei societăţi financiare holding mixte-mamă din Uniune sunt situate într-o ţară terţă.   </w:t>
            </w:r>
          </w:p>
          <w:p w14:paraId="233F137D" w14:textId="77777777" w:rsidR="00622059" w:rsidRPr="004B4277" w:rsidRDefault="00622059" w:rsidP="00622059">
            <w:pPr>
              <w:numPr>
                <w:ilvl w:val="0"/>
                <w:numId w:val="65"/>
              </w:numPr>
              <w:ind w:hanging="360"/>
              <w:rPr>
                <w:sz w:val="24"/>
                <w:szCs w:val="24"/>
              </w:rPr>
            </w:pPr>
            <w:r w:rsidRPr="004B4277">
              <w:rPr>
                <w:sz w:val="24"/>
                <w:szCs w:val="24"/>
              </w:rPr>
              <w:t xml:space="preserve">Următoarele autorităţi fac parte din colegiul de supraveghetori:   </w:t>
            </w:r>
          </w:p>
          <w:p w14:paraId="45DB6ACA" w14:textId="77777777" w:rsidR="00622059" w:rsidRPr="004B4277" w:rsidRDefault="00622059" w:rsidP="00622059">
            <w:pPr>
              <w:numPr>
                <w:ilvl w:val="0"/>
                <w:numId w:val="66"/>
              </w:numPr>
              <w:tabs>
                <w:tab w:val="left" w:pos="284"/>
              </w:tabs>
              <w:ind w:hanging="10"/>
              <w:rPr>
                <w:sz w:val="24"/>
                <w:szCs w:val="24"/>
              </w:rPr>
            </w:pPr>
            <w:r w:rsidRPr="004B4277">
              <w:rPr>
                <w:sz w:val="24"/>
                <w:szCs w:val="24"/>
              </w:rPr>
              <w:t xml:space="preserve">autorităţile competente responsabile cu supravegherea filialelor unui grup de firme de investiţii aflat sub conducerea unei firme de investiţii din Uniune, a unei societăţi de investiţii holding-mamă din Uniune sau a unei societăţi financiare holding mixte-mamă din Uniune;   </w:t>
            </w:r>
          </w:p>
          <w:p w14:paraId="0D9CB30F" w14:textId="011CECEE" w:rsidR="00622059" w:rsidRPr="004B4277" w:rsidRDefault="00622059" w:rsidP="00622059">
            <w:pPr>
              <w:numPr>
                <w:ilvl w:val="0"/>
                <w:numId w:val="66"/>
              </w:numPr>
              <w:tabs>
                <w:tab w:val="left" w:pos="284"/>
              </w:tabs>
              <w:ind w:hanging="10"/>
              <w:rPr>
                <w:sz w:val="24"/>
                <w:szCs w:val="24"/>
              </w:rPr>
            </w:pPr>
            <w:r w:rsidRPr="004B4277">
              <w:rPr>
                <w:sz w:val="24"/>
                <w:szCs w:val="24"/>
              </w:rPr>
              <w:t xml:space="preserve">după caz, autorităţile de supraveghere din ţări terţe, sub rezerva unor cerinţe de confidenţialitate care să fie echivalente, în opinia tuturor autorităţilor competente, cu cerinţele prevăzute în cap. </w:t>
            </w:r>
            <w:r w:rsidR="00F1225E">
              <w:rPr>
                <w:sz w:val="24"/>
                <w:szCs w:val="24"/>
              </w:rPr>
              <w:t>1</w:t>
            </w:r>
            <w:r w:rsidRPr="004B4277">
              <w:rPr>
                <w:sz w:val="24"/>
                <w:szCs w:val="24"/>
              </w:rPr>
              <w:t xml:space="preserve"> secţiunea a 2-a din prezentul titlu.   </w:t>
            </w:r>
          </w:p>
          <w:p w14:paraId="4F8DFA99" w14:textId="65F14713" w:rsidR="00622059" w:rsidRPr="004B4277" w:rsidRDefault="00622059" w:rsidP="00A74E0F">
            <w:pPr>
              <w:ind w:left="-5" w:firstLine="0"/>
              <w:rPr>
                <w:sz w:val="24"/>
                <w:szCs w:val="24"/>
              </w:rPr>
            </w:pPr>
            <w:r w:rsidRPr="004B4277">
              <w:rPr>
                <w:sz w:val="24"/>
                <w:szCs w:val="24"/>
              </w:rPr>
              <w:t>(</w:t>
            </w:r>
            <w:r w:rsidR="00EF75F3">
              <w:rPr>
                <w:sz w:val="24"/>
                <w:szCs w:val="24"/>
              </w:rPr>
              <w:t>5</w:t>
            </w:r>
            <w:r w:rsidRPr="004B4277">
              <w:rPr>
                <w:sz w:val="24"/>
                <w:szCs w:val="24"/>
              </w:rPr>
              <w:t xml:space="preserve">) CNPF, în calitate de supraveghetor al grupului stabilit potrivit prevederilor art. </w:t>
            </w:r>
            <w:r w:rsidR="00EF75F3">
              <w:rPr>
                <w:sz w:val="24"/>
                <w:szCs w:val="24"/>
              </w:rPr>
              <w:t>40</w:t>
            </w:r>
            <w:r w:rsidRPr="004B4277">
              <w:rPr>
                <w:sz w:val="24"/>
                <w:szCs w:val="24"/>
              </w:rPr>
              <w:t xml:space="preserve">, prezidează reuniunile colegiului de supraveghetori şi adoptă decizii.   </w:t>
            </w:r>
          </w:p>
          <w:p w14:paraId="14D3A99C" w14:textId="54EB5FB4" w:rsidR="00622059" w:rsidRPr="004B4277" w:rsidRDefault="00EF75F3" w:rsidP="00EF75F3">
            <w:pPr>
              <w:tabs>
                <w:tab w:val="left" w:pos="426"/>
              </w:tabs>
              <w:ind w:firstLine="0"/>
              <w:rPr>
                <w:sz w:val="24"/>
                <w:szCs w:val="24"/>
              </w:rPr>
            </w:pPr>
            <w:r>
              <w:rPr>
                <w:sz w:val="24"/>
                <w:szCs w:val="24"/>
              </w:rPr>
              <w:t>(6)</w:t>
            </w:r>
            <w:r w:rsidR="00622059" w:rsidRPr="004B4277">
              <w:rPr>
                <w:sz w:val="24"/>
                <w:szCs w:val="24"/>
              </w:rPr>
              <w:t>În prealabil, CNPF transmite tuturor membrilor colegiului de supraveghetori toate informaţiile legate de organizarea reuniunilor prevăzute la alin. (</w:t>
            </w:r>
            <w:r>
              <w:rPr>
                <w:sz w:val="24"/>
                <w:szCs w:val="24"/>
              </w:rPr>
              <w:t>5</w:t>
            </w:r>
            <w:r w:rsidR="00622059" w:rsidRPr="004B4277">
              <w:rPr>
                <w:sz w:val="24"/>
                <w:szCs w:val="24"/>
              </w:rPr>
              <w:t xml:space="preserve">), de principalele subiecte care urmează să fie discutate, precum şi de activităţile care urmează să fie examinate.   </w:t>
            </w:r>
          </w:p>
          <w:p w14:paraId="171E79FA" w14:textId="7A9B5F30" w:rsidR="00622059" w:rsidRPr="004B4277" w:rsidRDefault="00EF75F3" w:rsidP="00EF75F3">
            <w:pPr>
              <w:tabs>
                <w:tab w:val="left" w:pos="426"/>
              </w:tabs>
              <w:ind w:firstLine="0"/>
              <w:rPr>
                <w:sz w:val="24"/>
                <w:szCs w:val="24"/>
              </w:rPr>
            </w:pPr>
            <w:r>
              <w:rPr>
                <w:sz w:val="24"/>
                <w:szCs w:val="24"/>
              </w:rPr>
              <w:t>(7)</w:t>
            </w:r>
            <w:r w:rsidR="00622059" w:rsidRPr="004B4277">
              <w:rPr>
                <w:sz w:val="24"/>
                <w:szCs w:val="24"/>
              </w:rPr>
              <w:t xml:space="preserve">CNPF, în calitate de supraveghetor al grupului, îi informează în timp util pe toţi membrii colegiului de supraveghetori în legătură cu toate deciziile adoptate </w:t>
            </w:r>
            <w:r w:rsidR="00622059" w:rsidRPr="004B4277">
              <w:rPr>
                <w:sz w:val="24"/>
                <w:szCs w:val="24"/>
              </w:rPr>
              <w:lastRenderedPageBreak/>
              <w:t xml:space="preserve">în cadrul reuniunilor colegiului de supraveghetori şi cu toate acţiunile întreprinse.   </w:t>
            </w:r>
          </w:p>
          <w:p w14:paraId="073A170F" w14:textId="0429B3A7" w:rsidR="00622059" w:rsidRPr="004B4277" w:rsidRDefault="00EF75F3" w:rsidP="00EF75F3">
            <w:pPr>
              <w:tabs>
                <w:tab w:val="left" w:pos="426"/>
              </w:tabs>
              <w:ind w:firstLine="0"/>
              <w:rPr>
                <w:sz w:val="24"/>
                <w:szCs w:val="24"/>
              </w:rPr>
            </w:pPr>
            <w:r>
              <w:rPr>
                <w:sz w:val="24"/>
                <w:szCs w:val="24"/>
              </w:rPr>
              <w:t>(8)</w:t>
            </w:r>
            <w:r w:rsidR="00622059" w:rsidRPr="004B4277">
              <w:rPr>
                <w:sz w:val="24"/>
                <w:szCs w:val="24"/>
              </w:rPr>
              <w:t xml:space="preserve">În momentul adoptării deciziilor, CNPF, în calitate de supraveghetor al grupului, ţine seama de relevanţa activităţii de supraveghere care urmează să fie planificată sau coordonată de către autorităţile prevăzute la alin. (4).   </w:t>
            </w:r>
          </w:p>
          <w:p w14:paraId="5A934681" w14:textId="77DDBFF8" w:rsidR="00622059" w:rsidRPr="004B4277" w:rsidRDefault="00EF75F3" w:rsidP="00EF75F3">
            <w:pPr>
              <w:tabs>
                <w:tab w:val="left" w:pos="426"/>
              </w:tabs>
              <w:ind w:firstLine="0"/>
              <w:rPr>
                <w:sz w:val="24"/>
                <w:szCs w:val="24"/>
              </w:rPr>
            </w:pPr>
            <w:r>
              <w:rPr>
                <w:sz w:val="24"/>
                <w:szCs w:val="24"/>
              </w:rPr>
              <w:t>(9)</w:t>
            </w:r>
            <w:r w:rsidR="00622059" w:rsidRPr="004B4277">
              <w:rPr>
                <w:sz w:val="24"/>
                <w:szCs w:val="24"/>
              </w:rPr>
              <w:t xml:space="preserve">Colegiile de supraveghetori sunt înfiinţate şi funcţionează în baza unor acorduri scrise.   </w:t>
            </w:r>
          </w:p>
          <w:p w14:paraId="5F04BB92" w14:textId="1952D8CF" w:rsidR="00622059" w:rsidRPr="004B4277" w:rsidRDefault="00EF75F3" w:rsidP="00EF75F3">
            <w:pPr>
              <w:tabs>
                <w:tab w:val="left" w:pos="426"/>
              </w:tabs>
              <w:ind w:firstLine="0"/>
              <w:rPr>
                <w:sz w:val="24"/>
                <w:szCs w:val="24"/>
              </w:rPr>
            </w:pPr>
            <w:r>
              <w:rPr>
                <w:sz w:val="24"/>
                <w:szCs w:val="24"/>
              </w:rPr>
              <w:t>(10)</w:t>
            </w:r>
            <w:r w:rsidR="00622059" w:rsidRPr="004B4277">
              <w:rPr>
                <w:sz w:val="24"/>
                <w:szCs w:val="24"/>
              </w:rPr>
              <w:t xml:space="preserve">În cazul în care nu este de acord cu o decizie adoptată de CNPF, în calitate de supraveghetor al grupului, în ceea ce priveşte funcţionarea colegiilor de supraveghetori, oricare dintre autorităţile competente vizate poate sesiza ABE şi îi poate solicita asistenţa în conformitate cu prevederile art. 19 din Regulamentul (UE) nr. 1.093/2010.   </w:t>
            </w:r>
          </w:p>
          <w:p w14:paraId="539CC1C8" w14:textId="462C3BBC" w:rsidR="00622059" w:rsidRPr="004B4277" w:rsidRDefault="00EF75F3" w:rsidP="00EF75F3">
            <w:pPr>
              <w:tabs>
                <w:tab w:val="left" w:pos="426"/>
              </w:tabs>
              <w:ind w:firstLine="0"/>
              <w:rPr>
                <w:sz w:val="24"/>
                <w:szCs w:val="24"/>
              </w:rPr>
            </w:pPr>
            <w:r>
              <w:rPr>
                <w:sz w:val="24"/>
                <w:szCs w:val="24"/>
              </w:rPr>
              <w:t>(11)</w:t>
            </w:r>
            <w:r w:rsidR="00622059" w:rsidRPr="004B4277">
              <w:rPr>
                <w:sz w:val="24"/>
                <w:szCs w:val="24"/>
              </w:rPr>
              <w:t xml:space="preserve">În conformitate cu dispoziţiile art. 19 alin. (1) al doilea paragraf din Regulamentul (UE) nr. 1.093/2010, la iniţiativa ABE, autorităţile competente pot beneficia de asistenţa ABE în cazul unui dezacord în legătură cu funcţionarea colegiilor de supraveghetori prevăzut la prezentul articol.   </w:t>
            </w:r>
          </w:p>
          <w:p w14:paraId="3AB07FC7" w14:textId="078C9312" w:rsidR="00BF1F39" w:rsidRPr="004B4277" w:rsidRDefault="007E1637" w:rsidP="001C3BBE">
            <w:pPr>
              <w:tabs>
                <w:tab w:val="left" w:pos="993"/>
              </w:tabs>
              <w:ind w:firstLine="0"/>
              <w:textAlignment w:val="baseline"/>
              <w:rPr>
                <w:sz w:val="24"/>
                <w:szCs w:val="24"/>
              </w:rPr>
            </w:pPr>
            <w:r>
              <w:rPr>
                <w:sz w:val="24"/>
                <w:szCs w:val="24"/>
              </w:rPr>
              <w:t>[...]</w:t>
            </w:r>
          </w:p>
        </w:tc>
        <w:tc>
          <w:tcPr>
            <w:tcW w:w="1843" w:type="dxa"/>
          </w:tcPr>
          <w:p w14:paraId="2022D115" w14:textId="77777777" w:rsidR="00BF1F39" w:rsidRPr="004B4277" w:rsidRDefault="00BF1F39" w:rsidP="00AC4C69">
            <w:pPr>
              <w:ind w:firstLine="0"/>
              <w:jc w:val="center"/>
              <w:rPr>
                <w:sz w:val="24"/>
                <w:szCs w:val="24"/>
              </w:rPr>
            </w:pPr>
            <w:r w:rsidRPr="004B4277">
              <w:rPr>
                <w:sz w:val="24"/>
                <w:szCs w:val="24"/>
              </w:rPr>
              <w:lastRenderedPageBreak/>
              <w:t>Compatibil</w:t>
            </w:r>
          </w:p>
        </w:tc>
        <w:tc>
          <w:tcPr>
            <w:tcW w:w="3544" w:type="dxa"/>
          </w:tcPr>
          <w:p w14:paraId="15E91E72" w14:textId="77777777" w:rsidR="00D158DD" w:rsidRDefault="00D158DD" w:rsidP="000D0075">
            <w:pPr>
              <w:ind w:firstLine="0"/>
              <w:rPr>
                <w:sz w:val="24"/>
                <w:szCs w:val="24"/>
                <w:lang w:val="ro-RO" w:eastAsia="ro-RO"/>
              </w:rPr>
            </w:pPr>
          </w:p>
          <w:p w14:paraId="50C7EED9" w14:textId="448E4378" w:rsidR="000D0075" w:rsidRDefault="000D0075" w:rsidP="000D0075">
            <w:pPr>
              <w:ind w:firstLine="0"/>
              <w:rPr>
                <w:sz w:val="24"/>
                <w:szCs w:val="24"/>
                <w:lang w:val="ro-RO" w:eastAsia="ro-RO"/>
              </w:rPr>
            </w:pPr>
            <w:r>
              <w:rPr>
                <w:sz w:val="24"/>
                <w:szCs w:val="24"/>
                <w:lang w:val="ro-RO" w:eastAsia="ro-RO"/>
              </w:rPr>
              <w:t>Art.</w:t>
            </w:r>
            <w:r w:rsidR="007E1637">
              <w:rPr>
                <w:sz w:val="24"/>
                <w:szCs w:val="24"/>
                <w:lang w:val="ro-RO" w:eastAsia="ro-RO"/>
              </w:rPr>
              <w:t>41</w:t>
            </w:r>
            <w:r>
              <w:rPr>
                <w:sz w:val="24"/>
                <w:szCs w:val="24"/>
                <w:lang w:val="ro-RO" w:eastAsia="ro-RO"/>
              </w:rPr>
              <w:t xml:space="preserve"> în totalitate va intra în vigoare la data aderării la UE, respectiv și raporturile între CNPF cu ABE și ESMA potrivit  </w:t>
            </w:r>
            <w:r w:rsidRPr="004B4277">
              <w:rPr>
                <w:sz w:val="24"/>
                <w:szCs w:val="24"/>
                <w:lang w:val="ro-RO" w:eastAsia="ro-RO"/>
              </w:rPr>
              <w:t>Regulamentul</w:t>
            </w:r>
            <w:r>
              <w:rPr>
                <w:sz w:val="24"/>
                <w:szCs w:val="24"/>
                <w:lang w:val="ro-RO" w:eastAsia="ro-RO"/>
              </w:rPr>
              <w:t>ui</w:t>
            </w:r>
            <w:r w:rsidRPr="004B4277">
              <w:rPr>
                <w:sz w:val="24"/>
                <w:szCs w:val="24"/>
                <w:lang w:val="ro-RO" w:eastAsia="ro-RO"/>
              </w:rPr>
              <w:t xml:space="preserve"> (UE)</w:t>
            </w:r>
            <w:r>
              <w:rPr>
                <w:sz w:val="24"/>
                <w:szCs w:val="24"/>
                <w:lang w:val="ro-RO" w:eastAsia="ro-RO"/>
              </w:rPr>
              <w:t xml:space="preserve"> </w:t>
            </w:r>
            <w:r w:rsidRPr="004B4277">
              <w:rPr>
                <w:sz w:val="24"/>
                <w:szCs w:val="24"/>
                <w:lang w:val="ro-RO" w:eastAsia="ro-RO"/>
              </w:rPr>
              <w:t>nr. 1093/2010</w:t>
            </w:r>
            <w:r>
              <w:rPr>
                <w:sz w:val="24"/>
                <w:szCs w:val="24"/>
                <w:lang w:val="ro-RO" w:eastAsia="ro-RO"/>
              </w:rPr>
              <w:t xml:space="preserve"> de instituire a Autorității europene de supraveghere (ABE)</w:t>
            </w:r>
            <w:r w:rsidRPr="004B4277">
              <w:rPr>
                <w:sz w:val="24"/>
                <w:szCs w:val="24"/>
                <w:lang w:val="ro-RO" w:eastAsia="ro-RO"/>
              </w:rPr>
              <w:t xml:space="preserve"> </w:t>
            </w:r>
            <w:r>
              <w:rPr>
                <w:sz w:val="24"/>
                <w:szCs w:val="24"/>
                <w:lang w:val="ro-RO" w:eastAsia="ro-RO"/>
              </w:rPr>
              <w:t xml:space="preserve">și </w:t>
            </w:r>
            <w:r w:rsidR="00D158DD" w:rsidRPr="004B4277">
              <w:rPr>
                <w:sz w:val="24"/>
                <w:szCs w:val="24"/>
              </w:rPr>
              <w:t>Regulamentul (UE) nr. 1.095/2010 d</w:t>
            </w:r>
            <w:r w:rsidR="00D158DD" w:rsidRPr="004B4277">
              <w:rPr>
                <w:bCs/>
                <w:sz w:val="24"/>
                <w:szCs w:val="24"/>
                <w:shd w:val="clear" w:color="auto" w:fill="FFFFFF"/>
              </w:rPr>
              <w:t>e instituire a Autorității europene de supraveghere (</w:t>
            </w:r>
            <w:r w:rsidR="00D158DD">
              <w:rPr>
                <w:bCs/>
                <w:sz w:val="24"/>
                <w:szCs w:val="24"/>
                <w:shd w:val="clear" w:color="auto" w:fill="FFFFFF"/>
              </w:rPr>
              <w:t>ESMA)</w:t>
            </w:r>
            <w:r w:rsidR="00D158DD">
              <w:rPr>
                <w:sz w:val="24"/>
                <w:szCs w:val="24"/>
                <w:lang w:val="ro-RO" w:eastAsia="ro-RO"/>
              </w:rPr>
              <w:t xml:space="preserve"> </w:t>
            </w:r>
            <w:r>
              <w:rPr>
                <w:sz w:val="24"/>
                <w:szCs w:val="24"/>
                <w:lang w:val="ro-RO" w:eastAsia="ro-RO"/>
              </w:rPr>
              <w:t>vor fi aplicabile direct după data aderării.</w:t>
            </w:r>
          </w:p>
          <w:p w14:paraId="1223616A" w14:textId="77777777" w:rsidR="000D0075" w:rsidRDefault="000D0075" w:rsidP="0035170C">
            <w:pPr>
              <w:ind w:firstLine="0"/>
              <w:rPr>
                <w:sz w:val="24"/>
                <w:szCs w:val="24"/>
              </w:rPr>
            </w:pPr>
          </w:p>
          <w:p w14:paraId="753B49A5" w14:textId="77777777" w:rsidR="000D0075" w:rsidRDefault="000D0075" w:rsidP="0035170C">
            <w:pPr>
              <w:ind w:firstLine="0"/>
              <w:rPr>
                <w:sz w:val="24"/>
                <w:szCs w:val="24"/>
              </w:rPr>
            </w:pPr>
          </w:p>
          <w:p w14:paraId="61E9C566" w14:textId="77777777" w:rsidR="000D0075" w:rsidRDefault="000D0075" w:rsidP="0035170C">
            <w:pPr>
              <w:ind w:firstLine="0"/>
              <w:rPr>
                <w:sz w:val="24"/>
                <w:szCs w:val="24"/>
              </w:rPr>
            </w:pPr>
          </w:p>
          <w:p w14:paraId="18E9363B" w14:textId="77777777" w:rsidR="000D0075" w:rsidRDefault="000D0075" w:rsidP="0035170C">
            <w:pPr>
              <w:ind w:firstLine="0"/>
              <w:rPr>
                <w:sz w:val="24"/>
                <w:szCs w:val="24"/>
              </w:rPr>
            </w:pPr>
          </w:p>
          <w:p w14:paraId="3A7D02CE" w14:textId="77777777" w:rsidR="000D0075" w:rsidRDefault="000D0075" w:rsidP="0035170C">
            <w:pPr>
              <w:ind w:firstLine="0"/>
              <w:rPr>
                <w:sz w:val="24"/>
                <w:szCs w:val="24"/>
              </w:rPr>
            </w:pPr>
          </w:p>
          <w:p w14:paraId="45D6E5D6" w14:textId="77777777" w:rsidR="000D0075" w:rsidRDefault="000D0075" w:rsidP="0035170C">
            <w:pPr>
              <w:ind w:firstLine="0"/>
              <w:rPr>
                <w:sz w:val="24"/>
                <w:szCs w:val="24"/>
              </w:rPr>
            </w:pPr>
          </w:p>
          <w:p w14:paraId="1E152D62" w14:textId="77777777" w:rsidR="000D0075" w:rsidRDefault="000D0075" w:rsidP="0035170C">
            <w:pPr>
              <w:ind w:firstLine="0"/>
              <w:rPr>
                <w:sz w:val="24"/>
                <w:szCs w:val="24"/>
              </w:rPr>
            </w:pPr>
          </w:p>
          <w:p w14:paraId="64496492" w14:textId="77777777" w:rsidR="000D0075" w:rsidRDefault="000D0075" w:rsidP="0035170C">
            <w:pPr>
              <w:ind w:firstLine="0"/>
              <w:rPr>
                <w:sz w:val="24"/>
                <w:szCs w:val="24"/>
              </w:rPr>
            </w:pPr>
          </w:p>
          <w:p w14:paraId="5CBB951E" w14:textId="77777777" w:rsidR="000D0075" w:rsidRDefault="000D0075" w:rsidP="0035170C">
            <w:pPr>
              <w:ind w:firstLine="0"/>
              <w:rPr>
                <w:sz w:val="24"/>
                <w:szCs w:val="24"/>
              </w:rPr>
            </w:pPr>
          </w:p>
          <w:p w14:paraId="0F13A19F" w14:textId="77777777" w:rsidR="000D0075" w:rsidRDefault="000D0075" w:rsidP="0035170C">
            <w:pPr>
              <w:ind w:firstLine="0"/>
              <w:rPr>
                <w:sz w:val="24"/>
                <w:szCs w:val="24"/>
              </w:rPr>
            </w:pPr>
          </w:p>
          <w:p w14:paraId="518A3CA5" w14:textId="77777777" w:rsidR="000D0075" w:rsidRDefault="000D0075" w:rsidP="0035170C">
            <w:pPr>
              <w:ind w:firstLine="0"/>
              <w:rPr>
                <w:sz w:val="24"/>
                <w:szCs w:val="24"/>
              </w:rPr>
            </w:pPr>
          </w:p>
          <w:p w14:paraId="13272960" w14:textId="77777777" w:rsidR="000D0075" w:rsidRDefault="000D0075" w:rsidP="0035170C">
            <w:pPr>
              <w:ind w:firstLine="0"/>
              <w:rPr>
                <w:sz w:val="24"/>
                <w:szCs w:val="24"/>
              </w:rPr>
            </w:pPr>
          </w:p>
          <w:p w14:paraId="72E060BD" w14:textId="77777777" w:rsidR="000D0075" w:rsidRDefault="000D0075" w:rsidP="0035170C">
            <w:pPr>
              <w:ind w:firstLine="0"/>
              <w:rPr>
                <w:sz w:val="24"/>
                <w:szCs w:val="24"/>
              </w:rPr>
            </w:pPr>
          </w:p>
          <w:p w14:paraId="390953B0" w14:textId="77777777" w:rsidR="000D0075" w:rsidRDefault="000D0075" w:rsidP="0035170C">
            <w:pPr>
              <w:ind w:firstLine="0"/>
              <w:rPr>
                <w:sz w:val="24"/>
                <w:szCs w:val="24"/>
              </w:rPr>
            </w:pPr>
          </w:p>
          <w:p w14:paraId="439D29F0" w14:textId="77777777" w:rsidR="000D0075" w:rsidRDefault="000D0075" w:rsidP="0035170C">
            <w:pPr>
              <w:ind w:firstLine="0"/>
              <w:rPr>
                <w:sz w:val="24"/>
                <w:szCs w:val="24"/>
              </w:rPr>
            </w:pPr>
          </w:p>
          <w:p w14:paraId="0726A8CE" w14:textId="77777777" w:rsidR="000D0075" w:rsidRDefault="000D0075" w:rsidP="0035170C">
            <w:pPr>
              <w:ind w:firstLine="0"/>
              <w:rPr>
                <w:sz w:val="24"/>
                <w:szCs w:val="24"/>
              </w:rPr>
            </w:pPr>
          </w:p>
          <w:p w14:paraId="75EC6B49" w14:textId="77777777" w:rsidR="000D0075" w:rsidRDefault="000D0075" w:rsidP="0035170C">
            <w:pPr>
              <w:ind w:firstLine="0"/>
              <w:rPr>
                <w:sz w:val="24"/>
                <w:szCs w:val="24"/>
              </w:rPr>
            </w:pPr>
          </w:p>
          <w:p w14:paraId="376361E2" w14:textId="77777777" w:rsidR="000D0075" w:rsidRDefault="000D0075" w:rsidP="0035170C">
            <w:pPr>
              <w:ind w:firstLine="0"/>
              <w:rPr>
                <w:sz w:val="24"/>
                <w:szCs w:val="24"/>
              </w:rPr>
            </w:pPr>
          </w:p>
          <w:p w14:paraId="7AAD8CF2" w14:textId="77777777" w:rsidR="000D0075" w:rsidRDefault="000D0075" w:rsidP="0035170C">
            <w:pPr>
              <w:ind w:firstLine="0"/>
              <w:rPr>
                <w:sz w:val="24"/>
                <w:szCs w:val="24"/>
              </w:rPr>
            </w:pPr>
          </w:p>
          <w:p w14:paraId="08826EF8" w14:textId="77777777" w:rsidR="000D0075" w:rsidRDefault="000D0075" w:rsidP="0035170C">
            <w:pPr>
              <w:ind w:firstLine="0"/>
              <w:rPr>
                <w:sz w:val="24"/>
                <w:szCs w:val="24"/>
              </w:rPr>
            </w:pPr>
          </w:p>
          <w:p w14:paraId="4332F752" w14:textId="77777777" w:rsidR="000D0075" w:rsidRDefault="000D0075" w:rsidP="0035170C">
            <w:pPr>
              <w:ind w:firstLine="0"/>
              <w:rPr>
                <w:sz w:val="24"/>
                <w:szCs w:val="24"/>
              </w:rPr>
            </w:pPr>
          </w:p>
          <w:p w14:paraId="7AE7AA5F" w14:textId="77777777" w:rsidR="000D0075" w:rsidRDefault="000D0075" w:rsidP="0035170C">
            <w:pPr>
              <w:ind w:firstLine="0"/>
              <w:rPr>
                <w:sz w:val="24"/>
                <w:szCs w:val="24"/>
              </w:rPr>
            </w:pPr>
          </w:p>
          <w:p w14:paraId="64BD7AEE" w14:textId="77777777" w:rsidR="000D0075" w:rsidRDefault="000D0075" w:rsidP="0035170C">
            <w:pPr>
              <w:ind w:firstLine="0"/>
              <w:rPr>
                <w:sz w:val="24"/>
                <w:szCs w:val="24"/>
              </w:rPr>
            </w:pPr>
          </w:p>
          <w:p w14:paraId="1C483600" w14:textId="77777777" w:rsidR="000D0075" w:rsidRDefault="000D0075" w:rsidP="0035170C">
            <w:pPr>
              <w:ind w:firstLine="0"/>
              <w:rPr>
                <w:sz w:val="24"/>
                <w:szCs w:val="24"/>
              </w:rPr>
            </w:pPr>
          </w:p>
          <w:p w14:paraId="4CF4E6F3" w14:textId="77777777" w:rsidR="000D0075" w:rsidRDefault="000D0075" w:rsidP="0035170C">
            <w:pPr>
              <w:ind w:firstLine="0"/>
              <w:rPr>
                <w:sz w:val="24"/>
                <w:szCs w:val="24"/>
              </w:rPr>
            </w:pPr>
          </w:p>
          <w:p w14:paraId="2CD208AF" w14:textId="77777777" w:rsidR="000D0075" w:rsidRDefault="000D0075" w:rsidP="0035170C">
            <w:pPr>
              <w:ind w:firstLine="0"/>
              <w:rPr>
                <w:sz w:val="24"/>
                <w:szCs w:val="24"/>
              </w:rPr>
            </w:pPr>
          </w:p>
          <w:p w14:paraId="163669E5" w14:textId="77777777" w:rsidR="000D0075" w:rsidRDefault="000D0075" w:rsidP="0035170C">
            <w:pPr>
              <w:ind w:firstLine="0"/>
              <w:rPr>
                <w:sz w:val="24"/>
                <w:szCs w:val="24"/>
              </w:rPr>
            </w:pPr>
          </w:p>
          <w:p w14:paraId="1FF36A94" w14:textId="77777777" w:rsidR="000D0075" w:rsidRDefault="000D0075" w:rsidP="0035170C">
            <w:pPr>
              <w:ind w:firstLine="0"/>
              <w:rPr>
                <w:sz w:val="24"/>
                <w:szCs w:val="24"/>
              </w:rPr>
            </w:pPr>
          </w:p>
          <w:p w14:paraId="4454BEC3" w14:textId="77777777" w:rsidR="000D0075" w:rsidRDefault="000D0075" w:rsidP="0035170C">
            <w:pPr>
              <w:ind w:firstLine="0"/>
              <w:rPr>
                <w:sz w:val="24"/>
                <w:szCs w:val="24"/>
              </w:rPr>
            </w:pPr>
          </w:p>
          <w:p w14:paraId="3B1380B1" w14:textId="77777777" w:rsidR="000D0075" w:rsidRDefault="000D0075" w:rsidP="0035170C">
            <w:pPr>
              <w:ind w:firstLine="0"/>
              <w:rPr>
                <w:sz w:val="24"/>
                <w:szCs w:val="24"/>
              </w:rPr>
            </w:pPr>
          </w:p>
          <w:p w14:paraId="0B5A35C1" w14:textId="77777777" w:rsidR="000D0075" w:rsidRDefault="000D0075" w:rsidP="0035170C">
            <w:pPr>
              <w:ind w:firstLine="0"/>
              <w:rPr>
                <w:sz w:val="24"/>
                <w:szCs w:val="24"/>
              </w:rPr>
            </w:pPr>
          </w:p>
          <w:p w14:paraId="6EA29D68" w14:textId="77777777" w:rsidR="000D0075" w:rsidRDefault="000D0075" w:rsidP="0035170C">
            <w:pPr>
              <w:ind w:firstLine="0"/>
              <w:rPr>
                <w:sz w:val="24"/>
                <w:szCs w:val="24"/>
              </w:rPr>
            </w:pPr>
          </w:p>
          <w:p w14:paraId="2E9E87FE" w14:textId="77777777" w:rsidR="000D0075" w:rsidRDefault="000D0075" w:rsidP="0035170C">
            <w:pPr>
              <w:ind w:firstLine="0"/>
              <w:rPr>
                <w:sz w:val="24"/>
                <w:szCs w:val="24"/>
              </w:rPr>
            </w:pPr>
          </w:p>
          <w:p w14:paraId="54CE0891" w14:textId="77777777" w:rsidR="000D0075" w:rsidRDefault="000D0075" w:rsidP="0035170C">
            <w:pPr>
              <w:ind w:firstLine="0"/>
              <w:rPr>
                <w:sz w:val="24"/>
                <w:szCs w:val="24"/>
              </w:rPr>
            </w:pPr>
          </w:p>
          <w:p w14:paraId="7C51B52B" w14:textId="77777777" w:rsidR="000D0075" w:rsidRDefault="000D0075" w:rsidP="0035170C">
            <w:pPr>
              <w:ind w:firstLine="0"/>
              <w:rPr>
                <w:sz w:val="24"/>
                <w:szCs w:val="24"/>
              </w:rPr>
            </w:pPr>
          </w:p>
          <w:p w14:paraId="027105D9" w14:textId="77777777" w:rsidR="000D0075" w:rsidRDefault="000D0075" w:rsidP="0035170C">
            <w:pPr>
              <w:ind w:firstLine="0"/>
              <w:rPr>
                <w:sz w:val="24"/>
                <w:szCs w:val="24"/>
              </w:rPr>
            </w:pPr>
          </w:p>
          <w:p w14:paraId="34669133" w14:textId="77777777" w:rsidR="000D0075" w:rsidRDefault="000D0075" w:rsidP="0035170C">
            <w:pPr>
              <w:ind w:firstLine="0"/>
              <w:rPr>
                <w:sz w:val="24"/>
                <w:szCs w:val="24"/>
              </w:rPr>
            </w:pPr>
          </w:p>
          <w:p w14:paraId="672C5FDF" w14:textId="77777777" w:rsidR="000D0075" w:rsidRDefault="000D0075" w:rsidP="0035170C">
            <w:pPr>
              <w:ind w:firstLine="0"/>
              <w:rPr>
                <w:sz w:val="24"/>
                <w:szCs w:val="24"/>
              </w:rPr>
            </w:pPr>
          </w:p>
          <w:p w14:paraId="707A60BC" w14:textId="77777777" w:rsidR="000D0075" w:rsidRDefault="000D0075" w:rsidP="0035170C">
            <w:pPr>
              <w:ind w:firstLine="0"/>
              <w:rPr>
                <w:sz w:val="24"/>
                <w:szCs w:val="24"/>
              </w:rPr>
            </w:pPr>
          </w:p>
          <w:p w14:paraId="35C5C580" w14:textId="77777777" w:rsidR="000D0075" w:rsidRDefault="000D0075" w:rsidP="0035170C">
            <w:pPr>
              <w:ind w:firstLine="0"/>
              <w:rPr>
                <w:sz w:val="24"/>
                <w:szCs w:val="24"/>
              </w:rPr>
            </w:pPr>
          </w:p>
          <w:p w14:paraId="11E5896E" w14:textId="77777777" w:rsidR="000D0075" w:rsidRDefault="000D0075" w:rsidP="0035170C">
            <w:pPr>
              <w:ind w:firstLine="0"/>
              <w:rPr>
                <w:sz w:val="24"/>
                <w:szCs w:val="24"/>
              </w:rPr>
            </w:pPr>
          </w:p>
          <w:p w14:paraId="5FD3537B" w14:textId="77777777" w:rsidR="000D0075" w:rsidRDefault="000D0075" w:rsidP="0035170C">
            <w:pPr>
              <w:ind w:firstLine="0"/>
              <w:rPr>
                <w:sz w:val="24"/>
                <w:szCs w:val="24"/>
              </w:rPr>
            </w:pPr>
          </w:p>
          <w:p w14:paraId="18990BE7" w14:textId="77777777" w:rsidR="000D0075" w:rsidRDefault="000D0075" w:rsidP="0035170C">
            <w:pPr>
              <w:ind w:firstLine="0"/>
              <w:rPr>
                <w:sz w:val="24"/>
                <w:szCs w:val="24"/>
              </w:rPr>
            </w:pPr>
          </w:p>
          <w:p w14:paraId="4F04DE4E" w14:textId="77777777" w:rsidR="000D0075" w:rsidRDefault="000D0075" w:rsidP="0035170C">
            <w:pPr>
              <w:ind w:firstLine="0"/>
              <w:rPr>
                <w:sz w:val="24"/>
                <w:szCs w:val="24"/>
              </w:rPr>
            </w:pPr>
          </w:p>
          <w:p w14:paraId="1290D59B" w14:textId="77777777" w:rsidR="000D0075" w:rsidRDefault="000D0075" w:rsidP="0035170C">
            <w:pPr>
              <w:ind w:firstLine="0"/>
              <w:rPr>
                <w:sz w:val="24"/>
                <w:szCs w:val="24"/>
              </w:rPr>
            </w:pPr>
          </w:p>
          <w:p w14:paraId="3D412538" w14:textId="77777777" w:rsidR="000D0075" w:rsidRDefault="000D0075" w:rsidP="0035170C">
            <w:pPr>
              <w:ind w:firstLine="0"/>
              <w:rPr>
                <w:sz w:val="24"/>
                <w:szCs w:val="24"/>
              </w:rPr>
            </w:pPr>
          </w:p>
          <w:p w14:paraId="219442C9" w14:textId="77777777" w:rsidR="000D0075" w:rsidRDefault="000D0075" w:rsidP="0035170C">
            <w:pPr>
              <w:ind w:firstLine="0"/>
              <w:rPr>
                <w:sz w:val="24"/>
                <w:szCs w:val="24"/>
              </w:rPr>
            </w:pPr>
          </w:p>
          <w:p w14:paraId="62C3B1C6" w14:textId="77777777" w:rsidR="000D0075" w:rsidRDefault="000D0075" w:rsidP="0035170C">
            <w:pPr>
              <w:ind w:firstLine="0"/>
              <w:rPr>
                <w:sz w:val="24"/>
                <w:szCs w:val="24"/>
              </w:rPr>
            </w:pPr>
          </w:p>
          <w:p w14:paraId="24E4607C" w14:textId="77777777" w:rsidR="000D0075" w:rsidRDefault="000D0075" w:rsidP="0035170C">
            <w:pPr>
              <w:ind w:firstLine="0"/>
              <w:rPr>
                <w:sz w:val="24"/>
                <w:szCs w:val="24"/>
              </w:rPr>
            </w:pPr>
          </w:p>
          <w:p w14:paraId="4192E1E9" w14:textId="77777777" w:rsidR="000D0075" w:rsidRDefault="000D0075" w:rsidP="0035170C">
            <w:pPr>
              <w:ind w:firstLine="0"/>
              <w:rPr>
                <w:sz w:val="24"/>
                <w:szCs w:val="24"/>
              </w:rPr>
            </w:pPr>
          </w:p>
          <w:p w14:paraId="7FBD6ED7" w14:textId="77777777" w:rsidR="000D0075" w:rsidRDefault="000D0075" w:rsidP="0035170C">
            <w:pPr>
              <w:ind w:firstLine="0"/>
              <w:rPr>
                <w:sz w:val="24"/>
                <w:szCs w:val="24"/>
              </w:rPr>
            </w:pPr>
          </w:p>
          <w:p w14:paraId="3367ED98" w14:textId="77777777" w:rsidR="000D0075" w:rsidRDefault="000D0075" w:rsidP="0035170C">
            <w:pPr>
              <w:ind w:firstLine="0"/>
              <w:rPr>
                <w:sz w:val="24"/>
                <w:szCs w:val="24"/>
              </w:rPr>
            </w:pPr>
          </w:p>
          <w:p w14:paraId="7C1522DA" w14:textId="77777777" w:rsidR="000D0075" w:rsidRDefault="000D0075" w:rsidP="0035170C">
            <w:pPr>
              <w:ind w:firstLine="0"/>
              <w:rPr>
                <w:sz w:val="24"/>
                <w:szCs w:val="24"/>
              </w:rPr>
            </w:pPr>
          </w:p>
          <w:p w14:paraId="37C7FCCE" w14:textId="77777777" w:rsidR="000D0075" w:rsidRDefault="000D0075" w:rsidP="0035170C">
            <w:pPr>
              <w:ind w:firstLine="0"/>
              <w:rPr>
                <w:sz w:val="24"/>
                <w:szCs w:val="24"/>
              </w:rPr>
            </w:pPr>
          </w:p>
          <w:p w14:paraId="46C8995D" w14:textId="77777777" w:rsidR="000D0075" w:rsidRDefault="000D0075" w:rsidP="0035170C">
            <w:pPr>
              <w:ind w:firstLine="0"/>
              <w:rPr>
                <w:sz w:val="24"/>
                <w:szCs w:val="24"/>
              </w:rPr>
            </w:pPr>
          </w:p>
          <w:p w14:paraId="11CB3EFB" w14:textId="77777777" w:rsidR="000D0075" w:rsidRDefault="000D0075" w:rsidP="0035170C">
            <w:pPr>
              <w:ind w:firstLine="0"/>
              <w:rPr>
                <w:sz w:val="24"/>
                <w:szCs w:val="24"/>
              </w:rPr>
            </w:pPr>
          </w:p>
          <w:p w14:paraId="3F1DFE6F" w14:textId="77777777" w:rsidR="000D0075" w:rsidRDefault="000D0075" w:rsidP="0035170C">
            <w:pPr>
              <w:ind w:firstLine="0"/>
              <w:rPr>
                <w:sz w:val="24"/>
                <w:szCs w:val="24"/>
              </w:rPr>
            </w:pPr>
          </w:p>
          <w:p w14:paraId="0ED12E5B" w14:textId="77777777" w:rsidR="000D0075" w:rsidRDefault="000D0075" w:rsidP="0035170C">
            <w:pPr>
              <w:ind w:firstLine="0"/>
              <w:rPr>
                <w:sz w:val="24"/>
                <w:szCs w:val="24"/>
              </w:rPr>
            </w:pPr>
          </w:p>
          <w:p w14:paraId="1162C3EB" w14:textId="77777777" w:rsidR="000D0075" w:rsidRDefault="000D0075" w:rsidP="0035170C">
            <w:pPr>
              <w:ind w:firstLine="0"/>
              <w:rPr>
                <w:sz w:val="24"/>
                <w:szCs w:val="24"/>
              </w:rPr>
            </w:pPr>
          </w:p>
          <w:p w14:paraId="1EFF231F" w14:textId="77777777" w:rsidR="000D0075" w:rsidRDefault="000D0075" w:rsidP="0035170C">
            <w:pPr>
              <w:ind w:firstLine="0"/>
              <w:rPr>
                <w:sz w:val="24"/>
                <w:szCs w:val="24"/>
              </w:rPr>
            </w:pPr>
          </w:p>
          <w:p w14:paraId="2B9A09BA" w14:textId="757B8736" w:rsidR="000D0075" w:rsidRPr="004B4277" w:rsidRDefault="000D0075" w:rsidP="0035170C">
            <w:pPr>
              <w:ind w:firstLine="0"/>
              <w:rPr>
                <w:sz w:val="24"/>
                <w:szCs w:val="24"/>
              </w:rPr>
            </w:pPr>
          </w:p>
        </w:tc>
      </w:tr>
      <w:tr w:rsidR="00FB0728" w:rsidRPr="004B4277" w14:paraId="6C1C75D6" w14:textId="77777777" w:rsidTr="00DF44A1">
        <w:tc>
          <w:tcPr>
            <w:tcW w:w="4962" w:type="dxa"/>
          </w:tcPr>
          <w:p w14:paraId="7AF80B05" w14:textId="4BE67517" w:rsidR="00BE7DBF" w:rsidRPr="004B4277" w:rsidRDefault="00BE7DBF" w:rsidP="00BE7DBF">
            <w:pPr>
              <w:ind w:firstLine="0"/>
              <w:rPr>
                <w:b/>
                <w:sz w:val="24"/>
                <w:szCs w:val="24"/>
                <w:lang w:val="ro-RO" w:eastAsia="ro-RO"/>
              </w:rPr>
            </w:pPr>
            <w:r w:rsidRPr="004B4277">
              <w:rPr>
                <w:b/>
                <w:sz w:val="24"/>
                <w:szCs w:val="24"/>
                <w:lang w:val="ro-RO" w:eastAsia="ro-RO"/>
              </w:rPr>
              <w:lastRenderedPageBreak/>
              <w:t>Articolul 49</w:t>
            </w:r>
            <w:r w:rsidR="00B94B96">
              <w:rPr>
                <w:b/>
                <w:sz w:val="24"/>
                <w:szCs w:val="24"/>
                <w:lang w:val="ro-RO" w:eastAsia="ro-RO"/>
              </w:rPr>
              <w:t xml:space="preserve"> </w:t>
            </w:r>
            <w:r w:rsidRPr="004B4277">
              <w:rPr>
                <w:b/>
                <w:sz w:val="24"/>
                <w:szCs w:val="24"/>
                <w:lang w:val="ro-RO" w:eastAsia="ro-RO"/>
              </w:rPr>
              <w:t>Cerințe în materie de cooperare</w:t>
            </w:r>
          </w:p>
          <w:p w14:paraId="5CAB0648" w14:textId="11FB0AC8" w:rsidR="00BE7DBF" w:rsidRPr="004B4277" w:rsidRDefault="00B94B96" w:rsidP="00B94B96">
            <w:pPr>
              <w:tabs>
                <w:tab w:val="left" w:pos="321"/>
              </w:tabs>
              <w:ind w:firstLine="0"/>
              <w:rPr>
                <w:sz w:val="24"/>
                <w:szCs w:val="24"/>
                <w:lang w:val="ro-RO" w:eastAsia="ro-RO"/>
              </w:rPr>
            </w:pPr>
            <w:r>
              <w:rPr>
                <w:sz w:val="24"/>
                <w:szCs w:val="24"/>
                <w:lang w:val="ro-RO" w:eastAsia="ro-RO"/>
              </w:rPr>
              <w:t>(1)  </w:t>
            </w:r>
            <w:r w:rsidR="00BE7DBF" w:rsidRPr="004B4277">
              <w:rPr>
                <w:sz w:val="24"/>
                <w:szCs w:val="24"/>
                <w:lang w:val="ro-RO" w:eastAsia="ro-RO"/>
              </w:rPr>
              <w:t>Statele membre se asigură că supraveghetorul grupului și autoritățile competente menționate la articolul 48 alineatul (5) își comunică reciproc toate informațiile relevante necesare, inclusiv:</w:t>
            </w:r>
          </w:p>
          <w:p w14:paraId="772678FC" w14:textId="25643FA9" w:rsidR="00BE7DBF" w:rsidRPr="004B4277" w:rsidRDefault="00BE7DBF" w:rsidP="00BE7DBF">
            <w:pPr>
              <w:ind w:firstLine="0"/>
              <w:rPr>
                <w:sz w:val="24"/>
                <w:szCs w:val="24"/>
                <w:lang w:val="ro-RO" w:eastAsia="ro-RO"/>
              </w:rPr>
            </w:pPr>
            <w:r w:rsidRPr="004B4277">
              <w:rPr>
                <w:sz w:val="24"/>
                <w:szCs w:val="24"/>
                <w:lang w:val="ro-RO" w:eastAsia="ro-RO"/>
              </w:rPr>
              <w:t xml:space="preserve">(a)  identificarea structurii juridice și de guvernanță a grupului de firme de investiții, </w:t>
            </w:r>
            <w:r w:rsidRPr="004B4277">
              <w:rPr>
                <w:sz w:val="24"/>
                <w:szCs w:val="24"/>
                <w:lang w:val="ro-RO" w:eastAsia="ro-RO"/>
              </w:rPr>
              <w:lastRenderedPageBreak/>
              <w:t>inclusiv a structurii sale organizatorice, acoperind toate entitățile reglementate și nereglementate, filialele nereglementate și întreprinderile-mamă, precum și a autorităților competente ale entităților reglementate din cadrul grupului de firme de investiții;</w:t>
            </w:r>
          </w:p>
          <w:p w14:paraId="7E4229FC" w14:textId="5980A549" w:rsidR="00BE7DBF" w:rsidRPr="004B4277" w:rsidRDefault="00BE7DBF" w:rsidP="00BE7DBF">
            <w:pPr>
              <w:ind w:firstLine="0"/>
              <w:rPr>
                <w:sz w:val="24"/>
                <w:szCs w:val="24"/>
                <w:lang w:val="ro-RO" w:eastAsia="ro-RO"/>
              </w:rPr>
            </w:pPr>
            <w:r w:rsidRPr="004B4277">
              <w:rPr>
                <w:sz w:val="24"/>
                <w:szCs w:val="24"/>
                <w:lang w:val="ro-RO" w:eastAsia="ro-RO"/>
              </w:rPr>
              <w:t>(b)  procedurile de colectare de informații de la firmele de investiții dintr-un grup de firme de investiții și de verificare a acestor informații;</w:t>
            </w:r>
          </w:p>
          <w:p w14:paraId="140EDEBE" w14:textId="51927ECE" w:rsidR="00BE7DBF" w:rsidRPr="004B4277" w:rsidRDefault="00BE7DBF" w:rsidP="00BE7DBF">
            <w:pPr>
              <w:ind w:firstLine="0"/>
              <w:rPr>
                <w:sz w:val="24"/>
                <w:szCs w:val="24"/>
                <w:lang w:val="ro-RO" w:eastAsia="ro-RO"/>
              </w:rPr>
            </w:pPr>
            <w:r w:rsidRPr="004B4277">
              <w:rPr>
                <w:sz w:val="24"/>
                <w:szCs w:val="24"/>
                <w:lang w:val="ro-RO" w:eastAsia="ro-RO"/>
              </w:rPr>
              <w:t>(c)  eventualele evoluții negative înregistrate de firmele de investiții sau de alte entități dintr-un grup de firme de investiții, care ar putea afecta grav firmele de investiții;</w:t>
            </w:r>
          </w:p>
          <w:p w14:paraId="7290DA43" w14:textId="53C01062" w:rsidR="00BE7DBF" w:rsidRPr="004B4277" w:rsidRDefault="00BE7DBF" w:rsidP="00BE7DBF">
            <w:pPr>
              <w:ind w:firstLine="0"/>
              <w:rPr>
                <w:sz w:val="24"/>
                <w:szCs w:val="24"/>
                <w:lang w:val="ro-RO" w:eastAsia="ro-RO"/>
              </w:rPr>
            </w:pPr>
            <w:r w:rsidRPr="004B4277">
              <w:rPr>
                <w:sz w:val="24"/>
                <w:szCs w:val="24"/>
                <w:lang w:val="ro-RO" w:eastAsia="ro-RO"/>
              </w:rPr>
              <w:t>(d)  eventualele sancțiuni semnificative și măsuri excepționale luate de autoritățile competente în conformitate cu dispozițiile de drept intern care transpun prezenta directivă;</w:t>
            </w:r>
          </w:p>
          <w:p w14:paraId="675EE10A" w14:textId="158BC5C1" w:rsidR="00BE7DBF" w:rsidRPr="004B4277" w:rsidRDefault="00BE7DBF" w:rsidP="00BE7DBF">
            <w:pPr>
              <w:ind w:firstLine="0"/>
              <w:rPr>
                <w:sz w:val="24"/>
                <w:szCs w:val="24"/>
                <w:lang w:val="ro-RO" w:eastAsia="ro-RO"/>
              </w:rPr>
            </w:pPr>
            <w:r w:rsidRPr="004B4277">
              <w:rPr>
                <w:sz w:val="24"/>
                <w:szCs w:val="24"/>
                <w:lang w:val="ro-RO" w:eastAsia="ro-RO"/>
              </w:rPr>
              <w:t>(e)  impunerea unei cerințe de fonduri proprii specifice în temeiul articolului 39 din prezenta directivă.</w:t>
            </w:r>
          </w:p>
          <w:p w14:paraId="271DFB00" w14:textId="3DD38950" w:rsidR="00BE7DBF" w:rsidRPr="004B4277" w:rsidRDefault="00BE7DBF" w:rsidP="00BE7DBF">
            <w:pPr>
              <w:ind w:firstLine="0"/>
              <w:rPr>
                <w:sz w:val="24"/>
                <w:szCs w:val="24"/>
                <w:lang w:val="ro-RO" w:eastAsia="ro-RO"/>
              </w:rPr>
            </w:pPr>
            <w:r w:rsidRPr="004B4277">
              <w:rPr>
                <w:sz w:val="24"/>
                <w:szCs w:val="24"/>
                <w:lang w:val="ro-RO" w:eastAsia="ro-RO"/>
              </w:rPr>
              <w:t>(2)   Autoritățile competente și supraveghetorul grupului pot sesiza ABE, în conformitate cu articolul 19 alineatul (1) din Regulamentul (UE) nr. 1093/2010, atunci când unele informații relevante au fost comunicate în conformitate cu alineatul (1) cu întârzieri nejustificate sau atunci când o cerere de cooperare care vizează în special schimbul de informații relevante a fost respinsă sau atunci când unei astfel de cereri nu i s-a dat curs într-un interval de timp rezonabil.</w:t>
            </w:r>
          </w:p>
          <w:p w14:paraId="4432E9BE" w14:textId="77777777" w:rsidR="00BE7DBF" w:rsidRPr="004B4277" w:rsidRDefault="00BE7DBF" w:rsidP="00BE7DBF">
            <w:pPr>
              <w:ind w:firstLine="0"/>
              <w:rPr>
                <w:sz w:val="24"/>
                <w:szCs w:val="24"/>
                <w:lang w:val="ro-RO" w:eastAsia="ro-RO"/>
              </w:rPr>
            </w:pPr>
            <w:r w:rsidRPr="004B4277">
              <w:rPr>
                <w:sz w:val="24"/>
                <w:szCs w:val="24"/>
                <w:lang w:val="ro-RO" w:eastAsia="ro-RO"/>
              </w:rPr>
              <w:t xml:space="preserve">ABE poate, în conformitate cu articolul 19 alineatul (1) al doilea paragraf din Regulamentul </w:t>
            </w:r>
            <w:r w:rsidRPr="004B4277">
              <w:rPr>
                <w:sz w:val="24"/>
                <w:szCs w:val="24"/>
                <w:lang w:val="ro-RO" w:eastAsia="ro-RO"/>
              </w:rPr>
              <w:lastRenderedPageBreak/>
              <w:t>(UE) nr. 1093/2010 și din proprie inițiativă, să acorde autorităților competente asistență în vederea dezvoltării unor practici de cooperare consecvente.</w:t>
            </w:r>
          </w:p>
          <w:p w14:paraId="16B0900F" w14:textId="1E4BBC1E" w:rsidR="00BE7DBF" w:rsidRPr="004B4277" w:rsidRDefault="00BE7DBF" w:rsidP="00BE7DBF">
            <w:pPr>
              <w:ind w:firstLine="0"/>
              <w:rPr>
                <w:sz w:val="24"/>
                <w:szCs w:val="24"/>
                <w:lang w:val="ro-RO" w:eastAsia="ro-RO"/>
              </w:rPr>
            </w:pPr>
            <w:r w:rsidRPr="004B4277">
              <w:rPr>
                <w:sz w:val="24"/>
                <w:szCs w:val="24"/>
                <w:lang w:val="ro-RO" w:eastAsia="ro-RO"/>
              </w:rPr>
              <w:t>(3)   Statele membre se asigură că, înainte de a adopta o decizie care poate fi importantă pentru sarcinile de supraveghere ale altor autorități competente, autoritățile competente se consultă reciproc cu privire la:</w:t>
            </w:r>
          </w:p>
          <w:p w14:paraId="4635A4D5" w14:textId="652A0A51" w:rsidR="00BE7DBF" w:rsidRPr="004B4277" w:rsidRDefault="00BE7DBF" w:rsidP="00BE7DBF">
            <w:pPr>
              <w:ind w:firstLine="0"/>
              <w:rPr>
                <w:sz w:val="24"/>
                <w:szCs w:val="24"/>
                <w:lang w:val="ro-RO" w:eastAsia="ro-RO"/>
              </w:rPr>
            </w:pPr>
            <w:r w:rsidRPr="004B4277">
              <w:rPr>
                <w:sz w:val="24"/>
                <w:szCs w:val="24"/>
                <w:lang w:val="ro-RO" w:eastAsia="ro-RO"/>
              </w:rPr>
              <w:t>(a)  modificările structurii acționariatului, organizatorice sau de conducere a firmelor de investiții din cadrul unui grup de firme de investiții, care necesită aprobarea sau autorizarea autorităților competente;</w:t>
            </w:r>
          </w:p>
          <w:p w14:paraId="37A5B58C" w14:textId="2C9F1D10" w:rsidR="00BE7DBF" w:rsidRPr="004B4277" w:rsidRDefault="00BE7DBF" w:rsidP="00BE7DBF">
            <w:pPr>
              <w:ind w:firstLine="0"/>
              <w:rPr>
                <w:sz w:val="24"/>
                <w:szCs w:val="24"/>
                <w:lang w:val="ro-RO" w:eastAsia="ro-RO"/>
              </w:rPr>
            </w:pPr>
            <w:r w:rsidRPr="004B4277">
              <w:rPr>
                <w:sz w:val="24"/>
                <w:szCs w:val="24"/>
                <w:lang w:val="ro-RO" w:eastAsia="ro-RO"/>
              </w:rPr>
              <w:t>(b)  sancțiunile semnificative impuse firmelor de investiții de către autoritățile competente sau orice alte măsuri excepționale luate de autoritățile respective; și</w:t>
            </w:r>
          </w:p>
          <w:p w14:paraId="0F8BBB5B" w14:textId="6D10DA38" w:rsidR="00BE7DBF" w:rsidRPr="004B4277" w:rsidRDefault="00BE7DBF" w:rsidP="00BE7DBF">
            <w:pPr>
              <w:ind w:firstLine="0"/>
              <w:rPr>
                <w:sz w:val="24"/>
                <w:szCs w:val="24"/>
                <w:lang w:val="ro-RO" w:eastAsia="ro-RO"/>
              </w:rPr>
            </w:pPr>
            <w:r w:rsidRPr="004B4277">
              <w:rPr>
                <w:sz w:val="24"/>
                <w:szCs w:val="24"/>
                <w:lang w:val="ro-RO" w:eastAsia="ro-RO"/>
              </w:rPr>
              <w:t>(c)  cerințele specifice de fonduri proprii impuse în conformitate cu articolul 39.</w:t>
            </w:r>
          </w:p>
          <w:p w14:paraId="4185D00F" w14:textId="7FDEF57F" w:rsidR="00BE7DBF" w:rsidRPr="004B4277" w:rsidRDefault="00BE7DBF" w:rsidP="00BE7DBF">
            <w:pPr>
              <w:ind w:firstLine="0"/>
              <w:rPr>
                <w:sz w:val="24"/>
                <w:szCs w:val="24"/>
                <w:lang w:val="ro-RO" w:eastAsia="ro-RO"/>
              </w:rPr>
            </w:pPr>
            <w:r w:rsidRPr="004B4277">
              <w:rPr>
                <w:sz w:val="24"/>
                <w:szCs w:val="24"/>
                <w:lang w:val="ro-RO" w:eastAsia="ro-RO"/>
              </w:rPr>
              <w:t>(4)   Supraveghetorul grupului este consultat atunci când urmează să fie impuse sancțiuni semnificative sau urmează să fie aplicate orice alte măsuri excepționale de către autoritățile competente, astfel cum se menționează la alineatul (3) litera (b).</w:t>
            </w:r>
          </w:p>
          <w:p w14:paraId="06F55D35" w14:textId="46821781" w:rsidR="00FA2147" w:rsidRPr="004B4277" w:rsidRDefault="00BE7DBF" w:rsidP="00940D4B">
            <w:pPr>
              <w:ind w:firstLine="0"/>
              <w:rPr>
                <w:sz w:val="24"/>
                <w:szCs w:val="24"/>
                <w:lang w:val="ro-RO" w:eastAsia="ro-RO"/>
              </w:rPr>
            </w:pPr>
            <w:r w:rsidRPr="004B4277">
              <w:rPr>
                <w:sz w:val="24"/>
                <w:szCs w:val="24"/>
                <w:lang w:val="ro-RO" w:eastAsia="ro-RO"/>
              </w:rPr>
              <w:t xml:space="preserve">(5)   Prin derogare de la alineatul (3), o autoritate competentă nu este obligată să consulte alte autorități competente în situații de urgență sau atunci când o astfel de consultare ar putea pune în pericol eficacitatea deciziilor sale, caz în care autoritatea competentă informează fără întârziere </w:t>
            </w:r>
            <w:r w:rsidRPr="004B4277">
              <w:rPr>
                <w:sz w:val="24"/>
                <w:szCs w:val="24"/>
                <w:lang w:val="ro-RO" w:eastAsia="ro-RO"/>
              </w:rPr>
              <w:lastRenderedPageBreak/>
              <w:t>celelalte autorități competente în cauză cu privire la decizia de a nu le consulta.</w:t>
            </w:r>
          </w:p>
        </w:tc>
        <w:tc>
          <w:tcPr>
            <w:tcW w:w="5244" w:type="dxa"/>
          </w:tcPr>
          <w:p w14:paraId="38B27EDC" w14:textId="77777777" w:rsidR="007E1637" w:rsidRDefault="00B94B96" w:rsidP="00A74E0F">
            <w:pPr>
              <w:ind w:left="-5" w:firstLine="0"/>
              <w:rPr>
                <w:b/>
                <w:sz w:val="24"/>
                <w:szCs w:val="24"/>
              </w:rPr>
            </w:pPr>
            <w:r>
              <w:rPr>
                <w:b/>
                <w:sz w:val="24"/>
                <w:szCs w:val="24"/>
              </w:rPr>
              <w:lastRenderedPageBreak/>
              <w:t>Art. 41</w:t>
            </w:r>
          </w:p>
          <w:p w14:paraId="109D6CEF" w14:textId="589497BF" w:rsidR="00A74E0F" w:rsidRPr="007E1637" w:rsidRDefault="007E1637" w:rsidP="00A74E0F">
            <w:pPr>
              <w:ind w:left="-5" w:firstLine="0"/>
              <w:rPr>
                <w:i/>
                <w:sz w:val="24"/>
                <w:szCs w:val="24"/>
              </w:rPr>
            </w:pPr>
            <w:r w:rsidRPr="00DF44A1">
              <w:rPr>
                <w:sz w:val="24"/>
                <w:szCs w:val="24"/>
              </w:rPr>
              <w:t>[...]</w:t>
            </w:r>
            <w:r w:rsidR="00B94B96" w:rsidRPr="00DF44A1">
              <w:rPr>
                <w:sz w:val="24"/>
                <w:szCs w:val="24"/>
              </w:rPr>
              <w:t xml:space="preserve"> (12)</w:t>
            </w:r>
          </w:p>
          <w:p w14:paraId="2B713817" w14:textId="204EF91A" w:rsidR="00622059" w:rsidRPr="004B4277" w:rsidRDefault="00622059" w:rsidP="00A74E0F">
            <w:pPr>
              <w:ind w:left="-5" w:firstLine="0"/>
              <w:rPr>
                <w:sz w:val="24"/>
                <w:szCs w:val="24"/>
              </w:rPr>
            </w:pPr>
            <w:r w:rsidRPr="004B4277">
              <w:rPr>
                <w:sz w:val="24"/>
                <w:szCs w:val="24"/>
              </w:rPr>
              <w:t xml:space="preserve">CNPF, în calitate de supraveghetor al grupului, şi autorităţile competente prevăzute la alin. (4) îşi comunică reciproc toate informaţiile relevante necesare, inclusiv:   </w:t>
            </w:r>
          </w:p>
          <w:p w14:paraId="31818639" w14:textId="6267DC77" w:rsidR="00622059" w:rsidRPr="004B4277" w:rsidRDefault="00622059" w:rsidP="00622059">
            <w:pPr>
              <w:numPr>
                <w:ilvl w:val="0"/>
                <w:numId w:val="68"/>
              </w:numPr>
              <w:tabs>
                <w:tab w:val="left" w:pos="284"/>
              </w:tabs>
              <w:ind w:hanging="10"/>
              <w:rPr>
                <w:sz w:val="24"/>
                <w:szCs w:val="24"/>
              </w:rPr>
            </w:pPr>
            <w:r w:rsidRPr="004B4277">
              <w:rPr>
                <w:sz w:val="24"/>
                <w:szCs w:val="24"/>
              </w:rPr>
              <w:lastRenderedPageBreak/>
              <w:t xml:space="preserve">identificarea structurii juridice şi de guvernanţă a grupului de firme de investiţii, inclusiv a structurii sale organizatorice, acoperind toate entităţile reglementate şi nereglementate, </w:t>
            </w:r>
            <w:r w:rsidR="00D558E0" w:rsidRPr="004B4277">
              <w:rPr>
                <w:sz w:val="24"/>
                <w:szCs w:val="24"/>
              </w:rPr>
              <w:t>sucursalele</w:t>
            </w:r>
            <w:r w:rsidRPr="004B4277">
              <w:rPr>
                <w:sz w:val="24"/>
                <w:szCs w:val="24"/>
              </w:rPr>
              <w:t xml:space="preserve"> nereglementate şi întreprinderile-mamă, precum şi a autorităţilor competente ale entităţilor reglementate din cadrul grupului de firme de investiţii;   </w:t>
            </w:r>
          </w:p>
          <w:p w14:paraId="51071791" w14:textId="77777777" w:rsidR="00622059" w:rsidRPr="004B4277" w:rsidRDefault="00622059" w:rsidP="00622059">
            <w:pPr>
              <w:numPr>
                <w:ilvl w:val="0"/>
                <w:numId w:val="68"/>
              </w:numPr>
              <w:tabs>
                <w:tab w:val="left" w:pos="284"/>
              </w:tabs>
              <w:ind w:hanging="10"/>
              <w:rPr>
                <w:sz w:val="24"/>
                <w:szCs w:val="24"/>
              </w:rPr>
            </w:pPr>
            <w:r w:rsidRPr="004B4277">
              <w:rPr>
                <w:sz w:val="24"/>
                <w:szCs w:val="24"/>
              </w:rPr>
              <w:t xml:space="preserve">procedurile de colectare de informaţii de la firmele de investiţii dintr-un grup de firme de investiţii şi de verificare a acestor informaţii;   </w:t>
            </w:r>
          </w:p>
          <w:p w14:paraId="181FEDDF" w14:textId="77777777" w:rsidR="00622059" w:rsidRPr="004B4277" w:rsidRDefault="00622059" w:rsidP="00622059">
            <w:pPr>
              <w:numPr>
                <w:ilvl w:val="0"/>
                <w:numId w:val="68"/>
              </w:numPr>
              <w:tabs>
                <w:tab w:val="left" w:pos="284"/>
              </w:tabs>
              <w:ind w:hanging="10"/>
              <w:rPr>
                <w:sz w:val="24"/>
                <w:szCs w:val="24"/>
              </w:rPr>
            </w:pPr>
            <w:r w:rsidRPr="004B4277">
              <w:rPr>
                <w:sz w:val="24"/>
                <w:szCs w:val="24"/>
              </w:rPr>
              <w:t xml:space="preserve">eventualele evoluţii negative înregistrate de firmele de investiţii sau de alte entităţi dintr-un grup de firme de investiţii, care ar putea afecta grav firmele de investiţii;   </w:t>
            </w:r>
          </w:p>
          <w:p w14:paraId="1BF52F79" w14:textId="77777777" w:rsidR="00622059" w:rsidRPr="004B4277" w:rsidRDefault="00622059" w:rsidP="00622059">
            <w:pPr>
              <w:numPr>
                <w:ilvl w:val="0"/>
                <w:numId w:val="68"/>
              </w:numPr>
              <w:tabs>
                <w:tab w:val="left" w:pos="284"/>
              </w:tabs>
              <w:ind w:hanging="10"/>
              <w:rPr>
                <w:sz w:val="24"/>
                <w:szCs w:val="24"/>
              </w:rPr>
            </w:pPr>
            <w:r w:rsidRPr="004B4277">
              <w:rPr>
                <w:sz w:val="24"/>
                <w:szCs w:val="24"/>
              </w:rPr>
              <w:t xml:space="preserve">eventualele sancţiuni majore şi măsuri excepţionale luate de autorităţile competente în conformitate cu dispoziţiile de drept intern;   </w:t>
            </w:r>
          </w:p>
          <w:p w14:paraId="282AF5EC" w14:textId="77777777" w:rsidR="00622059" w:rsidRPr="004B4277" w:rsidRDefault="00622059" w:rsidP="00622059">
            <w:pPr>
              <w:numPr>
                <w:ilvl w:val="0"/>
                <w:numId w:val="68"/>
              </w:numPr>
              <w:tabs>
                <w:tab w:val="left" w:pos="284"/>
              </w:tabs>
              <w:ind w:hanging="10"/>
              <w:rPr>
                <w:sz w:val="24"/>
                <w:szCs w:val="24"/>
              </w:rPr>
            </w:pPr>
            <w:r w:rsidRPr="004B4277">
              <w:rPr>
                <w:sz w:val="24"/>
                <w:szCs w:val="24"/>
              </w:rPr>
              <w:t xml:space="preserve">impunerea unei cerinţe de fonduri proprii specifice în temeiul dispoziţiilor de drept intern.   </w:t>
            </w:r>
          </w:p>
          <w:p w14:paraId="11592FE5" w14:textId="77777777" w:rsidR="00FA33F2" w:rsidRPr="004B4277" w:rsidRDefault="00FA33F2" w:rsidP="00622059">
            <w:pPr>
              <w:ind w:left="-5"/>
              <w:rPr>
                <w:sz w:val="24"/>
                <w:szCs w:val="24"/>
              </w:rPr>
            </w:pPr>
          </w:p>
          <w:p w14:paraId="3E156B47" w14:textId="77777777" w:rsidR="00FA33F2" w:rsidRPr="004B4277" w:rsidRDefault="00FA33F2" w:rsidP="00622059">
            <w:pPr>
              <w:ind w:left="-5"/>
              <w:rPr>
                <w:sz w:val="24"/>
                <w:szCs w:val="24"/>
              </w:rPr>
            </w:pPr>
          </w:p>
          <w:p w14:paraId="58E506D5" w14:textId="77777777" w:rsidR="00FA33F2" w:rsidRPr="004B4277" w:rsidRDefault="00FA33F2" w:rsidP="00FA33F2">
            <w:pPr>
              <w:ind w:left="-5" w:firstLine="0"/>
              <w:rPr>
                <w:sz w:val="24"/>
                <w:szCs w:val="24"/>
              </w:rPr>
            </w:pPr>
          </w:p>
          <w:p w14:paraId="132924B8" w14:textId="6FDB6837" w:rsidR="00622059" w:rsidRPr="004B4277" w:rsidRDefault="00B94B96" w:rsidP="00FA33F2">
            <w:pPr>
              <w:ind w:left="-5" w:firstLine="0"/>
              <w:rPr>
                <w:sz w:val="24"/>
                <w:szCs w:val="24"/>
              </w:rPr>
            </w:pPr>
            <w:r>
              <w:rPr>
                <w:sz w:val="24"/>
                <w:szCs w:val="24"/>
              </w:rPr>
              <w:t>(13</w:t>
            </w:r>
            <w:r w:rsidR="00622059" w:rsidRPr="004B4277">
              <w:rPr>
                <w:sz w:val="24"/>
                <w:szCs w:val="24"/>
              </w:rPr>
              <w:t xml:space="preserve">) CNPF, în calitate de supraveghetor al grupului sau în calitate de autoritate competentă pentru o </w:t>
            </w:r>
            <w:r w:rsidR="00F1225E">
              <w:rPr>
                <w:sz w:val="24"/>
                <w:szCs w:val="24"/>
              </w:rPr>
              <w:t>societate de investiții</w:t>
            </w:r>
            <w:r w:rsidR="00622059" w:rsidRPr="004B4277">
              <w:rPr>
                <w:sz w:val="24"/>
                <w:szCs w:val="24"/>
              </w:rPr>
              <w:t xml:space="preserve"> din grup, poate sesiza ABE, în conformitate cu dispoziţiile art. 19 alin. (1) din Regulamentul (UE) nr. 1.093/2010, atunci când unele informaţii relevante au fost comunicate în conformitate cu prevederile alin. (1) cu întârzieri nejustificate sau atunci când o cerere de cooperare care vizează în special schimbul de informaţii relevante a fost respinsă sau atunci când unei astfel </w:t>
            </w:r>
            <w:r w:rsidR="00622059" w:rsidRPr="004B4277">
              <w:rPr>
                <w:sz w:val="24"/>
                <w:szCs w:val="24"/>
              </w:rPr>
              <w:lastRenderedPageBreak/>
              <w:t xml:space="preserve">de cereri nu i s-a dat curs într-un interval de timp rezonabil.   </w:t>
            </w:r>
          </w:p>
          <w:p w14:paraId="322FEE81" w14:textId="77777777" w:rsidR="00940D4B" w:rsidRPr="004B4277" w:rsidRDefault="00940D4B" w:rsidP="00940D4B">
            <w:pPr>
              <w:ind w:left="-5" w:firstLine="0"/>
              <w:rPr>
                <w:b/>
                <w:sz w:val="24"/>
                <w:szCs w:val="24"/>
              </w:rPr>
            </w:pPr>
          </w:p>
          <w:p w14:paraId="770C8C78" w14:textId="77777777" w:rsidR="00940D4B" w:rsidRPr="004B4277" w:rsidRDefault="00940D4B" w:rsidP="00940D4B">
            <w:pPr>
              <w:ind w:left="-5" w:firstLine="0"/>
              <w:rPr>
                <w:b/>
                <w:sz w:val="24"/>
                <w:szCs w:val="24"/>
              </w:rPr>
            </w:pPr>
          </w:p>
          <w:p w14:paraId="20122EA8" w14:textId="77777777" w:rsidR="00940D4B" w:rsidRPr="004B4277" w:rsidRDefault="00940D4B" w:rsidP="00940D4B">
            <w:pPr>
              <w:ind w:left="-5" w:firstLine="0"/>
              <w:rPr>
                <w:b/>
                <w:sz w:val="24"/>
                <w:szCs w:val="24"/>
              </w:rPr>
            </w:pPr>
          </w:p>
          <w:p w14:paraId="43B95560" w14:textId="77777777" w:rsidR="00940D4B" w:rsidRPr="004B4277" w:rsidRDefault="00940D4B" w:rsidP="00940D4B">
            <w:pPr>
              <w:ind w:left="-5" w:firstLine="0"/>
              <w:rPr>
                <w:b/>
                <w:sz w:val="24"/>
                <w:szCs w:val="24"/>
              </w:rPr>
            </w:pPr>
          </w:p>
          <w:p w14:paraId="2C727359" w14:textId="6A47DAE8" w:rsidR="00622059" w:rsidRPr="004B4277" w:rsidRDefault="00622059" w:rsidP="00940D4B">
            <w:pPr>
              <w:ind w:left="-5" w:firstLine="0"/>
              <w:rPr>
                <w:sz w:val="24"/>
                <w:szCs w:val="24"/>
              </w:rPr>
            </w:pPr>
            <w:r w:rsidRPr="004B4277">
              <w:rPr>
                <w:sz w:val="24"/>
                <w:szCs w:val="24"/>
              </w:rPr>
              <w:t>(1</w:t>
            </w:r>
            <w:r w:rsidR="00B94B96">
              <w:rPr>
                <w:sz w:val="24"/>
                <w:szCs w:val="24"/>
              </w:rPr>
              <w:t>4</w:t>
            </w:r>
            <w:r w:rsidRPr="004B4277">
              <w:rPr>
                <w:sz w:val="24"/>
                <w:szCs w:val="24"/>
              </w:rPr>
              <w:t xml:space="preserve">) Înainte de adoptarea unei decizii care poate fi importantă pentru sarcinile de supraveghere ale altor autorităţi competente, CNPF, în calitate de autoritate competentă, se consultă cu celelalte autorităţi competente cu privire la:   </w:t>
            </w:r>
          </w:p>
          <w:p w14:paraId="3DBFE244" w14:textId="77777777" w:rsidR="00622059" w:rsidRPr="004B4277" w:rsidRDefault="00622059" w:rsidP="00622059">
            <w:pPr>
              <w:numPr>
                <w:ilvl w:val="0"/>
                <w:numId w:val="69"/>
              </w:numPr>
              <w:tabs>
                <w:tab w:val="left" w:pos="284"/>
              </w:tabs>
              <w:ind w:hanging="10"/>
              <w:rPr>
                <w:sz w:val="24"/>
                <w:szCs w:val="24"/>
              </w:rPr>
            </w:pPr>
            <w:r w:rsidRPr="004B4277">
              <w:rPr>
                <w:sz w:val="24"/>
                <w:szCs w:val="24"/>
              </w:rPr>
              <w:t xml:space="preserve">modificările structurii acţionariatului, organizatorice sau de conducere a firmelor de investiţii din cadrul unui grup de firme de investiţii, care necesită aprobarea sau autorizarea autorităţilor competente;   </w:t>
            </w:r>
          </w:p>
          <w:p w14:paraId="055828BE" w14:textId="77777777" w:rsidR="00622059" w:rsidRPr="004B4277" w:rsidRDefault="00622059" w:rsidP="00622059">
            <w:pPr>
              <w:numPr>
                <w:ilvl w:val="0"/>
                <w:numId w:val="69"/>
              </w:numPr>
              <w:tabs>
                <w:tab w:val="left" w:pos="284"/>
              </w:tabs>
              <w:ind w:hanging="10"/>
              <w:rPr>
                <w:sz w:val="24"/>
                <w:szCs w:val="24"/>
              </w:rPr>
            </w:pPr>
            <w:r w:rsidRPr="004B4277">
              <w:rPr>
                <w:sz w:val="24"/>
                <w:szCs w:val="24"/>
              </w:rPr>
              <w:t xml:space="preserve">sancţiunile majore impuse firmelor de investiţii de către autorităţile competente sau orice alte măsuri excepţionale luate de autorităţile respective; şi      </w:t>
            </w:r>
          </w:p>
          <w:p w14:paraId="09DF3389" w14:textId="5B2F1312" w:rsidR="00940D4B" w:rsidRPr="004B4277" w:rsidRDefault="00622059" w:rsidP="00622059">
            <w:pPr>
              <w:numPr>
                <w:ilvl w:val="0"/>
                <w:numId w:val="69"/>
              </w:numPr>
              <w:tabs>
                <w:tab w:val="left" w:pos="284"/>
              </w:tabs>
              <w:ind w:hanging="10"/>
              <w:rPr>
                <w:sz w:val="24"/>
                <w:szCs w:val="24"/>
              </w:rPr>
            </w:pPr>
            <w:r w:rsidRPr="004B4277">
              <w:rPr>
                <w:sz w:val="24"/>
                <w:szCs w:val="24"/>
              </w:rPr>
              <w:t>cerinţele specifice de fondur</w:t>
            </w:r>
            <w:r w:rsidR="00ED0448">
              <w:rPr>
                <w:sz w:val="24"/>
                <w:szCs w:val="24"/>
              </w:rPr>
              <w:t>i proprii impuse potrivit art. 34</w:t>
            </w:r>
            <w:r w:rsidRPr="004B4277">
              <w:rPr>
                <w:sz w:val="24"/>
                <w:szCs w:val="24"/>
              </w:rPr>
              <w:t xml:space="preserve">. </w:t>
            </w:r>
          </w:p>
          <w:p w14:paraId="221FB2EE" w14:textId="735E75EE" w:rsidR="00622059" w:rsidRPr="004B4277" w:rsidRDefault="00622059" w:rsidP="00940D4B">
            <w:pPr>
              <w:tabs>
                <w:tab w:val="left" w:pos="284"/>
              </w:tabs>
              <w:ind w:left="10" w:firstLine="0"/>
              <w:rPr>
                <w:sz w:val="24"/>
                <w:szCs w:val="24"/>
              </w:rPr>
            </w:pPr>
            <w:r w:rsidRPr="004B4277">
              <w:rPr>
                <w:sz w:val="24"/>
                <w:szCs w:val="24"/>
              </w:rPr>
              <w:t xml:space="preserve">  </w:t>
            </w:r>
          </w:p>
          <w:p w14:paraId="352006E3" w14:textId="1E20CED7" w:rsidR="00622059" w:rsidRPr="004B4277" w:rsidRDefault="00ED0448" w:rsidP="00ED0448">
            <w:pPr>
              <w:tabs>
                <w:tab w:val="left" w:pos="284"/>
                <w:tab w:val="left" w:pos="426"/>
              </w:tabs>
              <w:ind w:left="10" w:firstLine="0"/>
              <w:rPr>
                <w:sz w:val="24"/>
                <w:szCs w:val="24"/>
              </w:rPr>
            </w:pPr>
            <w:r>
              <w:rPr>
                <w:sz w:val="24"/>
                <w:szCs w:val="24"/>
              </w:rPr>
              <w:t>(15)</w:t>
            </w:r>
            <w:r w:rsidR="00622059" w:rsidRPr="004B4277">
              <w:rPr>
                <w:sz w:val="24"/>
                <w:szCs w:val="24"/>
              </w:rPr>
              <w:t>CNPF, în calitate de supraveghetor al grupului, este consultată atunci când urmează să fie impuse sancţiuni majore sau urmează să fie aplicate orice alte măsuri excepţionale de către autorităţile competente, astfel cum este prevăzut la alin. (1</w:t>
            </w:r>
            <w:r w:rsidR="00683656">
              <w:rPr>
                <w:sz w:val="24"/>
                <w:szCs w:val="24"/>
              </w:rPr>
              <w:t>4</w:t>
            </w:r>
            <w:r w:rsidR="00622059" w:rsidRPr="004B4277">
              <w:rPr>
                <w:sz w:val="24"/>
                <w:szCs w:val="24"/>
              </w:rPr>
              <w:t xml:space="preserve">) lit. b).   </w:t>
            </w:r>
          </w:p>
          <w:p w14:paraId="0E0572C1" w14:textId="56154D54" w:rsidR="00FA2147" w:rsidRPr="004B4277" w:rsidRDefault="00683656" w:rsidP="00683656">
            <w:pPr>
              <w:tabs>
                <w:tab w:val="left" w:pos="426"/>
              </w:tabs>
              <w:ind w:left="10" w:firstLine="0"/>
              <w:rPr>
                <w:sz w:val="24"/>
                <w:szCs w:val="24"/>
              </w:rPr>
            </w:pPr>
            <w:r>
              <w:rPr>
                <w:sz w:val="24"/>
                <w:szCs w:val="24"/>
              </w:rPr>
              <w:t>(16)</w:t>
            </w:r>
            <w:r w:rsidR="00622059" w:rsidRPr="004B4277">
              <w:rPr>
                <w:sz w:val="24"/>
                <w:szCs w:val="24"/>
              </w:rPr>
              <w:t>Prin excepţie de la prevederile alin. (1</w:t>
            </w:r>
            <w:r>
              <w:rPr>
                <w:sz w:val="24"/>
                <w:szCs w:val="24"/>
              </w:rPr>
              <w:t>4</w:t>
            </w:r>
            <w:r w:rsidR="00622059" w:rsidRPr="004B4277">
              <w:rPr>
                <w:sz w:val="24"/>
                <w:szCs w:val="24"/>
              </w:rPr>
              <w:t>),</w:t>
            </w:r>
            <w:r w:rsidR="004842DB">
              <w:rPr>
                <w:sz w:val="24"/>
                <w:szCs w:val="24"/>
              </w:rPr>
              <w:t xml:space="preserve"> </w:t>
            </w:r>
            <w:r w:rsidR="00622059" w:rsidRPr="004B4277">
              <w:rPr>
                <w:sz w:val="24"/>
                <w:szCs w:val="24"/>
              </w:rPr>
              <w:t xml:space="preserve">CNPF, în calitate de autoritate competentă, nu este obligată să consulte alte autorităţi competente în situaţii de urgenţă sau atunci când o astfel de consultare ar </w:t>
            </w:r>
            <w:r w:rsidR="00622059" w:rsidRPr="004B4277">
              <w:rPr>
                <w:sz w:val="24"/>
                <w:szCs w:val="24"/>
              </w:rPr>
              <w:lastRenderedPageBreak/>
              <w:t xml:space="preserve">putea pune în pericol eficacitatea deciziilor sale, caz în care CNPF informează fără întârziere celelalte autorităţi competente în cauză cu privire la decizia de a nu le consulta.   </w:t>
            </w:r>
          </w:p>
        </w:tc>
        <w:tc>
          <w:tcPr>
            <w:tcW w:w="1843" w:type="dxa"/>
          </w:tcPr>
          <w:p w14:paraId="021007F2" w14:textId="20E34ED9" w:rsidR="00FA2147"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111452B7" w14:textId="77777777" w:rsidR="00EB11DB" w:rsidRDefault="00EB11DB" w:rsidP="00EA672F">
            <w:pPr>
              <w:ind w:firstLine="0"/>
              <w:rPr>
                <w:sz w:val="24"/>
                <w:szCs w:val="24"/>
                <w:lang w:val="ro-RO" w:eastAsia="ro-RO"/>
              </w:rPr>
            </w:pPr>
          </w:p>
          <w:p w14:paraId="3C0D7A5F" w14:textId="20BF31FB" w:rsidR="00FA2147" w:rsidRPr="004B4277" w:rsidRDefault="00EA672F">
            <w:pPr>
              <w:ind w:firstLine="0"/>
              <w:rPr>
                <w:sz w:val="24"/>
                <w:szCs w:val="24"/>
              </w:rPr>
            </w:pPr>
            <w:r>
              <w:rPr>
                <w:sz w:val="24"/>
                <w:szCs w:val="24"/>
                <w:lang w:val="ro-RO" w:eastAsia="ro-RO"/>
              </w:rPr>
              <w:t>Art.</w:t>
            </w:r>
            <w:r w:rsidR="007E1637">
              <w:rPr>
                <w:sz w:val="24"/>
                <w:szCs w:val="24"/>
                <w:lang w:val="ro-RO" w:eastAsia="ro-RO"/>
              </w:rPr>
              <w:t xml:space="preserve">41 </w:t>
            </w:r>
            <w:r>
              <w:rPr>
                <w:sz w:val="24"/>
                <w:szCs w:val="24"/>
                <w:lang w:val="ro-RO" w:eastAsia="ro-RO"/>
              </w:rPr>
              <w:t xml:space="preserve">în totalitate va intra în vigoare la data aderării la UE, respectiv și raporturile între CNPF cu ABE și ESMA potrivit  </w:t>
            </w:r>
            <w:r w:rsidRPr="004B4277">
              <w:rPr>
                <w:sz w:val="24"/>
                <w:szCs w:val="24"/>
                <w:lang w:val="ro-RO" w:eastAsia="ro-RO"/>
              </w:rPr>
              <w:t>Regulamentul</w:t>
            </w:r>
            <w:r>
              <w:rPr>
                <w:sz w:val="24"/>
                <w:szCs w:val="24"/>
                <w:lang w:val="ro-RO" w:eastAsia="ro-RO"/>
              </w:rPr>
              <w:t>ui</w:t>
            </w:r>
            <w:r w:rsidRPr="004B4277">
              <w:rPr>
                <w:sz w:val="24"/>
                <w:szCs w:val="24"/>
                <w:lang w:val="ro-RO" w:eastAsia="ro-RO"/>
              </w:rPr>
              <w:t xml:space="preserve"> (UE)</w:t>
            </w:r>
            <w:r>
              <w:rPr>
                <w:sz w:val="24"/>
                <w:szCs w:val="24"/>
                <w:lang w:val="ro-RO" w:eastAsia="ro-RO"/>
              </w:rPr>
              <w:t xml:space="preserve"> </w:t>
            </w:r>
            <w:r w:rsidRPr="004B4277">
              <w:rPr>
                <w:sz w:val="24"/>
                <w:szCs w:val="24"/>
                <w:lang w:val="ro-RO" w:eastAsia="ro-RO"/>
              </w:rPr>
              <w:t>nr. 1093/2010</w:t>
            </w:r>
            <w:r>
              <w:rPr>
                <w:sz w:val="24"/>
                <w:szCs w:val="24"/>
                <w:lang w:val="ro-RO" w:eastAsia="ro-RO"/>
              </w:rPr>
              <w:t xml:space="preserve"> de instituire a </w:t>
            </w:r>
            <w:r>
              <w:rPr>
                <w:sz w:val="24"/>
                <w:szCs w:val="24"/>
                <w:lang w:val="ro-RO" w:eastAsia="ro-RO"/>
              </w:rPr>
              <w:lastRenderedPageBreak/>
              <w:t>Autorității europene de supraveghere (ABE).</w:t>
            </w:r>
          </w:p>
        </w:tc>
      </w:tr>
      <w:tr w:rsidR="00FB0728" w:rsidRPr="004B4277" w14:paraId="0438EBE4" w14:textId="77777777" w:rsidTr="00DF44A1">
        <w:tc>
          <w:tcPr>
            <w:tcW w:w="4962" w:type="dxa"/>
          </w:tcPr>
          <w:p w14:paraId="7B2C59DD" w14:textId="0A65197C" w:rsidR="00BE7DBF" w:rsidRPr="004B4277" w:rsidRDefault="00BE7DBF" w:rsidP="00BE7DBF">
            <w:pPr>
              <w:ind w:firstLine="0"/>
              <w:rPr>
                <w:b/>
                <w:sz w:val="24"/>
                <w:szCs w:val="24"/>
                <w:lang w:val="ro-RO" w:eastAsia="ro-RO"/>
              </w:rPr>
            </w:pPr>
            <w:r w:rsidRPr="004B4277">
              <w:rPr>
                <w:b/>
                <w:sz w:val="24"/>
                <w:szCs w:val="24"/>
                <w:lang w:val="ro-RO" w:eastAsia="ro-RO"/>
              </w:rPr>
              <w:lastRenderedPageBreak/>
              <w:t>Articolul 50</w:t>
            </w:r>
          </w:p>
          <w:p w14:paraId="6F807B5A" w14:textId="77777777" w:rsidR="00BE7DBF" w:rsidRPr="004B4277" w:rsidRDefault="00BE7DBF" w:rsidP="00BE7DBF">
            <w:pPr>
              <w:ind w:firstLine="0"/>
              <w:rPr>
                <w:b/>
                <w:sz w:val="24"/>
                <w:szCs w:val="24"/>
                <w:lang w:val="ro-RO" w:eastAsia="ro-RO"/>
              </w:rPr>
            </w:pPr>
            <w:r w:rsidRPr="004B4277">
              <w:rPr>
                <w:b/>
                <w:sz w:val="24"/>
                <w:szCs w:val="24"/>
                <w:lang w:val="ro-RO" w:eastAsia="ro-RO"/>
              </w:rPr>
              <w:t>Verificarea informațiilor referitoare la entitățile aflate în alte state membre</w:t>
            </w:r>
          </w:p>
          <w:p w14:paraId="0D16F19E" w14:textId="3D0B18B9" w:rsidR="00BE7DBF" w:rsidRPr="004B4277" w:rsidRDefault="00BE7DBF" w:rsidP="00BE7DBF">
            <w:pPr>
              <w:ind w:firstLine="0"/>
              <w:rPr>
                <w:sz w:val="24"/>
                <w:szCs w:val="24"/>
                <w:lang w:val="ro-RO" w:eastAsia="ro-RO"/>
              </w:rPr>
            </w:pPr>
            <w:r w:rsidRPr="004B4277">
              <w:rPr>
                <w:sz w:val="24"/>
                <w:szCs w:val="24"/>
                <w:lang w:val="ro-RO" w:eastAsia="ro-RO"/>
              </w:rPr>
              <w:t>(1)   Statele membre se asigură că, atunci când o autoritate competentă dintr-un stat membru trebuie să verifice informațiile privind firmele de investiții, societățile de investiții holding, societățile financiare holding mixte, instituțiile financiare, întreprinderile prestatoare de servicii auxiliare, societățile holding cu activitate mixtă sau filialele acestora care se află într-un alt stat membru, inclusiv filialele care sunt societăți de asigurare, și adresează o solicitare în acest sens, autoritățile competente relevante din acest alt stat membru efectuează această verificare în conformitate cu alineatul (2).</w:t>
            </w:r>
          </w:p>
          <w:p w14:paraId="6308A262" w14:textId="718917E1" w:rsidR="00BE7DBF" w:rsidRPr="004B4277" w:rsidRDefault="00BE7DBF" w:rsidP="00BE7DBF">
            <w:pPr>
              <w:ind w:firstLine="0"/>
              <w:rPr>
                <w:sz w:val="24"/>
                <w:szCs w:val="24"/>
                <w:lang w:val="ro-RO" w:eastAsia="ro-RO"/>
              </w:rPr>
            </w:pPr>
            <w:r w:rsidRPr="004B4277">
              <w:rPr>
                <w:sz w:val="24"/>
                <w:szCs w:val="24"/>
                <w:lang w:val="ro-RO" w:eastAsia="ro-RO"/>
              </w:rPr>
              <w:t>(2)   Autoritățile competente care au primit o cerere în temeiul alineatului (1) iau una dintre următoarele măsuri:</w:t>
            </w:r>
          </w:p>
          <w:p w14:paraId="0B48870B" w14:textId="4D684073" w:rsidR="00BE7DBF" w:rsidRPr="004B4277" w:rsidRDefault="00BE7DBF" w:rsidP="00BE7DBF">
            <w:pPr>
              <w:ind w:firstLine="0"/>
              <w:rPr>
                <w:sz w:val="24"/>
                <w:szCs w:val="24"/>
                <w:lang w:val="ro-RO" w:eastAsia="ro-RO"/>
              </w:rPr>
            </w:pPr>
            <w:r w:rsidRPr="004B4277">
              <w:rPr>
                <w:sz w:val="24"/>
                <w:szCs w:val="24"/>
                <w:lang w:val="ro-RO" w:eastAsia="ro-RO"/>
              </w:rPr>
              <w:t>(a)  efectuează verificarea ele însele, în limitele competențelor lor;</w:t>
            </w:r>
          </w:p>
          <w:p w14:paraId="31E8DEF7" w14:textId="3FA6BECC" w:rsidR="00BE7DBF" w:rsidRPr="004B4277" w:rsidRDefault="00BE7DBF" w:rsidP="00BE7DBF">
            <w:pPr>
              <w:ind w:firstLine="0"/>
              <w:rPr>
                <w:sz w:val="24"/>
                <w:szCs w:val="24"/>
                <w:lang w:val="ro-RO" w:eastAsia="ro-RO"/>
              </w:rPr>
            </w:pPr>
            <w:r w:rsidRPr="004B4277">
              <w:rPr>
                <w:sz w:val="24"/>
                <w:szCs w:val="24"/>
                <w:lang w:val="ro-RO" w:eastAsia="ro-RO"/>
              </w:rPr>
              <w:t>(b)  acordă autorităților competente care au făcut cererea permisiunea să efectueze verificarea;</w:t>
            </w:r>
          </w:p>
          <w:p w14:paraId="1F99976C" w14:textId="05C169CF" w:rsidR="00BE7DBF" w:rsidRPr="004B4277" w:rsidRDefault="00BE7DBF" w:rsidP="00BE7DBF">
            <w:pPr>
              <w:ind w:firstLine="0"/>
              <w:rPr>
                <w:sz w:val="24"/>
                <w:szCs w:val="24"/>
                <w:lang w:val="ro-RO" w:eastAsia="ro-RO"/>
              </w:rPr>
            </w:pPr>
            <w:r w:rsidRPr="004B4277">
              <w:rPr>
                <w:sz w:val="24"/>
                <w:szCs w:val="24"/>
                <w:lang w:val="ro-RO" w:eastAsia="ro-RO"/>
              </w:rPr>
              <w:t>(c)  solicită unui auditor sau unui expert să efectueze verificarea în mod imparțial și să raporteze rezultatele cu promptitudine.</w:t>
            </w:r>
          </w:p>
          <w:p w14:paraId="3F27E80D" w14:textId="4CC88C5D" w:rsidR="00FA2147" w:rsidRPr="004B4277" w:rsidRDefault="00BE7DBF" w:rsidP="00A73AC8">
            <w:pPr>
              <w:ind w:firstLine="0"/>
              <w:rPr>
                <w:sz w:val="24"/>
                <w:szCs w:val="24"/>
                <w:lang w:val="ro-RO" w:eastAsia="ro-RO"/>
              </w:rPr>
            </w:pPr>
            <w:r w:rsidRPr="004B4277">
              <w:rPr>
                <w:sz w:val="24"/>
                <w:szCs w:val="24"/>
                <w:lang w:val="ro-RO" w:eastAsia="ro-RO"/>
              </w:rPr>
              <w:lastRenderedPageBreak/>
              <w:t>În sensul literelor (a) și (c), autoritățile competente care au formulat cererea pot participa la verificare.</w:t>
            </w:r>
          </w:p>
        </w:tc>
        <w:tc>
          <w:tcPr>
            <w:tcW w:w="5244" w:type="dxa"/>
          </w:tcPr>
          <w:p w14:paraId="71F19971" w14:textId="1E25EC08" w:rsidR="00BD039C" w:rsidRPr="004B4277" w:rsidRDefault="00622059" w:rsidP="00A73AC8">
            <w:pPr>
              <w:ind w:firstLine="0"/>
              <w:rPr>
                <w:sz w:val="24"/>
                <w:szCs w:val="24"/>
              </w:rPr>
            </w:pPr>
            <w:r w:rsidRPr="004B4277">
              <w:rPr>
                <w:b/>
                <w:sz w:val="24"/>
                <w:szCs w:val="24"/>
              </w:rPr>
              <w:lastRenderedPageBreak/>
              <w:t>Art</w:t>
            </w:r>
            <w:r w:rsidR="004842DB">
              <w:rPr>
                <w:b/>
                <w:sz w:val="24"/>
                <w:szCs w:val="24"/>
              </w:rPr>
              <w:t>icolul 42</w:t>
            </w:r>
            <w:r w:rsidRPr="004B4277">
              <w:rPr>
                <w:sz w:val="24"/>
                <w:szCs w:val="24"/>
              </w:rPr>
              <w:t>.</w:t>
            </w:r>
            <w:r w:rsidR="004842DB">
              <w:rPr>
                <w:sz w:val="24"/>
                <w:szCs w:val="24"/>
              </w:rPr>
              <w:t xml:space="preserve"> </w:t>
            </w:r>
            <w:r w:rsidR="004842DB" w:rsidRPr="004842DB">
              <w:rPr>
                <w:b/>
                <w:sz w:val="24"/>
                <w:szCs w:val="24"/>
              </w:rPr>
              <w:t>Verificarea informațiilor referitoare la entitățile aflate în statele membre UE</w:t>
            </w:r>
          </w:p>
          <w:p w14:paraId="1B85E7B7" w14:textId="4D356364" w:rsidR="00622059" w:rsidRPr="004B4277" w:rsidRDefault="00622059" w:rsidP="00BD039C">
            <w:pPr>
              <w:ind w:left="-5" w:firstLine="0"/>
              <w:rPr>
                <w:sz w:val="24"/>
                <w:szCs w:val="24"/>
              </w:rPr>
            </w:pPr>
            <w:r w:rsidRPr="004B4277">
              <w:rPr>
                <w:sz w:val="24"/>
                <w:szCs w:val="24"/>
              </w:rPr>
              <w:t xml:space="preserve"> (1) În situaţia în care o autoritate competentă dintr-un stat membru </w:t>
            </w:r>
            <w:r w:rsidR="004842DB">
              <w:rPr>
                <w:sz w:val="24"/>
                <w:szCs w:val="24"/>
              </w:rPr>
              <w:t xml:space="preserve">UE </w:t>
            </w:r>
            <w:r w:rsidRPr="004B4277">
              <w:rPr>
                <w:sz w:val="24"/>
                <w:szCs w:val="24"/>
              </w:rPr>
              <w:t>trebuie să verifice informaţiile privind firmele de investiţii/</w:t>
            </w:r>
            <w:r w:rsidR="00F1225E">
              <w:rPr>
                <w:sz w:val="24"/>
                <w:szCs w:val="24"/>
              </w:rPr>
              <w:t xml:space="preserve"> societățile de investiții</w:t>
            </w:r>
            <w:r w:rsidRPr="004B4277">
              <w:rPr>
                <w:sz w:val="24"/>
                <w:szCs w:val="24"/>
              </w:rPr>
              <w:t xml:space="preserve">, societăţile de investiţii holding, societăţile financiare holding mixte, instituţiile financiare, întreprinderile prestatoare de servicii auxiliare, societăţile holding cu activitate mixtă sau </w:t>
            </w:r>
            <w:r w:rsidR="00D558E0" w:rsidRPr="004B4277">
              <w:rPr>
                <w:sz w:val="24"/>
                <w:szCs w:val="24"/>
              </w:rPr>
              <w:t>sucursalele</w:t>
            </w:r>
            <w:r w:rsidRPr="004B4277">
              <w:rPr>
                <w:sz w:val="24"/>
                <w:szCs w:val="24"/>
              </w:rPr>
              <w:t xml:space="preserve"> acestora care se află pe teritoriul Republicii Moldova, inclusiv </w:t>
            </w:r>
            <w:r w:rsidR="00D558E0" w:rsidRPr="004B4277">
              <w:rPr>
                <w:sz w:val="24"/>
                <w:szCs w:val="24"/>
              </w:rPr>
              <w:t>sucursalele</w:t>
            </w:r>
            <w:r w:rsidRPr="004B4277">
              <w:rPr>
                <w:sz w:val="24"/>
                <w:szCs w:val="24"/>
              </w:rPr>
              <w:t xml:space="preserve"> care sunt societăţi de asigurare, şi adresează o solicitare în acest sens, CNPF efectuează această verificare în conformitate cu prevederile alin.(2).   </w:t>
            </w:r>
          </w:p>
          <w:p w14:paraId="7CEE7B52" w14:textId="77777777" w:rsidR="00BD039C" w:rsidRPr="004B4277" w:rsidRDefault="00BD039C" w:rsidP="00BD039C">
            <w:pPr>
              <w:ind w:left="-5" w:firstLine="0"/>
              <w:rPr>
                <w:sz w:val="24"/>
                <w:szCs w:val="24"/>
              </w:rPr>
            </w:pPr>
          </w:p>
          <w:p w14:paraId="7B1716DE" w14:textId="3FEC2DA0" w:rsidR="00622059" w:rsidRPr="004B4277" w:rsidRDefault="00622059" w:rsidP="00BD039C">
            <w:pPr>
              <w:ind w:left="-5" w:firstLine="0"/>
              <w:rPr>
                <w:sz w:val="24"/>
                <w:szCs w:val="24"/>
              </w:rPr>
            </w:pPr>
            <w:r w:rsidRPr="004B4277">
              <w:rPr>
                <w:sz w:val="24"/>
                <w:szCs w:val="24"/>
              </w:rPr>
              <w:t xml:space="preserve">(2) Ulterior primirii unei cereri potrivit prevederilor alin. (1), CNPF ia una dintre următoarele măsuri:   </w:t>
            </w:r>
          </w:p>
          <w:p w14:paraId="3FD5361D" w14:textId="77777777" w:rsidR="00622059" w:rsidRPr="004B4277" w:rsidRDefault="00622059" w:rsidP="00622059">
            <w:pPr>
              <w:numPr>
                <w:ilvl w:val="0"/>
                <w:numId w:val="71"/>
              </w:numPr>
              <w:ind w:hanging="357"/>
              <w:rPr>
                <w:sz w:val="24"/>
                <w:szCs w:val="24"/>
              </w:rPr>
            </w:pPr>
            <w:r w:rsidRPr="004B4277">
              <w:rPr>
                <w:sz w:val="24"/>
                <w:szCs w:val="24"/>
              </w:rPr>
              <w:t xml:space="preserve">efectuează ea însăşi verificarea, în limitele competenţelor sale;   </w:t>
            </w:r>
          </w:p>
          <w:p w14:paraId="7189CCED" w14:textId="77777777" w:rsidR="00622059" w:rsidRPr="004B4277" w:rsidRDefault="00622059" w:rsidP="00622059">
            <w:pPr>
              <w:numPr>
                <w:ilvl w:val="0"/>
                <w:numId w:val="71"/>
              </w:numPr>
              <w:tabs>
                <w:tab w:val="left" w:pos="284"/>
              </w:tabs>
              <w:ind w:left="-5" w:firstLine="5"/>
              <w:rPr>
                <w:sz w:val="24"/>
                <w:szCs w:val="24"/>
              </w:rPr>
            </w:pPr>
            <w:r w:rsidRPr="004B4277">
              <w:rPr>
                <w:sz w:val="24"/>
                <w:szCs w:val="24"/>
              </w:rPr>
              <w:t xml:space="preserve">acordă autorităţii competente care a făcut cererea permisiunea să efectueze verificarea;   </w:t>
            </w:r>
          </w:p>
          <w:p w14:paraId="4E878A7F" w14:textId="77777777" w:rsidR="00622059" w:rsidRPr="004B4277" w:rsidRDefault="00622059" w:rsidP="00622059">
            <w:pPr>
              <w:numPr>
                <w:ilvl w:val="0"/>
                <w:numId w:val="71"/>
              </w:numPr>
              <w:tabs>
                <w:tab w:val="left" w:pos="284"/>
              </w:tabs>
              <w:ind w:left="0" w:firstLine="0"/>
              <w:rPr>
                <w:sz w:val="24"/>
                <w:szCs w:val="24"/>
              </w:rPr>
            </w:pPr>
            <w:r w:rsidRPr="004B4277">
              <w:rPr>
                <w:sz w:val="24"/>
                <w:szCs w:val="24"/>
              </w:rPr>
              <w:t xml:space="preserve">solicită unui auditor sau unui expert să efectueze verificarea în mod imparţial şi să raporteze rezultatele cu promptitudine.   </w:t>
            </w:r>
          </w:p>
          <w:p w14:paraId="78FE1828" w14:textId="4CB14835" w:rsidR="00FA2147" w:rsidRPr="004B4277" w:rsidRDefault="00622059" w:rsidP="00A73AC8">
            <w:pPr>
              <w:ind w:left="-5" w:firstLine="0"/>
              <w:rPr>
                <w:sz w:val="24"/>
                <w:szCs w:val="24"/>
              </w:rPr>
            </w:pPr>
            <w:r w:rsidRPr="004B4277">
              <w:rPr>
                <w:sz w:val="24"/>
                <w:szCs w:val="24"/>
              </w:rPr>
              <w:t xml:space="preserve">(3) În situaţiile prevăzute la alin. (2) lit. a) şi c), autoritatea competentă care a formulat cererea poate participa la verificare.    </w:t>
            </w:r>
          </w:p>
        </w:tc>
        <w:tc>
          <w:tcPr>
            <w:tcW w:w="1843" w:type="dxa"/>
          </w:tcPr>
          <w:p w14:paraId="46F1A3C7" w14:textId="4C091E0C" w:rsidR="00FA2147" w:rsidRPr="004B4277" w:rsidRDefault="00AA3F77" w:rsidP="00AC4C69">
            <w:pPr>
              <w:ind w:firstLine="0"/>
              <w:jc w:val="center"/>
              <w:rPr>
                <w:sz w:val="24"/>
                <w:szCs w:val="24"/>
              </w:rPr>
            </w:pPr>
            <w:r w:rsidRPr="004B4277">
              <w:rPr>
                <w:sz w:val="24"/>
                <w:szCs w:val="24"/>
              </w:rPr>
              <w:t>Compatibil</w:t>
            </w:r>
          </w:p>
        </w:tc>
        <w:tc>
          <w:tcPr>
            <w:tcW w:w="3544" w:type="dxa"/>
          </w:tcPr>
          <w:p w14:paraId="3F24DCD7" w14:textId="77777777" w:rsidR="00FA2147" w:rsidRPr="004B4277" w:rsidRDefault="00FA2147" w:rsidP="0035170C">
            <w:pPr>
              <w:ind w:firstLine="0"/>
              <w:rPr>
                <w:sz w:val="24"/>
                <w:szCs w:val="24"/>
              </w:rPr>
            </w:pPr>
          </w:p>
        </w:tc>
      </w:tr>
      <w:tr w:rsidR="00FB0728" w:rsidRPr="004B4277" w14:paraId="6332F240" w14:textId="77777777" w:rsidTr="00DF44A1">
        <w:tc>
          <w:tcPr>
            <w:tcW w:w="4962" w:type="dxa"/>
          </w:tcPr>
          <w:p w14:paraId="70647EC7" w14:textId="77777777" w:rsidR="00B91453" w:rsidRPr="004B4277" w:rsidRDefault="00B91453" w:rsidP="008B104D">
            <w:pPr>
              <w:pStyle w:val="title-article-norm"/>
              <w:spacing w:before="0" w:beforeAutospacing="0" w:after="0" w:afterAutospacing="0"/>
              <w:jc w:val="both"/>
              <w:rPr>
                <w:b/>
              </w:rPr>
            </w:pPr>
            <w:r w:rsidRPr="004B4277">
              <w:rPr>
                <w:b/>
              </w:rPr>
              <w:lastRenderedPageBreak/>
              <w:t>Articolul 51</w:t>
            </w:r>
          </w:p>
          <w:p w14:paraId="5A609B0B" w14:textId="77777777" w:rsidR="00B91453" w:rsidRPr="004B4277" w:rsidRDefault="00B91453" w:rsidP="008B104D">
            <w:pPr>
              <w:pStyle w:val="stitle-article-norm"/>
              <w:spacing w:before="0" w:beforeAutospacing="0" w:after="0" w:afterAutospacing="0"/>
              <w:jc w:val="both"/>
              <w:rPr>
                <w:b/>
              </w:rPr>
            </w:pPr>
            <w:r w:rsidRPr="004B4277">
              <w:rPr>
                <w:b/>
              </w:rPr>
              <w:t>Includerea societăților holding în supravegherea conformării cu testul capitalului la nivel de grup</w:t>
            </w:r>
          </w:p>
          <w:p w14:paraId="7A022B97" w14:textId="198A65BA" w:rsidR="00FA2147" w:rsidRPr="004B4277" w:rsidRDefault="00B91453" w:rsidP="008B104D">
            <w:pPr>
              <w:pStyle w:val="norm"/>
              <w:spacing w:before="0" w:beforeAutospacing="0" w:after="0" w:afterAutospacing="0"/>
              <w:jc w:val="both"/>
            </w:pPr>
            <w:r w:rsidRPr="004B4277">
              <w:t>Statele membre se asigură că societățile de investiții holding și societățile financiare holding mixte sunt incluse în supravegherea conformării cu testul capitalului la nivel de grup.</w:t>
            </w:r>
          </w:p>
        </w:tc>
        <w:tc>
          <w:tcPr>
            <w:tcW w:w="5244" w:type="dxa"/>
          </w:tcPr>
          <w:p w14:paraId="5ACB6D97" w14:textId="77777777" w:rsidR="007E1637" w:rsidRDefault="007E1637" w:rsidP="004C5C9B">
            <w:pPr>
              <w:tabs>
                <w:tab w:val="left" w:pos="993"/>
              </w:tabs>
              <w:ind w:firstLine="0"/>
              <w:textAlignment w:val="baseline"/>
              <w:rPr>
                <w:b/>
                <w:sz w:val="24"/>
                <w:szCs w:val="24"/>
              </w:rPr>
            </w:pPr>
          </w:p>
          <w:p w14:paraId="1CDC6FA4" w14:textId="1E7071D3" w:rsidR="004C5C9B" w:rsidRPr="004B4277" w:rsidRDefault="00B91453" w:rsidP="004C5C9B">
            <w:pPr>
              <w:tabs>
                <w:tab w:val="left" w:pos="993"/>
              </w:tabs>
              <w:ind w:firstLine="0"/>
              <w:textAlignment w:val="baseline"/>
              <w:rPr>
                <w:sz w:val="24"/>
                <w:szCs w:val="24"/>
              </w:rPr>
            </w:pPr>
            <w:r w:rsidRPr="004B4277">
              <w:rPr>
                <w:b/>
                <w:sz w:val="24"/>
                <w:szCs w:val="24"/>
              </w:rPr>
              <w:t>Art</w:t>
            </w:r>
            <w:r w:rsidR="00060579">
              <w:rPr>
                <w:b/>
                <w:sz w:val="24"/>
                <w:szCs w:val="24"/>
              </w:rPr>
              <w:t>icolul</w:t>
            </w:r>
            <w:r w:rsidRPr="004B4277">
              <w:rPr>
                <w:b/>
                <w:sz w:val="24"/>
                <w:szCs w:val="24"/>
              </w:rPr>
              <w:t xml:space="preserve"> </w:t>
            </w:r>
            <w:r w:rsidR="00060579">
              <w:rPr>
                <w:b/>
                <w:sz w:val="24"/>
                <w:szCs w:val="24"/>
              </w:rPr>
              <w:t>43</w:t>
            </w:r>
            <w:r w:rsidRPr="004B4277">
              <w:rPr>
                <w:b/>
                <w:sz w:val="24"/>
                <w:szCs w:val="24"/>
              </w:rPr>
              <w:t>.</w:t>
            </w:r>
            <w:r w:rsidRPr="004B4277">
              <w:rPr>
                <w:sz w:val="24"/>
                <w:szCs w:val="24"/>
              </w:rPr>
              <w:t xml:space="preserve"> </w:t>
            </w:r>
            <w:r w:rsidR="00060579" w:rsidRPr="00060579">
              <w:rPr>
                <w:b/>
                <w:sz w:val="24"/>
                <w:szCs w:val="24"/>
              </w:rPr>
              <w:t>Dispoziții generale</w:t>
            </w:r>
          </w:p>
          <w:p w14:paraId="4AD8E60C" w14:textId="77777777" w:rsidR="00FA2147" w:rsidRDefault="00060579" w:rsidP="004C5C9B">
            <w:pPr>
              <w:tabs>
                <w:tab w:val="left" w:pos="993"/>
              </w:tabs>
              <w:ind w:firstLine="0"/>
              <w:textAlignment w:val="baseline"/>
              <w:rPr>
                <w:sz w:val="24"/>
                <w:szCs w:val="24"/>
              </w:rPr>
            </w:pPr>
            <w:r>
              <w:rPr>
                <w:sz w:val="24"/>
                <w:szCs w:val="24"/>
              </w:rPr>
              <w:t>(1)</w:t>
            </w:r>
            <w:r w:rsidR="00B91453" w:rsidRPr="004B4277">
              <w:rPr>
                <w:sz w:val="24"/>
                <w:szCs w:val="24"/>
              </w:rPr>
              <w:t xml:space="preserve">Societăţile de investiţii holding şi societăţile financiare holding mixte sunt incluse în supravegherea conformării cu testul capitalului la nivel de grup.   </w:t>
            </w:r>
          </w:p>
          <w:p w14:paraId="404F398A" w14:textId="465220DE" w:rsidR="007E1637" w:rsidRPr="004B4277" w:rsidRDefault="007E1637" w:rsidP="004C5C9B">
            <w:pPr>
              <w:tabs>
                <w:tab w:val="left" w:pos="993"/>
              </w:tabs>
              <w:ind w:firstLine="0"/>
              <w:textAlignment w:val="baseline"/>
              <w:rPr>
                <w:sz w:val="24"/>
                <w:szCs w:val="24"/>
              </w:rPr>
            </w:pPr>
            <w:r>
              <w:rPr>
                <w:sz w:val="24"/>
                <w:szCs w:val="24"/>
              </w:rPr>
              <w:t>[...]</w:t>
            </w:r>
          </w:p>
        </w:tc>
        <w:tc>
          <w:tcPr>
            <w:tcW w:w="1843" w:type="dxa"/>
          </w:tcPr>
          <w:p w14:paraId="3A5F3C60" w14:textId="2B86025D" w:rsidR="00FA2147" w:rsidRPr="004B4277" w:rsidRDefault="00AA3F77" w:rsidP="00AC4C69">
            <w:pPr>
              <w:ind w:firstLine="0"/>
              <w:jc w:val="center"/>
              <w:rPr>
                <w:sz w:val="24"/>
                <w:szCs w:val="24"/>
              </w:rPr>
            </w:pPr>
            <w:r w:rsidRPr="004B4277">
              <w:rPr>
                <w:sz w:val="24"/>
                <w:szCs w:val="24"/>
              </w:rPr>
              <w:t>Compatibil</w:t>
            </w:r>
          </w:p>
        </w:tc>
        <w:tc>
          <w:tcPr>
            <w:tcW w:w="3544" w:type="dxa"/>
          </w:tcPr>
          <w:p w14:paraId="729BEF29" w14:textId="77777777" w:rsidR="00FA2147" w:rsidRPr="004B4277" w:rsidRDefault="00FA2147" w:rsidP="0035170C">
            <w:pPr>
              <w:ind w:firstLine="0"/>
              <w:rPr>
                <w:sz w:val="24"/>
                <w:szCs w:val="24"/>
              </w:rPr>
            </w:pPr>
          </w:p>
        </w:tc>
      </w:tr>
      <w:tr w:rsidR="00FB0728" w:rsidRPr="004B4277" w14:paraId="0BA96D58" w14:textId="77777777" w:rsidTr="00DF44A1">
        <w:tc>
          <w:tcPr>
            <w:tcW w:w="4962" w:type="dxa"/>
          </w:tcPr>
          <w:p w14:paraId="09BBF1D7" w14:textId="77777777" w:rsidR="00B91453" w:rsidRPr="004B4277" w:rsidRDefault="00B91453" w:rsidP="008B104D">
            <w:pPr>
              <w:pStyle w:val="title-article-norm"/>
              <w:spacing w:before="0" w:beforeAutospacing="0" w:after="0" w:afterAutospacing="0"/>
              <w:jc w:val="both"/>
              <w:rPr>
                <w:b/>
              </w:rPr>
            </w:pPr>
            <w:r w:rsidRPr="004B4277">
              <w:rPr>
                <w:b/>
              </w:rPr>
              <w:t>Articolul 52</w:t>
            </w:r>
          </w:p>
          <w:p w14:paraId="0A397271" w14:textId="77777777" w:rsidR="00B91453" w:rsidRPr="004B4277" w:rsidRDefault="00B91453" w:rsidP="008B104D">
            <w:pPr>
              <w:pStyle w:val="stitle-article-norm"/>
              <w:spacing w:before="0" w:beforeAutospacing="0" w:after="0" w:afterAutospacing="0"/>
              <w:jc w:val="both"/>
              <w:rPr>
                <w:b/>
              </w:rPr>
            </w:pPr>
            <w:r w:rsidRPr="004B4277">
              <w:rPr>
                <w:b/>
              </w:rPr>
              <w:t>Calificarea directorilor</w:t>
            </w:r>
          </w:p>
          <w:p w14:paraId="1E2DA2F5" w14:textId="6E67A38B" w:rsidR="00FA2147" w:rsidRPr="004B4277" w:rsidRDefault="00B91453" w:rsidP="008B104D">
            <w:pPr>
              <w:pStyle w:val="norm"/>
              <w:spacing w:before="0" w:beforeAutospacing="0" w:after="0" w:afterAutospacing="0"/>
              <w:jc w:val="both"/>
            </w:pPr>
            <w:r w:rsidRPr="004B4277">
              <w:t>Statele membre cer ca membrii organului de conducere al unei societăți de investiții holding sau al unei societăți financiare holding mixte să aibă o reputație suficient de bună și cunoștințele, competențele și experiența necesară pentru a exercita în mod eficace aceste atribuții, având în vedere rolul specific al unei societăți de investiții holding sau al unei societăți financiare holding mixte.</w:t>
            </w:r>
          </w:p>
        </w:tc>
        <w:tc>
          <w:tcPr>
            <w:tcW w:w="5244" w:type="dxa"/>
          </w:tcPr>
          <w:p w14:paraId="28D899D1" w14:textId="77777777" w:rsidR="004C5C9B" w:rsidRPr="004B4277" w:rsidRDefault="004C5C9B" w:rsidP="001C3BBE">
            <w:pPr>
              <w:tabs>
                <w:tab w:val="left" w:pos="993"/>
              </w:tabs>
              <w:ind w:firstLine="0"/>
              <w:textAlignment w:val="baseline"/>
              <w:rPr>
                <w:b/>
                <w:sz w:val="24"/>
                <w:szCs w:val="24"/>
              </w:rPr>
            </w:pPr>
          </w:p>
          <w:p w14:paraId="0B9DDB0A" w14:textId="4885F37B" w:rsidR="004C5C9B" w:rsidRPr="004B4277" w:rsidRDefault="00B91453" w:rsidP="001C3BBE">
            <w:pPr>
              <w:tabs>
                <w:tab w:val="left" w:pos="993"/>
              </w:tabs>
              <w:ind w:firstLine="0"/>
              <w:textAlignment w:val="baseline"/>
              <w:rPr>
                <w:sz w:val="24"/>
                <w:szCs w:val="24"/>
              </w:rPr>
            </w:pPr>
            <w:r w:rsidRPr="004B4277">
              <w:rPr>
                <w:b/>
                <w:sz w:val="24"/>
                <w:szCs w:val="24"/>
              </w:rPr>
              <w:t xml:space="preserve">Art. </w:t>
            </w:r>
            <w:r w:rsidR="00060579">
              <w:rPr>
                <w:b/>
                <w:sz w:val="24"/>
                <w:szCs w:val="24"/>
              </w:rPr>
              <w:t>43</w:t>
            </w:r>
            <w:r w:rsidRPr="004B4277">
              <w:rPr>
                <w:b/>
                <w:sz w:val="24"/>
                <w:szCs w:val="24"/>
              </w:rPr>
              <w:t>.</w:t>
            </w:r>
            <w:r w:rsidRPr="004B4277">
              <w:rPr>
                <w:sz w:val="24"/>
                <w:szCs w:val="24"/>
              </w:rPr>
              <w:t xml:space="preserve"> </w:t>
            </w:r>
            <w:r w:rsidR="007E1637">
              <w:rPr>
                <w:sz w:val="24"/>
                <w:szCs w:val="24"/>
              </w:rPr>
              <w:t>[...]</w:t>
            </w:r>
          </w:p>
          <w:p w14:paraId="57D16346" w14:textId="12331103" w:rsidR="00FA2147" w:rsidRPr="004B4277" w:rsidRDefault="00060579" w:rsidP="001C3BBE">
            <w:pPr>
              <w:tabs>
                <w:tab w:val="left" w:pos="993"/>
              </w:tabs>
              <w:ind w:firstLine="0"/>
              <w:textAlignment w:val="baseline"/>
              <w:rPr>
                <w:sz w:val="24"/>
                <w:szCs w:val="24"/>
              </w:rPr>
            </w:pPr>
            <w:r>
              <w:rPr>
                <w:sz w:val="24"/>
                <w:szCs w:val="24"/>
              </w:rPr>
              <w:t>(2)</w:t>
            </w:r>
            <w:r w:rsidR="00B91453" w:rsidRPr="004B4277">
              <w:rPr>
                <w:sz w:val="24"/>
                <w:szCs w:val="24"/>
              </w:rPr>
              <w:t xml:space="preserve">Membrii organului de conducere al unei societăţi de investiţii holding sau al unei societăţi financiare holding mixte trebuie să aibă o bună reputaţie, precum şi cunoştinţele, competenţele şi experienţa necesare pentru a exercita în mod eficace aceste atribuţii, având în vedere rolul specific al unei societăţi de investiţii holding sau al unei societăţi financiare holding mixte.   </w:t>
            </w:r>
          </w:p>
        </w:tc>
        <w:tc>
          <w:tcPr>
            <w:tcW w:w="1843" w:type="dxa"/>
          </w:tcPr>
          <w:p w14:paraId="16DA5F35" w14:textId="3CE882B0" w:rsidR="00FA2147" w:rsidRPr="004B4277" w:rsidRDefault="00AA3F77" w:rsidP="00AC4C69">
            <w:pPr>
              <w:ind w:firstLine="0"/>
              <w:jc w:val="center"/>
              <w:rPr>
                <w:sz w:val="24"/>
                <w:szCs w:val="24"/>
              </w:rPr>
            </w:pPr>
            <w:r w:rsidRPr="004B4277">
              <w:rPr>
                <w:sz w:val="24"/>
                <w:szCs w:val="24"/>
              </w:rPr>
              <w:t>Compatibil</w:t>
            </w:r>
          </w:p>
        </w:tc>
        <w:tc>
          <w:tcPr>
            <w:tcW w:w="3544" w:type="dxa"/>
          </w:tcPr>
          <w:p w14:paraId="52832183" w14:textId="77777777" w:rsidR="00FA2147" w:rsidRPr="004B4277" w:rsidRDefault="00FA2147" w:rsidP="0035170C">
            <w:pPr>
              <w:ind w:firstLine="0"/>
              <w:rPr>
                <w:sz w:val="24"/>
                <w:szCs w:val="24"/>
              </w:rPr>
            </w:pPr>
          </w:p>
        </w:tc>
      </w:tr>
      <w:tr w:rsidR="00FB0728" w:rsidRPr="004B4277" w14:paraId="15B99A81" w14:textId="77777777" w:rsidTr="00DF44A1">
        <w:tc>
          <w:tcPr>
            <w:tcW w:w="4962" w:type="dxa"/>
          </w:tcPr>
          <w:p w14:paraId="48E5BF37" w14:textId="77777777" w:rsidR="00B91453" w:rsidRPr="004B4277" w:rsidRDefault="00B91453" w:rsidP="00B91453">
            <w:pPr>
              <w:ind w:firstLine="0"/>
              <w:rPr>
                <w:b/>
                <w:sz w:val="24"/>
                <w:szCs w:val="24"/>
                <w:lang w:val="ro-RO" w:eastAsia="ro-RO"/>
              </w:rPr>
            </w:pPr>
            <w:r w:rsidRPr="004B4277">
              <w:rPr>
                <w:b/>
                <w:sz w:val="24"/>
                <w:szCs w:val="24"/>
                <w:lang w:val="ro-RO" w:eastAsia="ro-RO"/>
              </w:rPr>
              <w:t>Articolul 53</w:t>
            </w:r>
          </w:p>
          <w:p w14:paraId="30E569E3" w14:textId="77777777" w:rsidR="00B91453" w:rsidRPr="004B4277" w:rsidRDefault="00B91453" w:rsidP="00B91453">
            <w:pPr>
              <w:ind w:firstLine="0"/>
              <w:rPr>
                <w:b/>
                <w:sz w:val="24"/>
                <w:szCs w:val="24"/>
                <w:lang w:val="ro-RO" w:eastAsia="ro-RO"/>
              </w:rPr>
            </w:pPr>
            <w:r w:rsidRPr="004B4277">
              <w:rPr>
                <w:b/>
                <w:sz w:val="24"/>
                <w:szCs w:val="24"/>
                <w:lang w:val="ro-RO" w:eastAsia="ro-RO"/>
              </w:rPr>
              <w:t>Societăți holding cu activitate mixtă</w:t>
            </w:r>
          </w:p>
          <w:p w14:paraId="08338A78" w14:textId="44B6F3D6" w:rsidR="00B91453" w:rsidRPr="004B4277" w:rsidRDefault="00B91453" w:rsidP="00B91453">
            <w:pPr>
              <w:ind w:firstLine="0"/>
              <w:rPr>
                <w:sz w:val="24"/>
                <w:szCs w:val="24"/>
                <w:lang w:val="ro-RO" w:eastAsia="ro-RO"/>
              </w:rPr>
            </w:pPr>
            <w:r w:rsidRPr="004B4277">
              <w:rPr>
                <w:sz w:val="24"/>
                <w:szCs w:val="24"/>
                <w:lang w:val="ro-RO" w:eastAsia="ro-RO"/>
              </w:rPr>
              <w:t>(1)   Statele membre adoptă dispoziții care prevăd că, în cazul în care întreprinderea-mamă a unei firme de investiții este o societate holding cu activitate mixtă, autoritățile competente responsabile de supravegherea firmei de investiții:</w:t>
            </w:r>
          </w:p>
          <w:p w14:paraId="795CD09E" w14:textId="787DE931" w:rsidR="00B91453" w:rsidRPr="004B4277" w:rsidRDefault="00B91453" w:rsidP="00B91453">
            <w:pPr>
              <w:ind w:firstLine="0"/>
              <w:rPr>
                <w:sz w:val="24"/>
                <w:szCs w:val="24"/>
                <w:lang w:val="ro-RO" w:eastAsia="ro-RO"/>
              </w:rPr>
            </w:pPr>
            <w:r w:rsidRPr="004B4277">
              <w:rPr>
                <w:sz w:val="24"/>
                <w:szCs w:val="24"/>
                <w:lang w:val="ro-RO" w:eastAsia="ro-RO"/>
              </w:rPr>
              <w:t xml:space="preserve">(a)  pot cere ca societatea holding cu activitate mixtă să le furnizeze orice informație care ar </w:t>
            </w:r>
            <w:r w:rsidRPr="004B4277">
              <w:rPr>
                <w:sz w:val="24"/>
                <w:szCs w:val="24"/>
                <w:lang w:val="ro-RO" w:eastAsia="ro-RO"/>
              </w:rPr>
              <w:lastRenderedPageBreak/>
              <w:t>putea fi relevantă pentru supravegherea firmei de investiții respective;</w:t>
            </w:r>
          </w:p>
          <w:p w14:paraId="681B541F" w14:textId="5A4C2985" w:rsidR="00B91453" w:rsidRPr="004B4277" w:rsidRDefault="00B91453" w:rsidP="00B91453">
            <w:pPr>
              <w:ind w:firstLine="0"/>
              <w:rPr>
                <w:sz w:val="24"/>
                <w:szCs w:val="24"/>
                <w:lang w:val="ro-RO" w:eastAsia="ro-RO"/>
              </w:rPr>
            </w:pPr>
            <w:r w:rsidRPr="004B4277">
              <w:rPr>
                <w:sz w:val="24"/>
                <w:szCs w:val="24"/>
                <w:lang w:val="ro-RO" w:eastAsia="ro-RO"/>
              </w:rPr>
              <w:t>(b)  pot supraveghea tranzacții între firma de investiții și societatea holding cu activitate mixtă și filialele acesteia din urmă și pot impune ca firma de investiții să dispună de procese adecvate de gestionare a riscurilor și de mecanisme de control intern adecvate, inclusiv de proceduri riguroase de raportare și de contabilitate, în vederea identificării, măsurării, monitorizării și controlării tranzacțiilor respective.</w:t>
            </w:r>
          </w:p>
          <w:p w14:paraId="7B960740" w14:textId="775AD7DD" w:rsidR="00FA2147" w:rsidRPr="004B4277" w:rsidRDefault="00B91453" w:rsidP="00B91453">
            <w:pPr>
              <w:ind w:firstLine="0"/>
              <w:rPr>
                <w:sz w:val="24"/>
                <w:szCs w:val="24"/>
                <w:lang w:val="ro-RO" w:eastAsia="ro-RO"/>
              </w:rPr>
            </w:pPr>
            <w:r w:rsidRPr="004B4277">
              <w:rPr>
                <w:sz w:val="24"/>
                <w:szCs w:val="24"/>
                <w:lang w:val="ro-RO" w:eastAsia="ro-RO"/>
              </w:rPr>
              <w:t>(2)   Statele membre adoptă dispoziții care prevăd că autoritățile lor competente pot efectua sau au efectuat ele însele sau prin inspectori externi verificări la fața locului pentru a verifica informațiile primite de la societățile holding cu activitate mixtă și de la filialele acestora.</w:t>
            </w:r>
          </w:p>
        </w:tc>
        <w:tc>
          <w:tcPr>
            <w:tcW w:w="5244" w:type="dxa"/>
          </w:tcPr>
          <w:p w14:paraId="560898CA" w14:textId="6F457385" w:rsidR="00F1225E" w:rsidRDefault="00F1225E" w:rsidP="00060579">
            <w:pPr>
              <w:ind w:firstLine="0"/>
              <w:rPr>
                <w:b/>
                <w:sz w:val="24"/>
                <w:szCs w:val="24"/>
              </w:rPr>
            </w:pPr>
          </w:p>
          <w:p w14:paraId="79176F7D" w14:textId="4195DE83" w:rsidR="004C5C9B" w:rsidRPr="004B4277" w:rsidRDefault="00B91453" w:rsidP="00B91453">
            <w:pPr>
              <w:ind w:left="-5" w:firstLine="0"/>
              <w:rPr>
                <w:sz w:val="24"/>
                <w:szCs w:val="24"/>
              </w:rPr>
            </w:pPr>
            <w:r w:rsidRPr="004B4277">
              <w:rPr>
                <w:b/>
                <w:sz w:val="24"/>
                <w:szCs w:val="24"/>
              </w:rPr>
              <w:t>Art</w:t>
            </w:r>
            <w:r w:rsidR="00060579">
              <w:rPr>
                <w:b/>
                <w:sz w:val="24"/>
                <w:szCs w:val="24"/>
              </w:rPr>
              <w:t>icolul 44</w:t>
            </w:r>
            <w:r w:rsidRPr="004B4277">
              <w:rPr>
                <w:b/>
                <w:sz w:val="24"/>
                <w:szCs w:val="24"/>
              </w:rPr>
              <w:t>.</w:t>
            </w:r>
            <w:r w:rsidR="00060579">
              <w:rPr>
                <w:b/>
                <w:sz w:val="24"/>
                <w:szCs w:val="24"/>
              </w:rPr>
              <w:t xml:space="preserve"> Societatea holding cu activitate mixtă</w:t>
            </w:r>
            <w:r w:rsidRPr="004B4277">
              <w:rPr>
                <w:sz w:val="24"/>
                <w:szCs w:val="24"/>
              </w:rPr>
              <w:t xml:space="preserve"> </w:t>
            </w:r>
          </w:p>
          <w:p w14:paraId="361B1E3B" w14:textId="324CD842" w:rsidR="00B91453" w:rsidRPr="004B4277" w:rsidRDefault="00B91453" w:rsidP="00B91453">
            <w:pPr>
              <w:ind w:left="-5" w:firstLine="0"/>
              <w:rPr>
                <w:sz w:val="24"/>
                <w:szCs w:val="24"/>
              </w:rPr>
            </w:pPr>
            <w:r w:rsidRPr="004B4277">
              <w:rPr>
                <w:sz w:val="24"/>
                <w:szCs w:val="24"/>
              </w:rPr>
              <w:t xml:space="preserve">(1) În situaţia în care societatea-mamă a unei </w:t>
            </w:r>
            <w:r w:rsidR="00F1225E">
              <w:rPr>
                <w:sz w:val="24"/>
                <w:szCs w:val="24"/>
              </w:rPr>
              <w:t>societăți de investiții</w:t>
            </w:r>
            <w:r w:rsidRPr="004B4277">
              <w:rPr>
                <w:sz w:val="24"/>
                <w:szCs w:val="24"/>
              </w:rPr>
              <w:t xml:space="preserve"> este o societate holding cu activitate mixtă, CNPF poate:   </w:t>
            </w:r>
          </w:p>
          <w:p w14:paraId="49639852" w14:textId="0B55D594" w:rsidR="00B91453" w:rsidRPr="004B4277" w:rsidRDefault="00B91453" w:rsidP="00A230D8">
            <w:pPr>
              <w:numPr>
                <w:ilvl w:val="0"/>
                <w:numId w:val="72"/>
              </w:numPr>
              <w:tabs>
                <w:tab w:val="left" w:pos="301"/>
              </w:tabs>
              <w:ind w:hanging="10"/>
              <w:rPr>
                <w:sz w:val="24"/>
                <w:szCs w:val="24"/>
              </w:rPr>
            </w:pPr>
            <w:r w:rsidRPr="004B4277">
              <w:rPr>
                <w:sz w:val="24"/>
                <w:szCs w:val="24"/>
              </w:rPr>
              <w:t xml:space="preserve">solicita societăţii holding cu activitate mixtă să furnizeze orice informaţie care ar putea fi relevantă pentru supravegherea </w:t>
            </w:r>
            <w:r w:rsidR="00F1225E">
              <w:rPr>
                <w:sz w:val="24"/>
                <w:szCs w:val="24"/>
              </w:rPr>
              <w:t>societății de investiții</w:t>
            </w:r>
            <w:r w:rsidRPr="004B4277">
              <w:rPr>
                <w:sz w:val="24"/>
                <w:szCs w:val="24"/>
              </w:rPr>
              <w:t xml:space="preserve"> respective;   </w:t>
            </w:r>
          </w:p>
          <w:p w14:paraId="0CD7684B" w14:textId="25688AD9" w:rsidR="00B91453" w:rsidRPr="004B4277" w:rsidRDefault="00B91453" w:rsidP="00A230D8">
            <w:pPr>
              <w:numPr>
                <w:ilvl w:val="0"/>
                <w:numId w:val="72"/>
              </w:numPr>
              <w:tabs>
                <w:tab w:val="left" w:pos="301"/>
                <w:tab w:val="left" w:pos="426"/>
              </w:tabs>
              <w:ind w:hanging="10"/>
              <w:rPr>
                <w:sz w:val="24"/>
                <w:szCs w:val="24"/>
              </w:rPr>
            </w:pPr>
            <w:r w:rsidRPr="004B4277">
              <w:rPr>
                <w:sz w:val="24"/>
                <w:szCs w:val="24"/>
              </w:rPr>
              <w:lastRenderedPageBreak/>
              <w:t xml:space="preserve">supraveghea tranzacţiile între </w:t>
            </w:r>
            <w:r w:rsidR="00F1225E">
              <w:rPr>
                <w:sz w:val="24"/>
                <w:szCs w:val="24"/>
              </w:rPr>
              <w:t>societatea de investiții</w:t>
            </w:r>
            <w:r w:rsidRPr="004B4277">
              <w:rPr>
                <w:sz w:val="24"/>
                <w:szCs w:val="24"/>
              </w:rPr>
              <w:t xml:space="preserve"> şi societatea holding cu activitate mixtă şi </w:t>
            </w:r>
            <w:r w:rsidR="00A230D8" w:rsidRPr="004B4277">
              <w:rPr>
                <w:sz w:val="24"/>
                <w:szCs w:val="24"/>
              </w:rPr>
              <w:t>sucursalele</w:t>
            </w:r>
            <w:r w:rsidRPr="004B4277">
              <w:rPr>
                <w:sz w:val="24"/>
                <w:szCs w:val="24"/>
              </w:rPr>
              <w:t xml:space="preserve"> acesteia din</w:t>
            </w:r>
            <w:r w:rsidR="00F1225E">
              <w:rPr>
                <w:sz w:val="24"/>
                <w:szCs w:val="24"/>
              </w:rPr>
              <w:t xml:space="preserve"> urmă şi poate impune ca societatea de investiții</w:t>
            </w:r>
            <w:r w:rsidRPr="004B4277">
              <w:rPr>
                <w:sz w:val="24"/>
                <w:szCs w:val="24"/>
              </w:rPr>
              <w:t xml:space="preserve"> să dispună de procese adecvate de administrare a riscurilor şi de mecanisme de control intern adecvate, inclusiv de proceduri riguroase de raportare şi de contabilitate, în vederea identificării, măsurării, monitorizării şi controlării tranzacţiilor respective.   </w:t>
            </w:r>
          </w:p>
          <w:p w14:paraId="75E112DE" w14:textId="77777777" w:rsidR="004C5C9B" w:rsidRPr="004B4277" w:rsidRDefault="004C5C9B" w:rsidP="004C5C9B">
            <w:pPr>
              <w:ind w:left="-5" w:firstLine="0"/>
              <w:rPr>
                <w:sz w:val="24"/>
                <w:szCs w:val="24"/>
              </w:rPr>
            </w:pPr>
          </w:p>
          <w:p w14:paraId="6CD86DC9" w14:textId="77777777" w:rsidR="004C5C9B" w:rsidRPr="004B4277" w:rsidRDefault="004C5C9B" w:rsidP="004C5C9B">
            <w:pPr>
              <w:ind w:left="-5" w:firstLine="0"/>
              <w:rPr>
                <w:sz w:val="24"/>
                <w:szCs w:val="24"/>
              </w:rPr>
            </w:pPr>
          </w:p>
          <w:p w14:paraId="3EC8CB4E" w14:textId="155305F3" w:rsidR="00B91453" w:rsidRPr="004B4277" w:rsidRDefault="00B91453" w:rsidP="004C5C9B">
            <w:pPr>
              <w:ind w:left="-5" w:firstLine="0"/>
              <w:rPr>
                <w:sz w:val="24"/>
                <w:szCs w:val="24"/>
              </w:rPr>
            </w:pPr>
            <w:r w:rsidRPr="004B4277">
              <w:rPr>
                <w:sz w:val="24"/>
                <w:szCs w:val="24"/>
              </w:rPr>
              <w:t xml:space="preserve">(2) CNPF poate efectua prin personal propriu sau poate dispune efectuarea, prin experţi externi, de verificări la faţa locului pentru a verifica informaţiile primite de la societăţile holding cu activitate mixtă şi de la </w:t>
            </w:r>
            <w:r w:rsidR="00A230D8" w:rsidRPr="004B4277">
              <w:rPr>
                <w:sz w:val="24"/>
                <w:szCs w:val="24"/>
              </w:rPr>
              <w:t>sucursalele</w:t>
            </w:r>
            <w:r w:rsidRPr="004B4277">
              <w:rPr>
                <w:sz w:val="24"/>
                <w:szCs w:val="24"/>
              </w:rPr>
              <w:t xml:space="preserve"> acestora.   </w:t>
            </w:r>
          </w:p>
          <w:p w14:paraId="45A1236D" w14:textId="77777777" w:rsidR="00FA2147" w:rsidRPr="004B4277" w:rsidRDefault="00FA2147" w:rsidP="00B91453">
            <w:pPr>
              <w:tabs>
                <w:tab w:val="left" w:pos="993"/>
              </w:tabs>
              <w:ind w:firstLine="0"/>
              <w:textAlignment w:val="baseline"/>
              <w:rPr>
                <w:sz w:val="24"/>
                <w:szCs w:val="24"/>
              </w:rPr>
            </w:pPr>
          </w:p>
        </w:tc>
        <w:tc>
          <w:tcPr>
            <w:tcW w:w="1843" w:type="dxa"/>
          </w:tcPr>
          <w:p w14:paraId="51D8EC21" w14:textId="64625DED" w:rsidR="00FA2147" w:rsidRPr="004B4277" w:rsidRDefault="00AA3F77" w:rsidP="00B91453">
            <w:pPr>
              <w:ind w:firstLine="0"/>
              <w:rPr>
                <w:sz w:val="24"/>
                <w:szCs w:val="24"/>
              </w:rPr>
            </w:pPr>
            <w:r w:rsidRPr="004B4277">
              <w:rPr>
                <w:sz w:val="24"/>
                <w:szCs w:val="24"/>
              </w:rPr>
              <w:lastRenderedPageBreak/>
              <w:t>Compatibil</w:t>
            </w:r>
          </w:p>
        </w:tc>
        <w:tc>
          <w:tcPr>
            <w:tcW w:w="3544" w:type="dxa"/>
          </w:tcPr>
          <w:p w14:paraId="09E79E89" w14:textId="77777777" w:rsidR="00FA2147" w:rsidRPr="004B4277" w:rsidRDefault="00FA2147" w:rsidP="00B91453">
            <w:pPr>
              <w:ind w:firstLine="0"/>
              <w:rPr>
                <w:sz w:val="24"/>
                <w:szCs w:val="24"/>
              </w:rPr>
            </w:pPr>
          </w:p>
        </w:tc>
      </w:tr>
      <w:tr w:rsidR="00FB0728" w:rsidRPr="004B4277" w14:paraId="0AA86DEC" w14:textId="77777777" w:rsidTr="00DF44A1">
        <w:tc>
          <w:tcPr>
            <w:tcW w:w="4962" w:type="dxa"/>
          </w:tcPr>
          <w:p w14:paraId="0E465E48" w14:textId="77777777" w:rsidR="00B91453" w:rsidRPr="004B4277" w:rsidRDefault="00B91453" w:rsidP="00B91453">
            <w:pPr>
              <w:pStyle w:val="title-article-norm"/>
              <w:spacing w:before="0" w:beforeAutospacing="0" w:after="0" w:afterAutospacing="0"/>
              <w:jc w:val="both"/>
              <w:rPr>
                <w:b/>
              </w:rPr>
            </w:pPr>
            <w:r w:rsidRPr="004B4277">
              <w:rPr>
                <w:b/>
              </w:rPr>
              <w:lastRenderedPageBreak/>
              <w:t>Articolul 54</w:t>
            </w:r>
          </w:p>
          <w:p w14:paraId="3C9BB949" w14:textId="77777777" w:rsidR="00B91453" w:rsidRPr="004B4277" w:rsidRDefault="00B91453" w:rsidP="00B91453">
            <w:pPr>
              <w:pStyle w:val="stitle-article-norm"/>
              <w:spacing w:before="0" w:beforeAutospacing="0" w:after="0" w:afterAutospacing="0"/>
              <w:jc w:val="both"/>
              <w:rPr>
                <w:b/>
              </w:rPr>
            </w:pPr>
            <w:r w:rsidRPr="004B4277">
              <w:rPr>
                <w:b/>
              </w:rPr>
              <w:t>Sancțiuni</w:t>
            </w:r>
          </w:p>
          <w:p w14:paraId="781D8D39" w14:textId="55277F40" w:rsidR="00FA2147" w:rsidRPr="004B4277" w:rsidRDefault="00B91453" w:rsidP="00B91453">
            <w:pPr>
              <w:pStyle w:val="Default"/>
              <w:jc w:val="both"/>
              <w:rPr>
                <w:rFonts w:ascii="Times New Roman" w:hAnsi="Times New Roman" w:cs="Times New Roman"/>
                <w:color w:val="auto"/>
                <w:lang w:val="ro-MD"/>
              </w:rPr>
            </w:pPr>
            <w:r w:rsidRPr="004B4277">
              <w:rPr>
                <w:rFonts w:ascii="Times New Roman" w:hAnsi="Times New Roman" w:cs="Times New Roman"/>
                <w:color w:val="auto"/>
              </w:rPr>
              <w:t>În conformitate cu capitolul 1 secțiunea 3 din prezentul titlu,</w:t>
            </w:r>
            <w:r w:rsidRPr="004B4277">
              <w:rPr>
                <w:rStyle w:val="boldface"/>
                <w:rFonts w:ascii="Times New Roman" w:hAnsi="Times New Roman" w:cs="Times New Roman"/>
                <w:color w:val="auto"/>
              </w:rPr>
              <w:t xml:space="preserve"> </w:t>
            </w:r>
            <w:r w:rsidRPr="004B4277">
              <w:rPr>
                <w:rFonts w:ascii="Times New Roman" w:hAnsi="Times New Roman" w:cs="Times New Roman"/>
                <w:color w:val="auto"/>
              </w:rPr>
              <w:t>statele membre se asigură că se pot impune societăților de investiții holding, societăților financiare holding mixte și societăților holding cu activitate mixtă, sau managerilor responsabili ai acestora, sancțiuni administrative sau alte măsuri administrative menite să pună capăt sau să combată încălcările actelor cu putere de lege și ale actelor administrative de transpunere a prezentului capitol.</w:t>
            </w:r>
          </w:p>
        </w:tc>
        <w:tc>
          <w:tcPr>
            <w:tcW w:w="5244" w:type="dxa"/>
          </w:tcPr>
          <w:p w14:paraId="31C9D030" w14:textId="254A4644" w:rsidR="00A57696" w:rsidRPr="004B4277" w:rsidRDefault="00A57696" w:rsidP="00A57696">
            <w:pPr>
              <w:tabs>
                <w:tab w:val="left" w:pos="993"/>
              </w:tabs>
              <w:ind w:firstLine="0"/>
              <w:textAlignment w:val="baseline"/>
              <w:rPr>
                <w:b/>
                <w:sz w:val="24"/>
                <w:szCs w:val="24"/>
              </w:rPr>
            </w:pPr>
            <w:r w:rsidRPr="004B4277">
              <w:rPr>
                <w:b/>
                <w:sz w:val="24"/>
                <w:szCs w:val="24"/>
              </w:rPr>
              <w:t>Art</w:t>
            </w:r>
            <w:r w:rsidR="00717E71">
              <w:rPr>
                <w:b/>
                <w:sz w:val="24"/>
                <w:szCs w:val="24"/>
              </w:rPr>
              <w:t>icolul 47</w:t>
            </w:r>
            <w:r w:rsidRPr="004B4277">
              <w:rPr>
                <w:b/>
                <w:sz w:val="24"/>
                <w:szCs w:val="24"/>
              </w:rPr>
              <w:t>.</w:t>
            </w:r>
            <w:r w:rsidR="00717E71">
              <w:rPr>
                <w:b/>
                <w:sz w:val="24"/>
                <w:szCs w:val="24"/>
              </w:rPr>
              <w:t xml:space="preserve"> Sancțiuni și măsuri administrative</w:t>
            </w:r>
          </w:p>
          <w:p w14:paraId="20BFAEB5" w14:textId="33A5FD17" w:rsidR="00FA2147" w:rsidRPr="004B4277" w:rsidRDefault="00717E71" w:rsidP="00717E71">
            <w:pPr>
              <w:tabs>
                <w:tab w:val="left" w:pos="993"/>
              </w:tabs>
              <w:ind w:firstLine="0"/>
              <w:textAlignment w:val="baseline"/>
              <w:rPr>
                <w:sz w:val="24"/>
                <w:szCs w:val="24"/>
              </w:rPr>
            </w:pPr>
            <w:r>
              <w:rPr>
                <w:sz w:val="24"/>
                <w:szCs w:val="24"/>
              </w:rPr>
              <w:t>(9)</w:t>
            </w:r>
            <w:r w:rsidR="00A57696" w:rsidRPr="004B4277">
              <w:rPr>
                <w:sz w:val="24"/>
                <w:szCs w:val="24"/>
              </w:rPr>
              <w:t xml:space="preserve">În conformitate cu prevederile prezentului capitol, CNPF poate impune societăţilor de investiţii holding, societăţilor financiare holding mixte şi societăţilor holding cu activitate mixtă sau membrilor organului de conducere ale acestora sancţiunile sau măsurile administrative prevăzute la </w:t>
            </w:r>
            <w:r w:rsidR="00A230D8" w:rsidRPr="004B4277">
              <w:rPr>
                <w:sz w:val="24"/>
                <w:szCs w:val="24"/>
              </w:rPr>
              <w:t>alin. (</w:t>
            </w:r>
            <w:r>
              <w:rPr>
                <w:sz w:val="24"/>
                <w:szCs w:val="24"/>
              </w:rPr>
              <w:t>3</w:t>
            </w:r>
            <w:r w:rsidR="00A230D8" w:rsidRPr="004B4277">
              <w:rPr>
                <w:sz w:val="24"/>
                <w:szCs w:val="24"/>
              </w:rPr>
              <w:t xml:space="preserve">) lit.a) – c) și lit.e) – g), pentru </w:t>
            </w:r>
            <w:r w:rsidR="00A57696" w:rsidRPr="004B4277">
              <w:rPr>
                <w:sz w:val="24"/>
                <w:szCs w:val="24"/>
              </w:rPr>
              <w:t xml:space="preserve">nerespectarea dispoziţiilor art. </w:t>
            </w:r>
            <w:r>
              <w:rPr>
                <w:sz w:val="24"/>
                <w:szCs w:val="24"/>
              </w:rPr>
              <w:t>43 alin.(2)</w:t>
            </w:r>
            <w:r w:rsidR="00A57696" w:rsidRPr="004B4277">
              <w:rPr>
                <w:sz w:val="24"/>
                <w:szCs w:val="24"/>
              </w:rPr>
              <w:t>, art.</w:t>
            </w:r>
            <w:r>
              <w:rPr>
                <w:sz w:val="24"/>
                <w:szCs w:val="24"/>
              </w:rPr>
              <w:t xml:space="preserve"> 44</w:t>
            </w:r>
            <w:r w:rsidR="00A57696" w:rsidRPr="004B4277">
              <w:rPr>
                <w:sz w:val="24"/>
                <w:szCs w:val="24"/>
              </w:rPr>
              <w:t xml:space="preserve"> alin. (1) şi ale art. </w:t>
            </w:r>
            <w:r>
              <w:rPr>
                <w:sz w:val="24"/>
                <w:szCs w:val="24"/>
              </w:rPr>
              <w:t>45 alin.(5)</w:t>
            </w:r>
            <w:r w:rsidR="00A57696" w:rsidRPr="004B4277">
              <w:rPr>
                <w:sz w:val="24"/>
                <w:szCs w:val="24"/>
              </w:rPr>
              <w:t xml:space="preserve">.   </w:t>
            </w:r>
            <w:r w:rsidR="008C3AAC" w:rsidRPr="004B4277">
              <w:rPr>
                <w:sz w:val="24"/>
                <w:szCs w:val="24"/>
              </w:rPr>
              <w:t xml:space="preserve"> </w:t>
            </w:r>
          </w:p>
        </w:tc>
        <w:tc>
          <w:tcPr>
            <w:tcW w:w="1843" w:type="dxa"/>
          </w:tcPr>
          <w:p w14:paraId="749E17EA" w14:textId="469D1219" w:rsidR="00FA2147" w:rsidRPr="004B4277" w:rsidRDefault="00AA3F77" w:rsidP="00AC4C69">
            <w:pPr>
              <w:ind w:firstLine="0"/>
              <w:jc w:val="center"/>
              <w:rPr>
                <w:sz w:val="24"/>
                <w:szCs w:val="24"/>
              </w:rPr>
            </w:pPr>
            <w:r w:rsidRPr="004B4277">
              <w:rPr>
                <w:sz w:val="24"/>
                <w:szCs w:val="24"/>
              </w:rPr>
              <w:t>Compatibil</w:t>
            </w:r>
          </w:p>
        </w:tc>
        <w:tc>
          <w:tcPr>
            <w:tcW w:w="3544" w:type="dxa"/>
          </w:tcPr>
          <w:p w14:paraId="700854C1" w14:textId="77777777" w:rsidR="00FA2147" w:rsidRPr="004B4277" w:rsidRDefault="00FA2147" w:rsidP="0035170C">
            <w:pPr>
              <w:ind w:firstLine="0"/>
              <w:rPr>
                <w:sz w:val="24"/>
                <w:szCs w:val="24"/>
              </w:rPr>
            </w:pPr>
          </w:p>
        </w:tc>
      </w:tr>
      <w:tr w:rsidR="00FB0728" w:rsidRPr="004B4277" w14:paraId="68E1B9D5" w14:textId="77777777" w:rsidTr="00DF44A1">
        <w:tc>
          <w:tcPr>
            <w:tcW w:w="4962" w:type="dxa"/>
          </w:tcPr>
          <w:p w14:paraId="36A02007" w14:textId="77777777" w:rsidR="0002753A" w:rsidRPr="004B4277" w:rsidRDefault="0002753A" w:rsidP="00B4028A">
            <w:pPr>
              <w:ind w:firstLine="0"/>
              <w:rPr>
                <w:b/>
                <w:sz w:val="24"/>
                <w:szCs w:val="24"/>
                <w:lang w:val="ro-RO" w:eastAsia="ro-RO"/>
              </w:rPr>
            </w:pPr>
            <w:r w:rsidRPr="004B4277">
              <w:rPr>
                <w:b/>
                <w:sz w:val="24"/>
                <w:szCs w:val="24"/>
                <w:lang w:val="ro-RO" w:eastAsia="ro-RO"/>
              </w:rPr>
              <w:t>Articolul 55</w:t>
            </w:r>
          </w:p>
          <w:p w14:paraId="37F986AF" w14:textId="77777777" w:rsidR="0002753A" w:rsidRPr="004B4277" w:rsidRDefault="0002753A" w:rsidP="00B4028A">
            <w:pPr>
              <w:ind w:firstLine="0"/>
              <w:rPr>
                <w:b/>
                <w:sz w:val="24"/>
                <w:szCs w:val="24"/>
                <w:lang w:val="ro-RO" w:eastAsia="ro-RO"/>
              </w:rPr>
            </w:pPr>
            <w:r w:rsidRPr="004B4277">
              <w:rPr>
                <w:b/>
                <w:sz w:val="24"/>
                <w:szCs w:val="24"/>
                <w:lang w:val="ro-RO" w:eastAsia="ro-RO"/>
              </w:rPr>
              <w:lastRenderedPageBreak/>
              <w:t>Evaluarea supravegherii exercitate de țări terțe și alte tehnici de supraveghere</w:t>
            </w:r>
          </w:p>
          <w:p w14:paraId="672D1161" w14:textId="0ADA4FA9" w:rsidR="0002753A" w:rsidRPr="004B4277" w:rsidRDefault="0002753A" w:rsidP="00B4028A">
            <w:pPr>
              <w:ind w:firstLine="0"/>
              <w:rPr>
                <w:sz w:val="24"/>
                <w:szCs w:val="24"/>
                <w:lang w:val="ro-RO" w:eastAsia="ro-RO"/>
              </w:rPr>
            </w:pPr>
            <w:r w:rsidRPr="004B4277">
              <w:rPr>
                <w:sz w:val="24"/>
                <w:szCs w:val="24"/>
                <w:lang w:val="ro-RO" w:eastAsia="ro-RO"/>
              </w:rPr>
              <w:t>(1)   Statele membre se asigură că, în cazul în care două sau mai multe firme de investiții care sunt filiale ale aceleiași întreprinderi-mamă, al cărei sediu central se află într-o țară terță, nu fac obiectul unei supravegheri eficace la nivel de grup, autoritatea competentă evaluează dacă firmele de investiții sunt supuse, de către autoritatea de supraveghere din țara terță, unei supravegheri echivalente cu supravegherea stabilită în prezenta directivă și în partea I din Regulamentul (UE) 2019/2033.</w:t>
            </w:r>
          </w:p>
          <w:p w14:paraId="7FE2B00C" w14:textId="289AED64" w:rsidR="0002753A" w:rsidRPr="004B4277" w:rsidRDefault="0002753A" w:rsidP="00B4028A">
            <w:pPr>
              <w:ind w:firstLine="0"/>
              <w:rPr>
                <w:sz w:val="24"/>
                <w:szCs w:val="24"/>
                <w:lang w:val="ro-RO" w:eastAsia="ro-RO"/>
              </w:rPr>
            </w:pPr>
            <w:r w:rsidRPr="004B4277">
              <w:rPr>
                <w:sz w:val="24"/>
                <w:szCs w:val="24"/>
                <w:lang w:val="ro-RO" w:eastAsia="ro-RO"/>
              </w:rPr>
              <w:t>(2)   În cazul în care evaluarea menționată la alineatul (1) din prezentul articol concluzionează că nu se aplică o astfel de supraveghere echivalentă, statele membre permit aplicarea unor tehnici de supraveghere corespunzătoare care să îndeplinească obiectivele supravegherii în conformitate cu articolul 7 sau 8 din Regulamentul (UE) 2019/2033. Aceste tehnici de supraveghere sunt stabilite de către autoritatea competentă care ar fi supraveghetorul grupului dacă întreprinderea-mamă ar fi fost stabilită în Uniune, după consultarea celorlalte autorități competente implicate. Orice măsură luată în conformitate cu prezentul alineat se notifică celorlalte autorități competente implicate, ABE și Comisiei.</w:t>
            </w:r>
          </w:p>
          <w:p w14:paraId="5A91D218" w14:textId="1C04DF34" w:rsidR="00893CF0" w:rsidRPr="004B4277" w:rsidRDefault="00893CF0" w:rsidP="00B4028A">
            <w:pPr>
              <w:ind w:firstLine="0"/>
              <w:rPr>
                <w:sz w:val="24"/>
                <w:szCs w:val="24"/>
                <w:lang w:val="ro-RO" w:eastAsia="ro-RO"/>
              </w:rPr>
            </w:pPr>
          </w:p>
          <w:p w14:paraId="01F38B1C" w14:textId="61775292" w:rsidR="00893CF0" w:rsidRPr="004B4277" w:rsidRDefault="00893CF0" w:rsidP="00B4028A">
            <w:pPr>
              <w:ind w:firstLine="0"/>
              <w:rPr>
                <w:sz w:val="24"/>
                <w:szCs w:val="24"/>
                <w:lang w:val="ro-RO" w:eastAsia="ro-RO"/>
              </w:rPr>
            </w:pPr>
          </w:p>
          <w:p w14:paraId="39A7980F" w14:textId="77777777" w:rsidR="00893CF0" w:rsidRPr="004B4277" w:rsidRDefault="00893CF0" w:rsidP="00B4028A">
            <w:pPr>
              <w:ind w:firstLine="0"/>
              <w:rPr>
                <w:sz w:val="24"/>
                <w:szCs w:val="24"/>
                <w:lang w:val="ro-RO" w:eastAsia="ro-RO"/>
              </w:rPr>
            </w:pPr>
          </w:p>
          <w:p w14:paraId="3779E7A1" w14:textId="71CF844F" w:rsidR="00FA2147" w:rsidRPr="004B4277" w:rsidRDefault="0002753A" w:rsidP="00B4028A">
            <w:pPr>
              <w:ind w:firstLine="0"/>
              <w:rPr>
                <w:sz w:val="24"/>
                <w:szCs w:val="24"/>
                <w:lang w:val="ro-RO" w:eastAsia="ro-RO"/>
              </w:rPr>
            </w:pPr>
            <w:r w:rsidRPr="004B4277">
              <w:rPr>
                <w:sz w:val="24"/>
                <w:szCs w:val="24"/>
                <w:lang w:val="ro-RO" w:eastAsia="ro-RO"/>
              </w:rPr>
              <w:lastRenderedPageBreak/>
              <w:t>(3) Autoritatea competentă care ar fi supraveghetorul grupului dacă întreprinderea-mamă ar fi stabilită în Uniune poate, în special, să solicite înființarea unei societăți de investiții holding sau a unei societăți financiare holding mixte în cadrul Uniunii, precum și aplicarea articolului 7 sau 8 din Regulamentul (UE) 2019/2033 respectivei societăți de investiții holding sau societății financiare holding mixte.</w:t>
            </w:r>
          </w:p>
        </w:tc>
        <w:tc>
          <w:tcPr>
            <w:tcW w:w="5244" w:type="dxa"/>
          </w:tcPr>
          <w:p w14:paraId="22AEF49F" w14:textId="77777777" w:rsidR="00893CF0" w:rsidRPr="004B4277" w:rsidRDefault="00893CF0" w:rsidP="00F83582">
            <w:pPr>
              <w:ind w:left="-5"/>
              <w:rPr>
                <w:b/>
                <w:sz w:val="24"/>
                <w:szCs w:val="24"/>
              </w:rPr>
            </w:pPr>
          </w:p>
          <w:p w14:paraId="5FD22E78" w14:textId="4718D2A6" w:rsidR="00893CF0" w:rsidRPr="00D47B9A" w:rsidRDefault="00F83582" w:rsidP="00D47B9A">
            <w:pPr>
              <w:ind w:firstLine="0"/>
              <w:rPr>
                <w:b/>
                <w:sz w:val="24"/>
                <w:szCs w:val="24"/>
                <w:lang w:val="ro-RO" w:eastAsia="ro-RO"/>
              </w:rPr>
            </w:pPr>
            <w:r w:rsidRPr="004B4277">
              <w:rPr>
                <w:b/>
                <w:sz w:val="24"/>
                <w:szCs w:val="24"/>
              </w:rPr>
              <w:lastRenderedPageBreak/>
              <w:t>Art</w:t>
            </w:r>
            <w:r w:rsidR="00D47B9A">
              <w:rPr>
                <w:b/>
                <w:sz w:val="24"/>
                <w:szCs w:val="24"/>
              </w:rPr>
              <w:t>icolul</w:t>
            </w:r>
            <w:r w:rsidRPr="004B4277">
              <w:rPr>
                <w:b/>
                <w:sz w:val="24"/>
                <w:szCs w:val="24"/>
              </w:rPr>
              <w:t xml:space="preserve"> </w:t>
            </w:r>
            <w:r w:rsidR="00D47B9A">
              <w:rPr>
                <w:b/>
                <w:sz w:val="24"/>
                <w:szCs w:val="24"/>
              </w:rPr>
              <w:t>45</w:t>
            </w:r>
            <w:r w:rsidRPr="004B4277">
              <w:rPr>
                <w:b/>
                <w:sz w:val="24"/>
                <w:szCs w:val="24"/>
              </w:rPr>
              <w:t>.</w:t>
            </w:r>
            <w:r w:rsidRPr="004B4277">
              <w:rPr>
                <w:sz w:val="24"/>
                <w:szCs w:val="24"/>
              </w:rPr>
              <w:t xml:space="preserve"> </w:t>
            </w:r>
            <w:r w:rsidR="00D47B9A" w:rsidRPr="004B4277">
              <w:rPr>
                <w:b/>
                <w:sz w:val="24"/>
                <w:szCs w:val="24"/>
                <w:lang w:val="ro-RO" w:eastAsia="ro-RO"/>
              </w:rPr>
              <w:t xml:space="preserve">Evaluarea supravegherii exercitate de țări terțe </w:t>
            </w:r>
            <w:r w:rsidR="00D47B9A">
              <w:rPr>
                <w:b/>
                <w:sz w:val="24"/>
                <w:szCs w:val="24"/>
                <w:lang w:val="ro-RO" w:eastAsia="ro-RO"/>
              </w:rPr>
              <w:t>și alte tehnici de supraveghere</w:t>
            </w:r>
          </w:p>
          <w:p w14:paraId="742B656F" w14:textId="2D357199" w:rsidR="00893CF0" w:rsidRPr="004B4277" w:rsidRDefault="00F83582" w:rsidP="00893CF0">
            <w:pPr>
              <w:ind w:left="-5" w:firstLine="0"/>
              <w:rPr>
                <w:sz w:val="24"/>
                <w:szCs w:val="24"/>
              </w:rPr>
            </w:pPr>
            <w:r w:rsidRPr="004B4277">
              <w:rPr>
                <w:sz w:val="24"/>
                <w:szCs w:val="24"/>
              </w:rPr>
              <w:t xml:space="preserve">(1) În situaţia în care două sau mai multe firme de investiţii care sunt </w:t>
            </w:r>
            <w:r w:rsidR="001341F2" w:rsidRPr="004B4277">
              <w:rPr>
                <w:sz w:val="24"/>
                <w:szCs w:val="24"/>
              </w:rPr>
              <w:t>sucursale</w:t>
            </w:r>
            <w:r w:rsidRPr="004B4277">
              <w:rPr>
                <w:sz w:val="24"/>
                <w:szCs w:val="24"/>
              </w:rPr>
              <w:t xml:space="preserve"> ale aceleiaşi societăţi-mamă, al cărei sediu central se află într-o ţară terţă, nu fac obiectul unei supravegheri eficace la nivel de grup, CNPF evaluează dacă firmele de investiţii sunt supuse, de către autoritatea de supraveghere din ţara terţă, unei supravegheri echivalente cu supravegherea stabilită în prezenta lege şi Regulamentul</w:t>
            </w:r>
            <w:r w:rsidR="00F1225E">
              <w:rPr>
                <w:sz w:val="24"/>
                <w:szCs w:val="24"/>
              </w:rPr>
              <w:t xml:space="preserve"> CNPF</w:t>
            </w:r>
            <w:r w:rsidRPr="004B4277">
              <w:rPr>
                <w:sz w:val="24"/>
                <w:szCs w:val="24"/>
              </w:rPr>
              <w:t xml:space="preserve"> privind cerințele prudențiale ale societăților de investiții.  </w:t>
            </w:r>
          </w:p>
          <w:p w14:paraId="1DD4D70D" w14:textId="77777777" w:rsidR="00893CF0" w:rsidRPr="004B4277" w:rsidRDefault="00893CF0" w:rsidP="00893CF0">
            <w:pPr>
              <w:ind w:left="-5" w:firstLine="0"/>
              <w:rPr>
                <w:sz w:val="24"/>
                <w:szCs w:val="24"/>
              </w:rPr>
            </w:pPr>
          </w:p>
          <w:p w14:paraId="5EB89353" w14:textId="06426D49" w:rsidR="00F83582" w:rsidRPr="004B4277" w:rsidRDefault="00F83582" w:rsidP="00334AAC">
            <w:pPr>
              <w:ind w:left="-5" w:firstLine="0"/>
              <w:rPr>
                <w:sz w:val="24"/>
                <w:szCs w:val="24"/>
              </w:rPr>
            </w:pPr>
            <w:r w:rsidRPr="004B4277">
              <w:rPr>
                <w:sz w:val="24"/>
                <w:szCs w:val="24"/>
              </w:rPr>
              <w:t xml:space="preserve"> În situaţia în care evaluarea prevăzută la alin. (1) concluzionează că nu se aplică o astfel de supraveghere echivalentă, CNPF permite aplicarea unor tehnici de supraveghere corespunzătoare care să îndeplinească obiectivele supravegherii aferente consolidării prudențiale și testul capitalului la nivel de grup în conformitate cu prevederile Regulamentului</w:t>
            </w:r>
            <w:r w:rsidR="00F1225E">
              <w:rPr>
                <w:sz w:val="24"/>
                <w:szCs w:val="24"/>
              </w:rPr>
              <w:t xml:space="preserve"> CNPF</w:t>
            </w:r>
            <w:r w:rsidRPr="004B4277">
              <w:rPr>
                <w:sz w:val="24"/>
                <w:szCs w:val="24"/>
              </w:rPr>
              <w:t xml:space="preserve"> privind cerințele prudențiale ale societăților de investiții.   </w:t>
            </w:r>
          </w:p>
          <w:p w14:paraId="69F8B110" w14:textId="77777777" w:rsidR="00F83582" w:rsidRPr="004B4277" w:rsidRDefault="00F83582" w:rsidP="001341F2">
            <w:pPr>
              <w:numPr>
                <w:ilvl w:val="0"/>
                <w:numId w:val="73"/>
              </w:numPr>
              <w:tabs>
                <w:tab w:val="left" w:pos="426"/>
              </w:tabs>
              <w:ind w:firstLine="24"/>
              <w:rPr>
                <w:sz w:val="24"/>
                <w:szCs w:val="24"/>
              </w:rPr>
            </w:pPr>
            <w:r w:rsidRPr="004B4277">
              <w:rPr>
                <w:sz w:val="24"/>
                <w:szCs w:val="24"/>
              </w:rPr>
              <w:t xml:space="preserve">Tehnicile de supraveghere prevăzute la alin. (1) sunt stabilite de CNPF, în situaţia în care aceasta ar fi supraveghetorul grupului dacă societatea-mamă ar fi fost stabilită în Uniunea Europeană, după consultarea celorlalte autorităţi competente implicate.   </w:t>
            </w:r>
          </w:p>
          <w:p w14:paraId="377FC9A4" w14:textId="77777777" w:rsidR="00893CF0" w:rsidRPr="004B4277" w:rsidRDefault="00F83582" w:rsidP="009F25B2">
            <w:pPr>
              <w:numPr>
                <w:ilvl w:val="0"/>
                <w:numId w:val="73"/>
              </w:numPr>
              <w:tabs>
                <w:tab w:val="left" w:pos="426"/>
              </w:tabs>
              <w:ind w:hanging="10"/>
              <w:rPr>
                <w:sz w:val="24"/>
                <w:szCs w:val="24"/>
              </w:rPr>
            </w:pPr>
            <w:r w:rsidRPr="004B4277">
              <w:rPr>
                <w:sz w:val="24"/>
                <w:szCs w:val="24"/>
              </w:rPr>
              <w:t xml:space="preserve">Orice măsură luată în conformitate cu prevederile alin. (2) şi (3) se notifică celorlalte autorităţi competente implicate, ABE şi Comisiei Europene.   </w:t>
            </w:r>
          </w:p>
          <w:p w14:paraId="5AB7D4EB" w14:textId="5A0741E5" w:rsidR="00FA2147" w:rsidRPr="004B4277" w:rsidRDefault="005C7938" w:rsidP="001341F2">
            <w:pPr>
              <w:tabs>
                <w:tab w:val="left" w:pos="426"/>
              </w:tabs>
              <w:ind w:left="10" w:firstLine="0"/>
              <w:rPr>
                <w:sz w:val="24"/>
                <w:szCs w:val="24"/>
              </w:rPr>
            </w:pPr>
            <w:r w:rsidRPr="005C7938">
              <w:rPr>
                <w:sz w:val="24"/>
                <w:szCs w:val="24"/>
              </w:rPr>
              <w:lastRenderedPageBreak/>
              <w:t xml:space="preserve">(5) </w:t>
            </w:r>
            <w:r w:rsidR="00F83582" w:rsidRPr="004B4277">
              <w:rPr>
                <w:sz w:val="24"/>
                <w:szCs w:val="24"/>
              </w:rPr>
              <w:t xml:space="preserve">În situaţia în care CNPF este supraveghetorul grupului dacă societatea-mamă ar fi stabilită în Uniunea Europeană, CNPF poate, în special, să solicite înfiinţarea </w:t>
            </w:r>
            <w:r w:rsidR="00F83582" w:rsidRPr="009D6961">
              <w:rPr>
                <w:sz w:val="24"/>
                <w:szCs w:val="24"/>
              </w:rPr>
              <w:t xml:space="preserve">unei societăţi de investiţii holding sau a unei societăţi financiare holding mixte în cadrul Uniunii, precum şi </w:t>
            </w:r>
            <w:r w:rsidR="009D6961" w:rsidRPr="009D6961">
              <w:rPr>
                <w:sz w:val="24"/>
                <w:szCs w:val="24"/>
              </w:rPr>
              <w:t>aplicarea prevederilor aferente consolidării prudențiale și testul capitalului la nivel de grup în conformitate cu</w:t>
            </w:r>
            <w:r w:rsidR="00F1225E">
              <w:rPr>
                <w:sz w:val="24"/>
                <w:szCs w:val="24"/>
              </w:rPr>
              <w:t xml:space="preserve"> Regulamentul CNPF</w:t>
            </w:r>
            <w:r w:rsidR="00F83582" w:rsidRPr="009D6961">
              <w:rPr>
                <w:sz w:val="24"/>
                <w:szCs w:val="24"/>
              </w:rPr>
              <w:t xml:space="preserve"> privind cerințele prudențiale ale societăților de investiții respectivei societăţi de investiţii holding sau societăţii financiare</w:t>
            </w:r>
            <w:r w:rsidR="00F83582" w:rsidRPr="004B4277">
              <w:rPr>
                <w:sz w:val="24"/>
                <w:szCs w:val="24"/>
              </w:rPr>
              <w:t xml:space="preserve"> holding mixte.  </w:t>
            </w:r>
          </w:p>
        </w:tc>
        <w:tc>
          <w:tcPr>
            <w:tcW w:w="1843" w:type="dxa"/>
          </w:tcPr>
          <w:p w14:paraId="59701582" w14:textId="13E8AD95" w:rsidR="00FA2147" w:rsidRPr="004B4277" w:rsidRDefault="00AA3F77" w:rsidP="00B4028A">
            <w:pPr>
              <w:ind w:firstLine="0"/>
              <w:rPr>
                <w:sz w:val="24"/>
                <w:szCs w:val="24"/>
              </w:rPr>
            </w:pPr>
            <w:r w:rsidRPr="004B4277">
              <w:rPr>
                <w:sz w:val="24"/>
                <w:szCs w:val="24"/>
              </w:rPr>
              <w:lastRenderedPageBreak/>
              <w:t>Compatibil</w:t>
            </w:r>
          </w:p>
        </w:tc>
        <w:tc>
          <w:tcPr>
            <w:tcW w:w="3544" w:type="dxa"/>
          </w:tcPr>
          <w:p w14:paraId="3BF609C6" w14:textId="77777777" w:rsidR="00FA2147" w:rsidRPr="004B4277" w:rsidRDefault="00FA2147" w:rsidP="00B4028A">
            <w:pPr>
              <w:ind w:firstLine="0"/>
              <w:rPr>
                <w:sz w:val="24"/>
                <w:szCs w:val="24"/>
              </w:rPr>
            </w:pPr>
          </w:p>
        </w:tc>
      </w:tr>
      <w:tr w:rsidR="00FB0728" w:rsidRPr="004B4277" w14:paraId="2A38371A" w14:textId="77777777" w:rsidTr="00DF44A1">
        <w:tc>
          <w:tcPr>
            <w:tcW w:w="4962" w:type="dxa"/>
          </w:tcPr>
          <w:p w14:paraId="6AD8749F" w14:textId="77777777" w:rsidR="0002753A" w:rsidRPr="004B4277" w:rsidRDefault="0002753A" w:rsidP="00AB260C">
            <w:pPr>
              <w:ind w:firstLine="0"/>
              <w:rPr>
                <w:b/>
                <w:sz w:val="24"/>
                <w:szCs w:val="24"/>
                <w:lang w:val="ro-RO" w:eastAsia="ro-RO"/>
              </w:rPr>
            </w:pPr>
            <w:r w:rsidRPr="004B4277">
              <w:rPr>
                <w:b/>
                <w:sz w:val="24"/>
                <w:szCs w:val="24"/>
                <w:lang w:val="ro-RO" w:eastAsia="ro-RO"/>
              </w:rPr>
              <w:lastRenderedPageBreak/>
              <w:t>Articolul 56</w:t>
            </w:r>
          </w:p>
          <w:p w14:paraId="0CFED7D3" w14:textId="77777777" w:rsidR="0002753A" w:rsidRPr="004B4277" w:rsidRDefault="0002753A" w:rsidP="00AB260C">
            <w:pPr>
              <w:ind w:firstLine="0"/>
              <w:rPr>
                <w:b/>
                <w:sz w:val="24"/>
                <w:szCs w:val="24"/>
                <w:lang w:val="ro-RO" w:eastAsia="ro-RO"/>
              </w:rPr>
            </w:pPr>
            <w:r w:rsidRPr="004B4277">
              <w:rPr>
                <w:b/>
                <w:sz w:val="24"/>
                <w:szCs w:val="24"/>
                <w:lang w:val="ro-RO" w:eastAsia="ro-RO"/>
              </w:rPr>
              <w:t>Cooperarea cu autoritățile de supraveghere din țările terțe</w:t>
            </w:r>
          </w:p>
          <w:p w14:paraId="27AA6809" w14:textId="77777777" w:rsidR="0002753A" w:rsidRPr="004B4277" w:rsidRDefault="0002753A" w:rsidP="00AB260C">
            <w:pPr>
              <w:ind w:firstLine="0"/>
              <w:rPr>
                <w:sz w:val="24"/>
                <w:szCs w:val="24"/>
                <w:lang w:val="ro-RO" w:eastAsia="ro-RO"/>
              </w:rPr>
            </w:pPr>
            <w:r w:rsidRPr="004B4277">
              <w:rPr>
                <w:sz w:val="24"/>
                <w:szCs w:val="24"/>
                <w:lang w:val="ro-RO" w:eastAsia="ro-RO"/>
              </w:rPr>
              <w:t>Comisia poate transmite recomandări Consiliului fie la cererea unui stat membru, fie din proprie inițiativă în vederea negocierii, cu una sau mai multe țări terțe, a unor acorduri privind mijloacele de supraveghere a conformării cu testul capitalului la nivel de grup în cazul următoarelor firme de investiții:</w:t>
            </w:r>
          </w:p>
          <w:p w14:paraId="13207839" w14:textId="2D06DF3B" w:rsidR="0002753A" w:rsidRPr="004B4277" w:rsidRDefault="0002753A" w:rsidP="00AB260C">
            <w:pPr>
              <w:ind w:firstLine="0"/>
              <w:rPr>
                <w:sz w:val="24"/>
                <w:szCs w:val="24"/>
                <w:lang w:val="ro-RO" w:eastAsia="ro-RO"/>
              </w:rPr>
            </w:pPr>
            <w:r w:rsidRPr="004B4277">
              <w:rPr>
                <w:sz w:val="24"/>
                <w:szCs w:val="24"/>
                <w:lang w:val="ro-RO" w:eastAsia="ro-RO"/>
              </w:rPr>
              <w:t>(a)  firmele de investiții a căror întreprindere-mamă are sediul central într-o țară terță;</w:t>
            </w:r>
          </w:p>
          <w:p w14:paraId="65743B63" w14:textId="169287AD" w:rsidR="00FA2147" w:rsidRPr="004B4277" w:rsidRDefault="0002753A" w:rsidP="00AB260C">
            <w:pPr>
              <w:ind w:firstLine="0"/>
              <w:rPr>
                <w:sz w:val="24"/>
                <w:szCs w:val="24"/>
                <w:lang w:val="ro-RO" w:eastAsia="ro-RO"/>
              </w:rPr>
            </w:pPr>
            <w:r w:rsidRPr="004B4277">
              <w:rPr>
                <w:sz w:val="24"/>
                <w:szCs w:val="24"/>
                <w:lang w:val="ro-RO" w:eastAsia="ro-RO"/>
              </w:rPr>
              <w:t>(b)  firmele de investiții stabilite într-o țară terță a căror întreprindere-mamă are sediul central în Uniune.</w:t>
            </w:r>
          </w:p>
        </w:tc>
        <w:tc>
          <w:tcPr>
            <w:tcW w:w="5244" w:type="dxa"/>
          </w:tcPr>
          <w:p w14:paraId="3E17319B" w14:textId="77777777" w:rsidR="00893CF0" w:rsidRPr="004B4277" w:rsidRDefault="00893CF0" w:rsidP="00893CF0">
            <w:pPr>
              <w:ind w:left="-5" w:firstLine="0"/>
              <w:rPr>
                <w:b/>
                <w:sz w:val="24"/>
                <w:szCs w:val="24"/>
              </w:rPr>
            </w:pPr>
          </w:p>
          <w:p w14:paraId="4069C34B" w14:textId="18D81C7E" w:rsidR="00893CF0" w:rsidRPr="002A011D" w:rsidRDefault="00893CF0" w:rsidP="002A011D">
            <w:pPr>
              <w:ind w:firstLine="0"/>
              <w:rPr>
                <w:b/>
                <w:sz w:val="24"/>
                <w:szCs w:val="24"/>
                <w:lang w:val="ro-RO" w:eastAsia="ro-RO"/>
              </w:rPr>
            </w:pPr>
            <w:r w:rsidRPr="004B4277">
              <w:rPr>
                <w:b/>
                <w:sz w:val="24"/>
                <w:szCs w:val="24"/>
              </w:rPr>
              <w:t>Art</w:t>
            </w:r>
            <w:r w:rsidR="002A011D">
              <w:rPr>
                <w:b/>
                <w:sz w:val="24"/>
                <w:szCs w:val="24"/>
              </w:rPr>
              <w:t>icolul 46</w:t>
            </w:r>
            <w:r w:rsidRPr="004B4277">
              <w:rPr>
                <w:b/>
                <w:sz w:val="24"/>
                <w:szCs w:val="24"/>
              </w:rPr>
              <w:t>.</w:t>
            </w:r>
            <w:r w:rsidRPr="004B4277">
              <w:rPr>
                <w:sz w:val="24"/>
                <w:szCs w:val="24"/>
              </w:rPr>
              <w:t xml:space="preserve"> </w:t>
            </w:r>
            <w:r w:rsidR="002A011D" w:rsidRPr="004B4277">
              <w:rPr>
                <w:b/>
                <w:sz w:val="24"/>
                <w:szCs w:val="24"/>
                <w:lang w:val="ro-RO" w:eastAsia="ro-RO"/>
              </w:rPr>
              <w:t>Cooperarea cu autoritățile d</w:t>
            </w:r>
            <w:r w:rsidR="002A011D">
              <w:rPr>
                <w:b/>
                <w:sz w:val="24"/>
                <w:szCs w:val="24"/>
                <w:lang w:val="ro-RO" w:eastAsia="ro-RO"/>
              </w:rPr>
              <w:t>e supraveghere din țările terțe</w:t>
            </w:r>
          </w:p>
          <w:p w14:paraId="4921074F" w14:textId="347D27B9" w:rsidR="00893CF0" w:rsidRPr="004B4277" w:rsidRDefault="00893CF0" w:rsidP="00893CF0">
            <w:pPr>
              <w:ind w:left="-5" w:firstLine="0"/>
              <w:rPr>
                <w:sz w:val="24"/>
                <w:szCs w:val="24"/>
              </w:rPr>
            </w:pPr>
            <w:r w:rsidRPr="004B4277">
              <w:rPr>
                <w:sz w:val="24"/>
                <w:szCs w:val="24"/>
              </w:rPr>
              <w:t xml:space="preserve">CNPF poate solicita Comisiei Europene transmiterea de recomandări Consiliului Uniunii Europene în vederea negocierii, cu una sau mai multe ţări terţe, a unor acorduri privind mijloacele de supraveghere a conformării cu testul capitalului la nivel de grup în cazul următoarelor firme de investiţii:   </w:t>
            </w:r>
          </w:p>
          <w:p w14:paraId="13223C71" w14:textId="77777777" w:rsidR="00893CF0" w:rsidRPr="004B4277" w:rsidRDefault="00893CF0" w:rsidP="009F25B2">
            <w:pPr>
              <w:numPr>
                <w:ilvl w:val="0"/>
                <w:numId w:val="74"/>
              </w:numPr>
              <w:ind w:hanging="278"/>
              <w:rPr>
                <w:sz w:val="24"/>
                <w:szCs w:val="24"/>
              </w:rPr>
            </w:pPr>
            <w:r w:rsidRPr="004B4277">
              <w:rPr>
                <w:sz w:val="24"/>
                <w:szCs w:val="24"/>
              </w:rPr>
              <w:t xml:space="preserve">firmele de investiţii a căror întreprindere-mamă are sediul central într-o ţară terţă;   </w:t>
            </w:r>
          </w:p>
          <w:p w14:paraId="23758442" w14:textId="77777777" w:rsidR="00893CF0" w:rsidRPr="004B4277" w:rsidRDefault="00893CF0" w:rsidP="009F25B2">
            <w:pPr>
              <w:numPr>
                <w:ilvl w:val="0"/>
                <w:numId w:val="74"/>
              </w:numPr>
              <w:ind w:hanging="278"/>
              <w:rPr>
                <w:sz w:val="24"/>
                <w:szCs w:val="24"/>
              </w:rPr>
            </w:pPr>
            <w:r w:rsidRPr="004B4277">
              <w:rPr>
                <w:sz w:val="24"/>
                <w:szCs w:val="24"/>
              </w:rPr>
              <w:t xml:space="preserve">firmele de investiţii stabilite într-o ţară terţă a căror întreprindere-mamă are sediul central în Uniunea Europeană. </w:t>
            </w:r>
          </w:p>
          <w:p w14:paraId="37173116" w14:textId="77777777" w:rsidR="00FA2147" w:rsidRPr="004B4277" w:rsidRDefault="00FA2147" w:rsidP="001C3BBE">
            <w:pPr>
              <w:tabs>
                <w:tab w:val="left" w:pos="993"/>
              </w:tabs>
              <w:ind w:firstLine="0"/>
              <w:textAlignment w:val="baseline"/>
              <w:rPr>
                <w:sz w:val="24"/>
                <w:szCs w:val="24"/>
              </w:rPr>
            </w:pPr>
          </w:p>
        </w:tc>
        <w:tc>
          <w:tcPr>
            <w:tcW w:w="1843" w:type="dxa"/>
          </w:tcPr>
          <w:p w14:paraId="0FC2F6F5" w14:textId="6F58093C" w:rsidR="00FA2147" w:rsidRPr="004B4277" w:rsidRDefault="00AA3F77" w:rsidP="00AC4C69">
            <w:pPr>
              <w:ind w:firstLine="0"/>
              <w:jc w:val="center"/>
              <w:rPr>
                <w:sz w:val="24"/>
                <w:szCs w:val="24"/>
              </w:rPr>
            </w:pPr>
            <w:r w:rsidRPr="004B4277">
              <w:rPr>
                <w:sz w:val="24"/>
                <w:szCs w:val="24"/>
              </w:rPr>
              <w:t>Compatibil</w:t>
            </w:r>
          </w:p>
        </w:tc>
        <w:tc>
          <w:tcPr>
            <w:tcW w:w="3544" w:type="dxa"/>
          </w:tcPr>
          <w:p w14:paraId="4588BFF0" w14:textId="77777777" w:rsidR="00FA2147" w:rsidRPr="004B4277" w:rsidRDefault="00FA2147" w:rsidP="0035170C">
            <w:pPr>
              <w:ind w:firstLine="0"/>
              <w:rPr>
                <w:sz w:val="24"/>
                <w:szCs w:val="24"/>
              </w:rPr>
            </w:pPr>
          </w:p>
        </w:tc>
      </w:tr>
      <w:tr w:rsidR="00FB0728" w:rsidRPr="004B4277" w14:paraId="4D55E7D6" w14:textId="77777777" w:rsidTr="00DF44A1">
        <w:tc>
          <w:tcPr>
            <w:tcW w:w="4962" w:type="dxa"/>
          </w:tcPr>
          <w:p w14:paraId="7E8DE390" w14:textId="77777777" w:rsidR="0002753A" w:rsidRPr="004B4277" w:rsidRDefault="0002753A" w:rsidP="00AB260C">
            <w:pPr>
              <w:ind w:firstLine="0"/>
              <w:rPr>
                <w:b/>
                <w:sz w:val="24"/>
                <w:szCs w:val="24"/>
                <w:lang w:val="ro-RO" w:eastAsia="ro-RO"/>
              </w:rPr>
            </w:pPr>
            <w:r w:rsidRPr="004B4277">
              <w:rPr>
                <w:b/>
                <w:sz w:val="24"/>
                <w:szCs w:val="24"/>
                <w:lang w:val="ro-RO" w:eastAsia="ro-RO"/>
              </w:rPr>
              <w:t>Articolul 57</w:t>
            </w:r>
          </w:p>
          <w:p w14:paraId="24600C1E" w14:textId="77777777" w:rsidR="0002753A" w:rsidRPr="004B4277" w:rsidRDefault="0002753A" w:rsidP="00AB260C">
            <w:pPr>
              <w:ind w:firstLine="0"/>
              <w:rPr>
                <w:b/>
                <w:sz w:val="24"/>
                <w:szCs w:val="24"/>
                <w:lang w:val="ro-RO" w:eastAsia="ro-RO"/>
              </w:rPr>
            </w:pPr>
            <w:r w:rsidRPr="004B4277">
              <w:rPr>
                <w:b/>
                <w:sz w:val="24"/>
                <w:szCs w:val="24"/>
                <w:lang w:val="ro-RO" w:eastAsia="ro-RO"/>
              </w:rPr>
              <w:t>Cerințe de publicare</w:t>
            </w:r>
          </w:p>
          <w:p w14:paraId="6B703A82" w14:textId="3D5D7040" w:rsidR="0002753A" w:rsidRPr="004B4277" w:rsidRDefault="0002753A" w:rsidP="00AB260C">
            <w:pPr>
              <w:ind w:firstLine="0"/>
              <w:rPr>
                <w:sz w:val="24"/>
                <w:szCs w:val="24"/>
                <w:lang w:val="ro-RO" w:eastAsia="ro-RO"/>
              </w:rPr>
            </w:pPr>
            <w:r w:rsidRPr="004B4277">
              <w:rPr>
                <w:sz w:val="24"/>
                <w:szCs w:val="24"/>
                <w:lang w:val="ro-RO" w:eastAsia="ro-RO"/>
              </w:rPr>
              <w:t>(1)   Autoritățile competente publică integral următoarele informații:</w:t>
            </w:r>
          </w:p>
          <w:p w14:paraId="4232DCB1" w14:textId="09F127B9" w:rsidR="0002753A" w:rsidRPr="004B4277" w:rsidRDefault="0002753A" w:rsidP="00AB260C">
            <w:pPr>
              <w:ind w:firstLine="0"/>
              <w:rPr>
                <w:sz w:val="24"/>
                <w:szCs w:val="24"/>
                <w:lang w:val="ro-RO" w:eastAsia="ro-RO"/>
              </w:rPr>
            </w:pPr>
            <w:r w:rsidRPr="004B4277">
              <w:rPr>
                <w:sz w:val="24"/>
                <w:szCs w:val="24"/>
                <w:lang w:val="ro-RO" w:eastAsia="ro-RO"/>
              </w:rPr>
              <w:t xml:space="preserve">(a)  textul actelor cu putere de lege și al actelor administrative și recomandările generale adoptate </w:t>
            </w:r>
            <w:r w:rsidRPr="004B4277">
              <w:rPr>
                <w:sz w:val="24"/>
                <w:szCs w:val="24"/>
                <w:lang w:val="ro-RO" w:eastAsia="ro-RO"/>
              </w:rPr>
              <w:lastRenderedPageBreak/>
              <w:t>în statul membru respectiv în temeiul prezentei directive;</w:t>
            </w:r>
          </w:p>
          <w:p w14:paraId="7D76162A" w14:textId="671E8AB6" w:rsidR="0002753A" w:rsidRPr="004B4277" w:rsidRDefault="0002753A" w:rsidP="00AB260C">
            <w:pPr>
              <w:ind w:firstLine="0"/>
              <w:rPr>
                <w:sz w:val="24"/>
                <w:szCs w:val="24"/>
                <w:lang w:val="ro-RO" w:eastAsia="ro-RO"/>
              </w:rPr>
            </w:pPr>
            <w:r w:rsidRPr="004B4277">
              <w:rPr>
                <w:sz w:val="24"/>
                <w:szCs w:val="24"/>
                <w:lang w:val="ro-RO" w:eastAsia="ro-RO"/>
              </w:rPr>
              <w:t>(b)  modalitățile de exercitare a opțiunilor și drepturilor disponibile în temeiul prezentei directive și al Regulamentului (UE) 2019/2033;</w:t>
            </w:r>
          </w:p>
          <w:p w14:paraId="69A51543" w14:textId="095035B3" w:rsidR="0002753A" w:rsidRPr="004B4277" w:rsidRDefault="0002753A" w:rsidP="00AB260C">
            <w:pPr>
              <w:ind w:firstLine="0"/>
              <w:rPr>
                <w:sz w:val="24"/>
                <w:szCs w:val="24"/>
                <w:lang w:val="ro-RO" w:eastAsia="ro-RO"/>
              </w:rPr>
            </w:pPr>
            <w:r w:rsidRPr="004B4277">
              <w:rPr>
                <w:sz w:val="24"/>
                <w:szCs w:val="24"/>
                <w:lang w:val="ro-RO" w:eastAsia="ro-RO"/>
              </w:rPr>
              <w:t>(c)  criteriile generale și metodologiile utilizate în procesul de supraveghere și de evaluare menționat la articolul 36 din prezenta directivă;</w:t>
            </w:r>
          </w:p>
          <w:p w14:paraId="5A6E7870" w14:textId="01182880" w:rsidR="0002753A" w:rsidRPr="004B4277" w:rsidRDefault="0002753A" w:rsidP="00AB260C">
            <w:pPr>
              <w:ind w:firstLine="0"/>
              <w:rPr>
                <w:sz w:val="24"/>
                <w:szCs w:val="24"/>
                <w:lang w:val="ro-RO" w:eastAsia="ro-RO"/>
              </w:rPr>
            </w:pPr>
            <w:r w:rsidRPr="004B4277">
              <w:rPr>
                <w:sz w:val="24"/>
                <w:szCs w:val="24"/>
                <w:lang w:val="ro-RO" w:eastAsia="ro-RO"/>
              </w:rPr>
              <w:t>(d)  datele statistice agregate cu privire la aspectele principale ale punerii în aplicare a prezentei directive și a Regulamentului (UE) 2019/2033 în propriul stat membru, inclusiv numărul și natura măsurilor de supraveghere luate în conformitate cu articolul 39 alineatul (2) litera (a) din prezenta directivă, precum și a sancțiunilor administrative aplicate în conformitate cu articolul 18 din prezenta directivă.</w:t>
            </w:r>
          </w:p>
          <w:p w14:paraId="723F5EF9" w14:textId="74649D92" w:rsidR="0002753A" w:rsidRPr="004B4277" w:rsidRDefault="0002753A" w:rsidP="00AB260C">
            <w:pPr>
              <w:ind w:firstLine="0"/>
              <w:rPr>
                <w:sz w:val="24"/>
                <w:szCs w:val="24"/>
                <w:lang w:val="ro-RO" w:eastAsia="ro-RO"/>
              </w:rPr>
            </w:pPr>
            <w:r w:rsidRPr="004B4277">
              <w:rPr>
                <w:sz w:val="24"/>
                <w:szCs w:val="24"/>
                <w:lang w:val="ro-RO" w:eastAsia="ro-RO"/>
              </w:rPr>
              <w:t>(2)   Informațiile publicate în conformitate cu alineatul (1) trebuie să fie suficient de cuprinzătoare și exacte pentru a permite efectuarea unei comparații relevante între modurile în care autoritățile competente din diferite state membre aplică alineatul (1) literele (b), (c) și (d).</w:t>
            </w:r>
          </w:p>
          <w:p w14:paraId="0246F08E" w14:textId="4BA44293" w:rsidR="00FA2147" w:rsidRPr="004B4277" w:rsidRDefault="0002753A" w:rsidP="001E6EBE">
            <w:pPr>
              <w:ind w:firstLine="0"/>
              <w:rPr>
                <w:sz w:val="24"/>
                <w:szCs w:val="24"/>
                <w:lang w:val="ro-RO" w:eastAsia="ro-RO"/>
              </w:rPr>
            </w:pPr>
            <w:r w:rsidRPr="004B4277">
              <w:rPr>
                <w:sz w:val="24"/>
                <w:szCs w:val="24"/>
                <w:lang w:val="ro-RO" w:eastAsia="ro-RO"/>
              </w:rPr>
              <w:t>(3)   Informațiile se publică într-un format unitar și se actualizează periodic. Informațiile în cauză trebuie să fie accesibile la o adresă electronică unică.</w:t>
            </w:r>
          </w:p>
        </w:tc>
        <w:tc>
          <w:tcPr>
            <w:tcW w:w="5244" w:type="dxa"/>
          </w:tcPr>
          <w:p w14:paraId="785BDFEA" w14:textId="77777777" w:rsidR="001E6EBE" w:rsidRPr="004B4277" w:rsidRDefault="001E6EBE" w:rsidP="001E6EBE">
            <w:pPr>
              <w:tabs>
                <w:tab w:val="left" w:pos="284"/>
              </w:tabs>
              <w:ind w:firstLine="0"/>
              <w:rPr>
                <w:b/>
                <w:sz w:val="24"/>
                <w:szCs w:val="24"/>
              </w:rPr>
            </w:pPr>
          </w:p>
          <w:p w14:paraId="53FA1198" w14:textId="61ED266D" w:rsidR="001E6EBE" w:rsidRPr="004B4277" w:rsidRDefault="001E6EBE" w:rsidP="001E6EBE">
            <w:pPr>
              <w:tabs>
                <w:tab w:val="left" w:pos="284"/>
              </w:tabs>
              <w:ind w:firstLine="0"/>
              <w:rPr>
                <w:b/>
                <w:sz w:val="24"/>
                <w:szCs w:val="24"/>
              </w:rPr>
            </w:pPr>
            <w:r w:rsidRPr="004B4277">
              <w:rPr>
                <w:b/>
                <w:sz w:val="24"/>
                <w:szCs w:val="24"/>
              </w:rPr>
              <w:t>Art</w:t>
            </w:r>
            <w:r w:rsidR="002A011D">
              <w:rPr>
                <w:b/>
                <w:sz w:val="24"/>
                <w:szCs w:val="24"/>
              </w:rPr>
              <w:t>icolul</w:t>
            </w:r>
            <w:r w:rsidRPr="004B4277">
              <w:rPr>
                <w:b/>
                <w:sz w:val="24"/>
                <w:szCs w:val="24"/>
              </w:rPr>
              <w:t xml:space="preserve"> </w:t>
            </w:r>
            <w:r w:rsidR="007E1637">
              <w:rPr>
                <w:b/>
                <w:sz w:val="24"/>
                <w:szCs w:val="24"/>
              </w:rPr>
              <w:t>53</w:t>
            </w:r>
            <w:r w:rsidRPr="004B4277">
              <w:rPr>
                <w:b/>
                <w:sz w:val="24"/>
                <w:szCs w:val="24"/>
              </w:rPr>
              <w:t>.</w:t>
            </w:r>
            <w:r w:rsidR="002A011D">
              <w:rPr>
                <w:b/>
                <w:sz w:val="24"/>
                <w:szCs w:val="24"/>
              </w:rPr>
              <w:t xml:space="preserve"> Cerințe de publicare</w:t>
            </w:r>
          </w:p>
          <w:p w14:paraId="65590919" w14:textId="656E4FD8" w:rsidR="001E6EBE" w:rsidRPr="004B4277" w:rsidRDefault="001E6EBE" w:rsidP="001E6EBE">
            <w:pPr>
              <w:tabs>
                <w:tab w:val="left" w:pos="284"/>
              </w:tabs>
              <w:ind w:firstLine="0"/>
              <w:rPr>
                <w:sz w:val="24"/>
                <w:szCs w:val="24"/>
              </w:rPr>
            </w:pPr>
            <w:r w:rsidRPr="004B4277">
              <w:rPr>
                <w:sz w:val="24"/>
                <w:szCs w:val="24"/>
              </w:rPr>
              <w:t xml:space="preserve"> (1) CNPF publică integral pe pagina oficială web sau la o adresă electronică unică, următoarele informaţii:   </w:t>
            </w:r>
          </w:p>
          <w:p w14:paraId="23BEFD65" w14:textId="77777777" w:rsidR="001E6EBE" w:rsidRPr="004B4277" w:rsidRDefault="001E6EBE" w:rsidP="009F25B2">
            <w:pPr>
              <w:numPr>
                <w:ilvl w:val="0"/>
                <w:numId w:val="75"/>
              </w:numPr>
              <w:tabs>
                <w:tab w:val="left" w:pos="284"/>
              </w:tabs>
              <w:ind w:left="0" w:firstLine="0"/>
              <w:rPr>
                <w:sz w:val="24"/>
                <w:szCs w:val="24"/>
              </w:rPr>
            </w:pPr>
            <w:r w:rsidRPr="004B4277">
              <w:rPr>
                <w:sz w:val="24"/>
                <w:szCs w:val="24"/>
              </w:rPr>
              <w:lastRenderedPageBreak/>
              <w:t xml:space="preserve">textul actelor cu putere de lege şi al actelor administrative şi recomandările generale adoptate în conformitate cu prezenta lege;   </w:t>
            </w:r>
          </w:p>
          <w:p w14:paraId="710BC216" w14:textId="1D658FD6" w:rsidR="001E6EBE" w:rsidRPr="004B4277" w:rsidRDefault="001E6EBE" w:rsidP="009F25B2">
            <w:pPr>
              <w:numPr>
                <w:ilvl w:val="0"/>
                <w:numId w:val="75"/>
              </w:numPr>
              <w:tabs>
                <w:tab w:val="left" w:pos="284"/>
              </w:tabs>
              <w:ind w:left="0" w:firstLine="0"/>
              <w:rPr>
                <w:sz w:val="24"/>
                <w:szCs w:val="24"/>
              </w:rPr>
            </w:pPr>
            <w:r w:rsidRPr="004B4277">
              <w:rPr>
                <w:sz w:val="24"/>
                <w:szCs w:val="24"/>
              </w:rPr>
              <w:t xml:space="preserve">modalităţile de exercitare a opţiunilor şi drepturilor disponibile în conformitate cu prezenta lege şi Regulamentul </w:t>
            </w:r>
            <w:r w:rsidR="00F1225E">
              <w:rPr>
                <w:sz w:val="24"/>
                <w:szCs w:val="24"/>
              </w:rPr>
              <w:t xml:space="preserve">CNPF </w:t>
            </w:r>
            <w:r w:rsidRPr="004B4277">
              <w:rPr>
                <w:sz w:val="24"/>
                <w:szCs w:val="24"/>
              </w:rPr>
              <w:t xml:space="preserve">privind cerințele prudențiale ale societăților de investiții;   </w:t>
            </w:r>
          </w:p>
          <w:p w14:paraId="6B21C13F" w14:textId="692C8669" w:rsidR="001E6EBE" w:rsidRPr="004B4277" w:rsidRDefault="001E6EBE" w:rsidP="009F25B2">
            <w:pPr>
              <w:numPr>
                <w:ilvl w:val="0"/>
                <w:numId w:val="75"/>
              </w:numPr>
              <w:tabs>
                <w:tab w:val="left" w:pos="284"/>
              </w:tabs>
              <w:ind w:left="0" w:firstLine="0"/>
              <w:rPr>
                <w:sz w:val="24"/>
                <w:szCs w:val="24"/>
              </w:rPr>
            </w:pPr>
            <w:r w:rsidRPr="004B4277">
              <w:rPr>
                <w:sz w:val="24"/>
                <w:szCs w:val="24"/>
              </w:rPr>
              <w:t xml:space="preserve">criteriile generale şi metodologiile utilizate în procesul de supraveghere şi de evaluare prevăzut la art. </w:t>
            </w:r>
            <w:r w:rsidR="002A011D">
              <w:rPr>
                <w:sz w:val="24"/>
                <w:szCs w:val="24"/>
              </w:rPr>
              <w:t>31</w:t>
            </w:r>
            <w:r w:rsidRPr="004B4277">
              <w:rPr>
                <w:sz w:val="24"/>
                <w:szCs w:val="24"/>
              </w:rPr>
              <w:t xml:space="preserve">;   </w:t>
            </w:r>
          </w:p>
          <w:p w14:paraId="08FF8673" w14:textId="148FDD37" w:rsidR="001E6EBE" w:rsidRPr="004B4277" w:rsidRDefault="001E6EBE" w:rsidP="009F25B2">
            <w:pPr>
              <w:numPr>
                <w:ilvl w:val="0"/>
                <w:numId w:val="75"/>
              </w:numPr>
              <w:tabs>
                <w:tab w:val="left" w:pos="284"/>
              </w:tabs>
              <w:ind w:left="0" w:firstLine="0"/>
              <w:rPr>
                <w:sz w:val="24"/>
                <w:szCs w:val="24"/>
              </w:rPr>
            </w:pPr>
            <w:r w:rsidRPr="004B4277">
              <w:rPr>
                <w:sz w:val="24"/>
                <w:szCs w:val="24"/>
              </w:rPr>
              <w:t xml:space="preserve">datele statistice agregate cu privire la aspectele principale ale punerii în aplicare a prevederilor prezentei legi şi ale Regulamentului </w:t>
            </w:r>
            <w:r w:rsidR="00F1225E">
              <w:rPr>
                <w:sz w:val="24"/>
                <w:szCs w:val="24"/>
              </w:rPr>
              <w:t xml:space="preserve">CNPF </w:t>
            </w:r>
            <w:r w:rsidRPr="004B4277">
              <w:rPr>
                <w:sz w:val="24"/>
                <w:szCs w:val="24"/>
              </w:rPr>
              <w:t xml:space="preserve">privind cerințele prudențiale ale societăților de investiții pe teritoriul Republicii Moldova, inclusiv numărul şi natura măsurilor de supraveghere luate în conformitate cu art. </w:t>
            </w:r>
            <w:r w:rsidR="002E3086">
              <w:rPr>
                <w:sz w:val="24"/>
                <w:szCs w:val="24"/>
              </w:rPr>
              <w:t>34</w:t>
            </w:r>
            <w:r w:rsidRPr="004B4277">
              <w:rPr>
                <w:sz w:val="24"/>
                <w:szCs w:val="24"/>
              </w:rPr>
              <w:t xml:space="preserve"> alin. (2) lit. a), precum şi a sancţiunilor aplicate în conformitate cu art. </w:t>
            </w:r>
            <w:r w:rsidR="002E3086">
              <w:rPr>
                <w:sz w:val="24"/>
                <w:szCs w:val="24"/>
              </w:rPr>
              <w:t>47</w:t>
            </w:r>
            <w:r w:rsidRPr="004B4277">
              <w:rPr>
                <w:sz w:val="24"/>
                <w:szCs w:val="24"/>
              </w:rPr>
              <w:t xml:space="preserve">.   </w:t>
            </w:r>
          </w:p>
          <w:p w14:paraId="53F05E97" w14:textId="096704D4" w:rsidR="001E6EBE" w:rsidRPr="004B4277" w:rsidRDefault="001E6EBE" w:rsidP="009F25B2">
            <w:pPr>
              <w:numPr>
                <w:ilvl w:val="0"/>
                <w:numId w:val="76"/>
              </w:numPr>
              <w:tabs>
                <w:tab w:val="left" w:pos="426"/>
              </w:tabs>
              <w:ind w:left="0" w:firstLine="0"/>
              <w:rPr>
                <w:sz w:val="24"/>
                <w:szCs w:val="24"/>
              </w:rPr>
            </w:pPr>
            <w:r w:rsidRPr="004B4277">
              <w:rPr>
                <w:sz w:val="24"/>
                <w:szCs w:val="24"/>
              </w:rPr>
              <w:t xml:space="preserve">Informaţiile publicate în conformitate cu dispoziţiile alin. (1) trebuie să fie suficient de cuprinzătoare şi exacte pentru a permite efectuarea unei comparaţii relevante între modurile în care autorităţile competente din diferite state membre aplică aliniatul (1) lit. b)-d).   </w:t>
            </w:r>
          </w:p>
          <w:p w14:paraId="768729DC" w14:textId="334F6087" w:rsidR="00FA2147" w:rsidRPr="004B4277" w:rsidRDefault="001E6EBE" w:rsidP="009F25B2">
            <w:pPr>
              <w:numPr>
                <w:ilvl w:val="0"/>
                <w:numId w:val="76"/>
              </w:numPr>
              <w:tabs>
                <w:tab w:val="left" w:pos="426"/>
              </w:tabs>
              <w:ind w:left="0" w:firstLine="0"/>
              <w:rPr>
                <w:sz w:val="24"/>
                <w:szCs w:val="24"/>
              </w:rPr>
            </w:pPr>
            <w:r w:rsidRPr="004B4277">
              <w:rPr>
                <w:sz w:val="24"/>
                <w:szCs w:val="24"/>
              </w:rPr>
              <w:t>CNPF actualizează periodic informaţiile publicate potrivit prevederilor alin. (1).</w:t>
            </w:r>
          </w:p>
        </w:tc>
        <w:tc>
          <w:tcPr>
            <w:tcW w:w="1843" w:type="dxa"/>
          </w:tcPr>
          <w:p w14:paraId="3A5DD88E" w14:textId="2931C18C" w:rsidR="00FA2147" w:rsidRPr="004B4277" w:rsidRDefault="00AA3F77" w:rsidP="00AC4C69">
            <w:pPr>
              <w:ind w:firstLine="0"/>
              <w:jc w:val="center"/>
              <w:rPr>
                <w:sz w:val="24"/>
                <w:szCs w:val="24"/>
              </w:rPr>
            </w:pPr>
            <w:r w:rsidRPr="004B4277">
              <w:rPr>
                <w:sz w:val="24"/>
                <w:szCs w:val="24"/>
              </w:rPr>
              <w:lastRenderedPageBreak/>
              <w:t>Compatibil</w:t>
            </w:r>
          </w:p>
        </w:tc>
        <w:tc>
          <w:tcPr>
            <w:tcW w:w="3544" w:type="dxa"/>
          </w:tcPr>
          <w:p w14:paraId="3D49A544" w14:textId="77777777" w:rsidR="00FA2147" w:rsidRPr="004B4277" w:rsidRDefault="00FA2147" w:rsidP="0035170C">
            <w:pPr>
              <w:ind w:firstLine="0"/>
              <w:rPr>
                <w:sz w:val="24"/>
                <w:szCs w:val="24"/>
              </w:rPr>
            </w:pPr>
          </w:p>
        </w:tc>
      </w:tr>
      <w:tr w:rsidR="00FB0728" w:rsidRPr="004B4277" w14:paraId="30FEF8AA" w14:textId="77777777" w:rsidTr="00DF44A1">
        <w:tc>
          <w:tcPr>
            <w:tcW w:w="4962" w:type="dxa"/>
          </w:tcPr>
          <w:p w14:paraId="5DE21BF5" w14:textId="77777777" w:rsidR="00FA2147" w:rsidRPr="00132E5A" w:rsidRDefault="0002753A" w:rsidP="00132E5A">
            <w:pPr>
              <w:pStyle w:val="title-article-norm"/>
              <w:spacing w:before="0" w:beforeAutospacing="0" w:after="0" w:afterAutospacing="0"/>
              <w:rPr>
                <w:b/>
              </w:rPr>
            </w:pPr>
            <w:r w:rsidRPr="00132E5A">
              <w:rPr>
                <w:b/>
              </w:rPr>
              <w:lastRenderedPageBreak/>
              <w:t>Articolul 5</w:t>
            </w:r>
            <w:r w:rsidR="00AB260C" w:rsidRPr="00132E5A">
              <w:rPr>
                <w:b/>
              </w:rPr>
              <w:t>8</w:t>
            </w:r>
            <w:r w:rsidRPr="00132E5A">
              <w:rPr>
                <w:b/>
              </w:rPr>
              <w:t xml:space="preserve"> – Articolul 67</w:t>
            </w:r>
          </w:p>
          <w:p w14:paraId="4439CAD6" w14:textId="52A822C2" w:rsidR="00543912" w:rsidRPr="00132E5A" w:rsidRDefault="00543912" w:rsidP="00132E5A">
            <w:pPr>
              <w:pStyle w:val="Titlu2"/>
              <w:tabs>
                <w:tab w:val="left" w:pos="284"/>
              </w:tabs>
              <w:spacing w:before="0"/>
              <w:ind w:left="142" w:right="100" w:hanging="169"/>
              <w:jc w:val="left"/>
              <w:outlineLvl w:val="1"/>
              <w:rPr>
                <w:rFonts w:ascii="Times New Roman" w:hAnsi="Times New Roman" w:cs="Times New Roman"/>
                <w:b/>
                <w:color w:val="auto"/>
                <w:sz w:val="24"/>
                <w:szCs w:val="24"/>
              </w:rPr>
            </w:pPr>
            <w:r w:rsidRPr="00132E5A">
              <w:rPr>
                <w:rFonts w:ascii="Times New Roman" w:hAnsi="Times New Roman" w:cs="Times New Roman"/>
                <w:b/>
                <w:color w:val="auto"/>
                <w:sz w:val="24"/>
                <w:szCs w:val="24"/>
              </w:rPr>
              <w:t>Exercitarea delegării de competenţe</w:t>
            </w:r>
          </w:p>
          <w:p w14:paraId="174A5EE5" w14:textId="54F6EEA3" w:rsidR="00132E5A" w:rsidRPr="00132E5A" w:rsidRDefault="00132E5A" w:rsidP="00132E5A">
            <w:pPr>
              <w:ind w:firstLine="0"/>
              <w:rPr>
                <w:b/>
                <w:sz w:val="24"/>
                <w:szCs w:val="24"/>
              </w:rPr>
            </w:pPr>
            <w:r w:rsidRPr="00132E5A">
              <w:rPr>
                <w:b/>
                <w:sz w:val="24"/>
                <w:szCs w:val="24"/>
              </w:rPr>
              <w:t>Modificări aduse altor directive</w:t>
            </w:r>
          </w:p>
          <w:p w14:paraId="13A89859" w14:textId="51104DA8" w:rsidR="00543912" w:rsidRPr="00132E5A" w:rsidRDefault="00132E5A" w:rsidP="00132E5A">
            <w:pPr>
              <w:ind w:firstLine="0"/>
              <w:jc w:val="left"/>
              <w:rPr>
                <w:highlight w:val="lightGray"/>
              </w:rPr>
            </w:pPr>
            <w:r w:rsidRPr="00132E5A">
              <w:rPr>
                <w:b/>
                <w:sz w:val="24"/>
                <w:szCs w:val="24"/>
              </w:rPr>
              <w:t>Dispoziții finale</w:t>
            </w:r>
          </w:p>
        </w:tc>
        <w:tc>
          <w:tcPr>
            <w:tcW w:w="5244" w:type="dxa"/>
          </w:tcPr>
          <w:p w14:paraId="45E957FD" w14:textId="77777777" w:rsidR="00FA2147" w:rsidRPr="004B4277" w:rsidRDefault="00FA2147" w:rsidP="001C3BBE">
            <w:pPr>
              <w:tabs>
                <w:tab w:val="left" w:pos="993"/>
              </w:tabs>
              <w:ind w:firstLine="0"/>
              <w:textAlignment w:val="baseline"/>
              <w:rPr>
                <w:sz w:val="24"/>
                <w:szCs w:val="24"/>
              </w:rPr>
            </w:pPr>
          </w:p>
        </w:tc>
        <w:tc>
          <w:tcPr>
            <w:tcW w:w="1843" w:type="dxa"/>
          </w:tcPr>
          <w:p w14:paraId="23E14D98" w14:textId="4991CF85" w:rsidR="00FA2147" w:rsidRPr="004B4277" w:rsidRDefault="0002753A" w:rsidP="0002753A">
            <w:pPr>
              <w:ind w:firstLine="0"/>
              <w:jc w:val="center"/>
              <w:rPr>
                <w:sz w:val="24"/>
                <w:szCs w:val="24"/>
              </w:rPr>
            </w:pPr>
            <w:r w:rsidRPr="004B4277">
              <w:rPr>
                <w:sz w:val="24"/>
                <w:szCs w:val="24"/>
              </w:rPr>
              <w:t>Prevederi UE neaplicabile</w:t>
            </w:r>
          </w:p>
        </w:tc>
        <w:tc>
          <w:tcPr>
            <w:tcW w:w="3544" w:type="dxa"/>
          </w:tcPr>
          <w:p w14:paraId="156A7B0A" w14:textId="77777777" w:rsidR="00FA2147" w:rsidRPr="004B4277" w:rsidRDefault="00FA2147" w:rsidP="0035170C">
            <w:pPr>
              <w:ind w:firstLine="0"/>
              <w:rPr>
                <w:sz w:val="24"/>
                <w:szCs w:val="24"/>
              </w:rPr>
            </w:pPr>
          </w:p>
        </w:tc>
      </w:tr>
      <w:tr w:rsidR="00FB0728" w:rsidRPr="004B4277" w14:paraId="38D1B439" w14:textId="77777777" w:rsidTr="00DF44A1">
        <w:tc>
          <w:tcPr>
            <w:tcW w:w="4962" w:type="dxa"/>
          </w:tcPr>
          <w:p w14:paraId="47C4062A" w14:textId="63017F7F" w:rsidR="00BF1F39" w:rsidRPr="004B4277" w:rsidRDefault="00BF1F39" w:rsidP="00486090">
            <w:pPr>
              <w:ind w:firstLine="0"/>
              <w:rPr>
                <w:b/>
                <w:sz w:val="24"/>
                <w:szCs w:val="24"/>
              </w:rPr>
            </w:pPr>
            <w:r w:rsidRPr="004B4277">
              <w:rPr>
                <w:b/>
                <w:sz w:val="24"/>
                <w:szCs w:val="24"/>
              </w:rPr>
              <w:lastRenderedPageBreak/>
              <w:t xml:space="preserve">Articolul </w:t>
            </w:r>
            <w:r w:rsidR="00EF35C4" w:rsidRPr="004B4277">
              <w:rPr>
                <w:b/>
                <w:sz w:val="24"/>
                <w:szCs w:val="24"/>
              </w:rPr>
              <w:t>68</w:t>
            </w:r>
          </w:p>
          <w:p w14:paraId="462D4A8E" w14:textId="77777777" w:rsidR="00BF1F39" w:rsidRPr="004B4277" w:rsidRDefault="00BF1F39" w:rsidP="00486090">
            <w:pPr>
              <w:ind w:firstLine="0"/>
              <w:rPr>
                <w:b/>
                <w:sz w:val="24"/>
                <w:szCs w:val="24"/>
              </w:rPr>
            </w:pPr>
            <w:r w:rsidRPr="004B4277">
              <w:rPr>
                <w:b/>
                <w:sz w:val="24"/>
                <w:szCs w:val="24"/>
              </w:rPr>
              <w:t>Intrare în vigoare</w:t>
            </w:r>
          </w:p>
          <w:p w14:paraId="5292067F" w14:textId="77777777" w:rsidR="00BF1F39" w:rsidRPr="004B4277" w:rsidRDefault="00BF1F39" w:rsidP="00486090">
            <w:pPr>
              <w:ind w:firstLine="0"/>
              <w:rPr>
                <w:sz w:val="24"/>
                <w:szCs w:val="24"/>
              </w:rPr>
            </w:pPr>
            <w:r w:rsidRPr="004B4277">
              <w:rPr>
                <w:sz w:val="24"/>
                <w:szCs w:val="24"/>
              </w:rPr>
              <w:t>Prezentul regulament intră în vigoare în a douăzecea zi de la data publicării în Jurnalul Oficial al Uniunii Europene.</w:t>
            </w:r>
          </w:p>
        </w:tc>
        <w:tc>
          <w:tcPr>
            <w:tcW w:w="5244" w:type="dxa"/>
          </w:tcPr>
          <w:p w14:paraId="471018F8" w14:textId="77777777" w:rsidR="00BF1F39" w:rsidRPr="004B4277" w:rsidRDefault="00BF1F39" w:rsidP="00F36B1D">
            <w:pPr>
              <w:ind w:firstLine="0"/>
              <w:rPr>
                <w:sz w:val="24"/>
                <w:szCs w:val="24"/>
              </w:rPr>
            </w:pPr>
          </w:p>
        </w:tc>
        <w:tc>
          <w:tcPr>
            <w:tcW w:w="1843" w:type="dxa"/>
          </w:tcPr>
          <w:p w14:paraId="4F9AABF9" w14:textId="1ED462A5" w:rsidR="00BF1F39" w:rsidRPr="004B4277" w:rsidRDefault="00911320" w:rsidP="00ED697A">
            <w:pPr>
              <w:ind w:firstLine="0"/>
              <w:jc w:val="center"/>
              <w:rPr>
                <w:sz w:val="24"/>
                <w:szCs w:val="24"/>
              </w:rPr>
            </w:pPr>
            <w:r w:rsidRPr="004B4277">
              <w:rPr>
                <w:sz w:val="24"/>
                <w:szCs w:val="24"/>
              </w:rPr>
              <w:t>Preveder</w:t>
            </w:r>
            <w:r w:rsidR="00D94986" w:rsidRPr="004B4277">
              <w:rPr>
                <w:sz w:val="24"/>
                <w:szCs w:val="24"/>
              </w:rPr>
              <w:t xml:space="preserve">e </w:t>
            </w:r>
            <w:r w:rsidRPr="004B4277">
              <w:rPr>
                <w:sz w:val="24"/>
                <w:szCs w:val="24"/>
              </w:rPr>
              <w:t>UE neaplicabil</w:t>
            </w:r>
            <w:r w:rsidR="00D94986" w:rsidRPr="004B4277">
              <w:rPr>
                <w:sz w:val="24"/>
                <w:szCs w:val="24"/>
              </w:rPr>
              <w:t>ă</w:t>
            </w:r>
          </w:p>
        </w:tc>
        <w:tc>
          <w:tcPr>
            <w:tcW w:w="3544" w:type="dxa"/>
          </w:tcPr>
          <w:p w14:paraId="34CC73D1" w14:textId="77777777" w:rsidR="00BF1F39" w:rsidRPr="004B4277" w:rsidRDefault="00BF1F39" w:rsidP="002B5F7F">
            <w:pPr>
              <w:ind w:firstLine="0"/>
              <w:rPr>
                <w:sz w:val="24"/>
                <w:szCs w:val="24"/>
              </w:rPr>
            </w:pPr>
          </w:p>
        </w:tc>
      </w:tr>
    </w:tbl>
    <w:p w14:paraId="5FFBCA31" w14:textId="77777777" w:rsidR="00261A77" w:rsidRPr="004B4277" w:rsidRDefault="00261A77" w:rsidP="00261A77">
      <w:pPr>
        <w:ind w:firstLine="0"/>
        <w:jc w:val="center"/>
        <w:rPr>
          <w:sz w:val="24"/>
          <w:szCs w:val="24"/>
        </w:rPr>
      </w:pPr>
    </w:p>
    <w:sectPr w:rsidR="00261A77" w:rsidRPr="004B4277" w:rsidSect="00261A77">
      <w:footerReference w:type="default" r:id="rId8"/>
      <w:pgSz w:w="16838" w:h="11906" w:orient="landscape" w:code="9"/>
      <w:pgMar w:top="1701" w:right="567" w:bottom="113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22BD2" w14:textId="77777777" w:rsidR="001853C1" w:rsidRDefault="001853C1" w:rsidP="00AC5E0E">
      <w:r>
        <w:separator/>
      </w:r>
    </w:p>
  </w:endnote>
  <w:endnote w:type="continuationSeparator" w:id="0">
    <w:p w14:paraId="7E5F3D00" w14:textId="77777777" w:rsidR="001853C1" w:rsidRDefault="001853C1" w:rsidP="00AC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527620"/>
      <w:docPartObj>
        <w:docPartGallery w:val="Page Numbers (Bottom of Page)"/>
        <w:docPartUnique/>
      </w:docPartObj>
    </w:sdtPr>
    <w:sdtEndPr/>
    <w:sdtContent>
      <w:p w14:paraId="5A2F3737" w14:textId="074A4FB3" w:rsidR="008B515F" w:rsidRPr="00AC5E0E" w:rsidRDefault="008B515F">
        <w:pPr>
          <w:pStyle w:val="Subsol"/>
          <w:jc w:val="right"/>
        </w:pPr>
        <w:r w:rsidRPr="00AC5E0E">
          <w:fldChar w:fldCharType="begin"/>
        </w:r>
        <w:r w:rsidRPr="00AC5E0E">
          <w:instrText>PAGE   \* MERGEFORMAT</w:instrText>
        </w:r>
        <w:r w:rsidRPr="00AC5E0E">
          <w:fldChar w:fldCharType="separate"/>
        </w:r>
        <w:r w:rsidR="00DF44A1" w:rsidRPr="00DF44A1">
          <w:rPr>
            <w:noProof/>
            <w:lang w:val="ro-RO"/>
          </w:rPr>
          <w:t>77</w:t>
        </w:r>
        <w:r w:rsidRPr="00AC5E0E">
          <w:fldChar w:fldCharType="end"/>
        </w:r>
      </w:p>
    </w:sdtContent>
  </w:sdt>
  <w:p w14:paraId="5189F71C" w14:textId="77777777" w:rsidR="008B515F" w:rsidRDefault="008B515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5D0E0" w14:textId="77777777" w:rsidR="001853C1" w:rsidRDefault="001853C1" w:rsidP="00AC5E0E">
      <w:r>
        <w:separator/>
      </w:r>
    </w:p>
  </w:footnote>
  <w:footnote w:type="continuationSeparator" w:id="0">
    <w:p w14:paraId="37EDDD2D" w14:textId="77777777" w:rsidR="001853C1" w:rsidRDefault="001853C1" w:rsidP="00AC5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AA6"/>
    <w:multiLevelType w:val="hybridMultilevel"/>
    <w:tmpl w:val="B3181756"/>
    <w:lvl w:ilvl="0" w:tplc="8D0A571C">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160FFB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6246C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B83B5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E095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4471E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78118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BE762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329F2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B42B3"/>
    <w:multiLevelType w:val="hybridMultilevel"/>
    <w:tmpl w:val="D8141DC8"/>
    <w:lvl w:ilvl="0" w:tplc="EFE6CDA4">
      <w:start w:val="3"/>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936FF90">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7A636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ACA0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944CC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C44FF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C6F9E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C4DB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AA319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75152"/>
    <w:multiLevelType w:val="hybridMultilevel"/>
    <w:tmpl w:val="31C6EAD0"/>
    <w:lvl w:ilvl="0" w:tplc="F6465E24">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99C781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209E2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EAB8A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ECF7D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DCB90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E02EC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085AB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82838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CE2979"/>
    <w:multiLevelType w:val="hybridMultilevel"/>
    <w:tmpl w:val="499C4948"/>
    <w:lvl w:ilvl="0" w:tplc="C94E6124">
      <w:start w:val="1"/>
      <w:numFmt w:val="lowerLetter"/>
      <w:lvlText w:val="%1)"/>
      <w:lvlJc w:val="left"/>
      <w:pPr>
        <w:ind w:left="25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C2C5612">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7E25B8">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6E7018">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019FC">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947FE2">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2C14D2">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030FA">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8450A4">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277466"/>
    <w:multiLevelType w:val="hybridMultilevel"/>
    <w:tmpl w:val="B0D68420"/>
    <w:lvl w:ilvl="0" w:tplc="30B05610">
      <w:start w:val="3"/>
      <w:numFmt w:val="lowerLetter"/>
      <w:lvlText w:val="%1)"/>
      <w:lvlJc w:val="left"/>
      <w:pPr>
        <w:ind w:left="33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80A3FFE">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5CAD1E">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BCDBF6">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94A380">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CEC940">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883F6E">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09EBE">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760D48">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6B2072"/>
    <w:multiLevelType w:val="hybridMultilevel"/>
    <w:tmpl w:val="AD307A08"/>
    <w:lvl w:ilvl="0" w:tplc="0DE8EEB6">
      <w:start w:val="1"/>
      <w:numFmt w:val="lowerLetter"/>
      <w:lvlText w:val="%1)"/>
      <w:lvlJc w:val="left"/>
      <w:pPr>
        <w:ind w:left="31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7FA7A8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E0A3F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C4F5D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92D7D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FCCDC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2CD20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50AD2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A24ED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857BDC"/>
    <w:multiLevelType w:val="hybridMultilevel"/>
    <w:tmpl w:val="8D9AC9AC"/>
    <w:lvl w:ilvl="0" w:tplc="88DE51C0">
      <w:start w:val="2"/>
      <w:numFmt w:val="decimal"/>
      <w:lvlText w:val="(%1)"/>
      <w:lvlJc w:val="left"/>
      <w:pPr>
        <w:ind w:left="37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1BAB11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4AFC5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A6421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52022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D6873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3CC1F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D4310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D8439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60B58"/>
    <w:multiLevelType w:val="hybridMultilevel"/>
    <w:tmpl w:val="0324CBE8"/>
    <w:lvl w:ilvl="0" w:tplc="F6F226AE">
      <w:start w:val="2"/>
      <w:numFmt w:val="decimal"/>
      <w:lvlText w:val="(%1)"/>
      <w:lvlJc w:val="left"/>
      <w:pPr>
        <w:ind w:left="4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4FC828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1C327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A6589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3E6CB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948810">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BA2D5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96ECE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F23294">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E712BD"/>
    <w:multiLevelType w:val="hybridMultilevel"/>
    <w:tmpl w:val="322E8250"/>
    <w:lvl w:ilvl="0" w:tplc="DC9A9B60">
      <w:start w:val="1"/>
      <w:numFmt w:val="lowerLetter"/>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221B68">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28B5C4">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C0C9E6">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944B90">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8A8A52">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D06882">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F67BAE">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90DFF0">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E35698"/>
    <w:multiLevelType w:val="hybridMultilevel"/>
    <w:tmpl w:val="FCA2965C"/>
    <w:lvl w:ilvl="0" w:tplc="E6FABF4C">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A8B75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ACBD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0EB6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C754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CA50D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7C185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C606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8402B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90331B"/>
    <w:multiLevelType w:val="hybridMultilevel"/>
    <w:tmpl w:val="EDAC8E00"/>
    <w:lvl w:ilvl="0" w:tplc="1B969750">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DC816C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EE94D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644D0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C88F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44A75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A40C0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E69AE0">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0CAE0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D13F3B"/>
    <w:multiLevelType w:val="hybridMultilevel"/>
    <w:tmpl w:val="CC266936"/>
    <w:lvl w:ilvl="0" w:tplc="CC78ACA2">
      <w:start w:val="1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438AF5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32FBB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28C0E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526B8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C43DE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080FC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EB7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9AC7D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0C6FA5"/>
    <w:multiLevelType w:val="hybridMultilevel"/>
    <w:tmpl w:val="12662A42"/>
    <w:lvl w:ilvl="0" w:tplc="A98025F8">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4A07B36">
      <w:start w:val="1"/>
      <w:numFmt w:val="lowerLetter"/>
      <w:lvlText w:val="%2"/>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94E704">
      <w:start w:val="1"/>
      <w:numFmt w:val="lowerRoman"/>
      <w:lvlText w:val="%3"/>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6ACBD0">
      <w:start w:val="1"/>
      <w:numFmt w:val="decimal"/>
      <w:lvlText w:val="%4"/>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CE3B2">
      <w:start w:val="1"/>
      <w:numFmt w:val="lowerLetter"/>
      <w:lvlText w:val="%5"/>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F8E3EE">
      <w:start w:val="1"/>
      <w:numFmt w:val="lowerRoman"/>
      <w:lvlText w:val="%6"/>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F07FF6">
      <w:start w:val="1"/>
      <w:numFmt w:val="decimal"/>
      <w:lvlText w:val="%7"/>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78CF28">
      <w:start w:val="1"/>
      <w:numFmt w:val="lowerLetter"/>
      <w:lvlText w:val="%8"/>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9635A2">
      <w:start w:val="1"/>
      <w:numFmt w:val="lowerRoman"/>
      <w:lvlText w:val="%9"/>
      <w:lvlJc w:val="left"/>
      <w:pPr>
        <w:ind w:left="6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4AE0AB7"/>
    <w:multiLevelType w:val="hybridMultilevel"/>
    <w:tmpl w:val="F0BAC920"/>
    <w:lvl w:ilvl="0" w:tplc="492CB49A">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6F03EF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3053F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AEF7D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2A69A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1C633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DEB63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1A951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1E5C0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4C629D6"/>
    <w:multiLevelType w:val="hybridMultilevel"/>
    <w:tmpl w:val="A6A6A88A"/>
    <w:lvl w:ilvl="0" w:tplc="22209E7E">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48ABA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64F58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E6FF5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20383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506BA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28C97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1EBEF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7A7D4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077255"/>
    <w:multiLevelType w:val="hybridMultilevel"/>
    <w:tmpl w:val="CF36FFE4"/>
    <w:lvl w:ilvl="0" w:tplc="5C5ED4C0">
      <w:start w:val="1"/>
      <w:numFmt w:val="lowerRoman"/>
      <w:lvlText w:val="(%1)"/>
      <w:lvlJc w:val="left"/>
      <w:pPr>
        <w:ind w:left="158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1" w:tplc="8C424496">
      <w:start w:val="1"/>
      <w:numFmt w:val="lowerLetter"/>
      <w:lvlText w:val="%2"/>
      <w:lvlJc w:val="left"/>
      <w:pPr>
        <w:ind w:left="207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2" w:tplc="A866EBB0">
      <w:start w:val="1"/>
      <w:numFmt w:val="lowerRoman"/>
      <w:lvlText w:val="%3"/>
      <w:lvlJc w:val="left"/>
      <w:pPr>
        <w:ind w:left="279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3" w:tplc="801E783C">
      <w:start w:val="1"/>
      <w:numFmt w:val="decimal"/>
      <w:lvlText w:val="%4"/>
      <w:lvlJc w:val="left"/>
      <w:pPr>
        <w:ind w:left="351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4" w:tplc="1D024EC4">
      <w:start w:val="1"/>
      <w:numFmt w:val="lowerLetter"/>
      <w:lvlText w:val="%5"/>
      <w:lvlJc w:val="left"/>
      <w:pPr>
        <w:ind w:left="423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5" w:tplc="0DBAE2A8">
      <w:start w:val="1"/>
      <w:numFmt w:val="lowerRoman"/>
      <w:lvlText w:val="%6"/>
      <w:lvlJc w:val="left"/>
      <w:pPr>
        <w:ind w:left="495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6" w:tplc="0770CF42">
      <w:start w:val="1"/>
      <w:numFmt w:val="decimal"/>
      <w:lvlText w:val="%7"/>
      <w:lvlJc w:val="left"/>
      <w:pPr>
        <w:ind w:left="567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7" w:tplc="90A0F696">
      <w:start w:val="1"/>
      <w:numFmt w:val="lowerLetter"/>
      <w:lvlText w:val="%8"/>
      <w:lvlJc w:val="left"/>
      <w:pPr>
        <w:ind w:left="639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8" w:tplc="8ADA3BF4">
      <w:start w:val="1"/>
      <w:numFmt w:val="lowerRoman"/>
      <w:lvlText w:val="%9"/>
      <w:lvlJc w:val="left"/>
      <w:pPr>
        <w:ind w:left="711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abstractNum>
  <w:abstractNum w:abstractNumId="16" w15:restartNumberingAfterBreak="0">
    <w:nsid w:val="15E403B2"/>
    <w:multiLevelType w:val="hybridMultilevel"/>
    <w:tmpl w:val="F006A634"/>
    <w:lvl w:ilvl="0" w:tplc="B128E734">
      <w:start w:val="3"/>
      <w:numFmt w:val="lowerLetter"/>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2D6293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DC844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E24B08">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B02A2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6A22A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54053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34D87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40CC1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8773832"/>
    <w:multiLevelType w:val="hybridMultilevel"/>
    <w:tmpl w:val="FC2017D6"/>
    <w:lvl w:ilvl="0" w:tplc="C80ABE1E">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488ACD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70A3D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3E748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0C47F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34B2B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465FA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38FA3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A48AF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9144821"/>
    <w:multiLevelType w:val="hybridMultilevel"/>
    <w:tmpl w:val="8692340E"/>
    <w:lvl w:ilvl="0" w:tplc="8D84709E">
      <w:start w:val="1"/>
      <w:numFmt w:val="lowerLetter"/>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AE254AE">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EC8F6E">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866088">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D8321E">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C1138">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ECE0BC">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65A2E">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A09E48">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9EE7B32"/>
    <w:multiLevelType w:val="hybridMultilevel"/>
    <w:tmpl w:val="8C40FD72"/>
    <w:lvl w:ilvl="0" w:tplc="8F1CB832">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AD2C0A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0AA3C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74D48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649C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84225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14BAB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B25A7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72E28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C6C0DBE"/>
    <w:multiLevelType w:val="hybridMultilevel"/>
    <w:tmpl w:val="115C7C4E"/>
    <w:lvl w:ilvl="0" w:tplc="D2B27C88">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81CFC6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F03F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DEF9D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7283C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E8176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7603C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06A91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AEF28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C7903C6"/>
    <w:multiLevelType w:val="hybridMultilevel"/>
    <w:tmpl w:val="2E8892A0"/>
    <w:lvl w:ilvl="0" w:tplc="8A7E6432">
      <w:start w:val="1"/>
      <w:numFmt w:val="lowerLetter"/>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B467D2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24EF6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2A2BB8">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8E11A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F0500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66FAD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446840">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8060F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CC43E3B"/>
    <w:multiLevelType w:val="hybridMultilevel"/>
    <w:tmpl w:val="4426BF12"/>
    <w:lvl w:ilvl="0" w:tplc="B1883084">
      <w:start w:val="5"/>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140E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26581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24A99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1CE5D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E2757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8614F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897C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7CF90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DAA46DF"/>
    <w:multiLevelType w:val="hybridMultilevel"/>
    <w:tmpl w:val="DD0484D0"/>
    <w:lvl w:ilvl="0" w:tplc="9E34D940">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A9E34F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2C3C8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8AFAE8">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D4F59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C89D2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DAE05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624F3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E44B8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06039CE"/>
    <w:multiLevelType w:val="hybridMultilevel"/>
    <w:tmpl w:val="A19C82BE"/>
    <w:lvl w:ilvl="0" w:tplc="18BC5DDC">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DDA32B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A824C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5A1D28">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484B4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12882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86166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861A0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D8D8A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11E39A0"/>
    <w:multiLevelType w:val="hybridMultilevel"/>
    <w:tmpl w:val="E5CA0D3E"/>
    <w:lvl w:ilvl="0" w:tplc="7EB440D0">
      <w:start w:val="1"/>
      <w:numFmt w:val="lowerLetter"/>
      <w:lvlText w:val="%1)"/>
      <w:lvlJc w:val="left"/>
      <w:pPr>
        <w:ind w:left="28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B76733E">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F4E752">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EA03E6">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843F28">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0662F0">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825952">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303038">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2EC7F0">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2640169"/>
    <w:multiLevelType w:val="hybridMultilevel"/>
    <w:tmpl w:val="50FE9C02"/>
    <w:lvl w:ilvl="0" w:tplc="64FC7B8C">
      <w:start w:val="3"/>
      <w:numFmt w:val="lowerLetter"/>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BECC968">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C2D3C6">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C23970">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0871C4">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E8501E">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541D70">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FC1F02">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0837F6">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2A41ACF"/>
    <w:multiLevelType w:val="hybridMultilevel"/>
    <w:tmpl w:val="EF9CC1B4"/>
    <w:lvl w:ilvl="0" w:tplc="95822A0A">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2960FE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06D29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66100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763CA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765DD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CAED2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C184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44CDC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4EC3C30"/>
    <w:multiLevelType w:val="hybridMultilevel"/>
    <w:tmpl w:val="F9C81546"/>
    <w:lvl w:ilvl="0" w:tplc="7A3E2364">
      <w:start w:val="1"/>
      <w:numFmt w:val="lowerLetter"/>
      <w:lvlText w:val="%1)"/>
      <w:lvlJc w:val="left"/>
      <w:pPr>
        <w:ind w:left="26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86052C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FA22F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A088C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0EBB3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7EDFE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FE726C">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54315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52A75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5100547"/>
    <w:multiLevelType w:val="hybridMultilevel"/>
    <w:tmpl w:val="62D868C8"/>
    <w:lvl w:ilvl="0" w:tplc="6C6A8A18">
      <w:start w:val="40"/>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30" w15:restartNumberingAfterBreak="0">
    <w:nsid w:val="280A2FD0"/>
    <w:multiLevelType w:val="hybridMultilevel"/>
    <w:tmpl w:val="229C3D30"/>
    <w:lvl w:ilvl="0" w:tplc="D5BC2112">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95A306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242F3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7A9DD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C6B56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54649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2C28D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84916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60E04">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85E4837"/>
    <w:multiLevelType w:val="hybridMultilevel"/>
    <w:tmpl w:val="F41EE8BE"/>
    <w:lvl w:ilvl="0" w:tplc="3D068E60">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13CA1D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2CF1A">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1269F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6073B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8418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F06AF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5C347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F8FA6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B0E72AB"/>
    <w:multiLevelType w:val="hybridMultilevel"/>
    <w:tmpl w:val="894ED678"/>
    <w:lvl w:ilvl="0" w:tplc="7040E220">
      <w:start w:val="1"/>
      <w:numFmt w:val="lowerLetter"/>
      <w:lvlText w:val="%1)"/>
      <w:lvlJc w:val="left"/>
      <w:pPr>
        <w:ind w:left="29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5D8806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D2691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149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8828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1245D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CC051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9EC2A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82120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B9D6BD0"/>
    <w:multiLevelType w:val="hybridMultilevel"/>
    <w:tmpl w:val="B4BE6AB4"/>
    <w:lvl w:ilvl="0" w:tplc="12AEDE5C">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C1E325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382E1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2670C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6923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BC1F3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4E774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E0B31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5CB49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C7A0D24"/>
    <w:multiLevelType w:val="hybridMultilevel"/>
    <w:tmpl w:val="5504CB34"/>
    <w:lvl w:ilvl="0" w:tplc="2CE6F010">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06DDC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C0C87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96196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6457B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44881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B259C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EF8C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3CE2B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D3C25AB"/>
    <w:multiLevelType w:val="hybridMultilevel"/>
    <w:tmpl w:val="06B25A4C"/>
    <w:lvl w:ilvl="0" w:tplc="7854C4F8">
      <w:start w:val="4"/>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EF61C0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CA236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D0DA3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F06F6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946F4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22DF9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DA309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CC046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D927464"/>
    <w:multiLevelType w:val="hybridMultilevel"/>
    <w:tmpl w:val="8FF4EAD6"/>
    <w:lvl w:ilvl="0" w:tplc="DBCE113E">
      <w:start w:val="1"/>
      <w:numFmt w:val="lowerLetter"/>
      <w:lvlText w:val="%1)"/>
      <w:lvlJc w:val="left"/>
      <w:pPr>
        <w:ind w:left="34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6F6C558">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68369A">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70EEEE">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720FC4">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26AFFC">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06989A">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1F6E">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8E4B6C">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176352B"/>
    <w:multiLevelType w:val="hybridMultilevel"/>
    <w:tmpl w:val="8B2A359C"/>
    <w:lvl w:ilvl="0" w:tplc="4C08250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8DE7E">
      <w:start w:val="1"/>
      <w:numFmt w:val="lowerLetter"/>
      <w:lvlText w:val="%2)"/>
      <w:lvlJc w:val="left"/>
      <w:pPr>
        <w:ind w:left="73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BB8AEF2">
      <w:start w:val="1"/>
      <w:numFmt w:val="lowerRoman"/>
      <w:lvlText w:val="%3"/>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A6E79E">
      <w:start w:val="1"/>
      <w:numFmt w:val="decimal"/>
      <w:lvlText w:val="%4"/>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C412EA">
      <w:start w:val="1"/>
      <w:numFmt w:val="lowerLetter"/>
      <w:lvlText w:val="%5"/>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2ACE28">
      <w:start w:val="1"/>
      <w:numFmt w:val="lowerRoman"/>
      <w:lvlText w:val="%6"/>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A66B90">
      <w:start w:val="1"/>
      <w:numFmt w:val="decimal"/>
      <w:lvlText w:val="%7"/>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C4E6D4">
      <w:start w:val="1"/>
      <w:numFmt w:val="lowerLetter"/>
      <w:lvlText w:val="%8"/>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164D5C">
      <w:start w:val="1"/>
      <w:numFmt w:val="lowerRoman"/>
      <w:lvlText w:val="%9"/>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2D96F8C"/>
    <w:multiLevelType w:val="hybridMultilevel"/>
    <w:tmpl w:val="8C6A5B98"/>
    <w:lvl w:ilvl="0" w:tplc="6C403072">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09E7E7C">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861408">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46A9EA">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0C4C2">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C85D34">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3A5484">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FCB494">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20A120">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3783CC1"/>
    <w:multiLevelType w:val="hybridMultilevel"/>
    <w:tmpl w:val="E076913E"/>
    <w:lvl w:ilvl="0" w:tplc="666CBBB0">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922E1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46CE0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AEE8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2C971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D8000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76DFC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0E0AD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B44ED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7F02F43"/>
    <w:multiLevelType w:val="hybridMultilevel"/>
    <w:tmpl w:val="C35083E8"/>
    <w:lvl w:ilvl="0" w:tplc="F7C4A694">
      <w:start w:val="3"/>
      <w:numFmt w:val="decimal"/>
      <w:lvlText w:val="(%1)"/>
      <w:lvlJc w:val="left"/>
      <w:pPr>
        <w:ind w:left="677"/>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1" w:tplc="0870F9EA">
      <w:start w:val="1"/>
      <w:numFmt w:val="lowerLetter"/>
      <w:lvlText w:val="%2"/>
      <w:lvlJc w:val="left"/>
      <w:pPr>
        <w:ind w:left="175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2" w:tplc="3CE0AEAE">
      <w:start w:val="1"/>
      <w:numFmt w:val="lowerRoman"/>
      <w:lvlText w:val="%3"/>
      <w:lvlJc w:val="left"/>
      <w:pPr>
        <w:ind w:left="247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3" w:tplc="D74045DC">
      <w:start w:val="1"/>
      <w:numFmt w:val="decimal"/>
      <w:lvlText w:val="%4"/>
      <w:lvlJc w:val="left"/>
      <w:pPr>
        <w:ind w:left="319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4" w:tplc="7EC6F40E">
      <w:start w:val="1"/>
      <w:numFmt w:val="lowerLetter"/>
      <w:lvlText w:val="%5"/>
      <w:lvlJc w:val="left"/>
      <w:pPr>
        <w:ind w:left="391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5" w:tplc="68A02CD2">
      <w:start w:val="1"/>
      <w:numFmt w:val="lowerRoman"/>
      <w:lvlText w:val="%6"/>
      <w:lvlJc w:val="left"/>
      <w:pPr>
        <w:ind w:left="463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6" w:tplc="E5548E56">
      <w:start w:val="1"/>
      <w:numFmt w:val="decimal"/>
      <w:lvlText w:val="%7"/>
      <w:lvlJc w:val="left"/>
      <w:pPr>
        <w:ind w:left="535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7" w:tplc="01B6E67C">
      <w:start w:val="1"/>
      <w:numFmt w:val="lowerLetter"/>
      <w:lvlText w:val="%8"/>
      <w:lvlJc w:val="left"/>
      <w:pPr>
        <w:ind w:left="607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8" w:tplc="C438352E">
      <w:start w:val="1"/>
      <w:numFmt w:val="lowerRoman"/>
      <w:lvlText w:val="%9"/>
      <w:lvlJc w:val="left"/>
      <w:pPr>
        <w:ind w:left="679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abstractNum>
  <w:abstractNum w:abstractNumId="41" w15:restartNumberingAfterBreak="0">
    <w:nsid w:val="395660C5"/>
    <w:multiLevelType w:val="hybridMultilevel"/>
    <w:tmpl w:val="4C561364"/>
    <w:lvl w:ilvl="0" w:tplc="4266C884">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354E68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4096D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BC71A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BA3C7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08008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3A445E">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E89DA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763504">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9896F6F"/>
    <w:multiLevelType w:val="hybridMultilevel"/>
    <w:tmpl w:val="00E6D19E"/>
    <w:lvl w:ilvl="0" w:tplc="25EE6950">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C22C25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D8345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561E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3680E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38D21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A316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92703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74C6F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A853D56"/>
    <w:multiLevelType w:val="hybridMultilevel"/>
    <w:tmpl w:val="2E889034"/>
    <w:lvl w:ilvl="0" w:tplc="37ECDFA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A808FC">
      <w:start w:val="2"/>
      <w:numFmt w:val="decimal"/>
      <w:lvlText w:val="(%2)"/>
      <w:lvlJc w:val="left"/>
      <w:pPr>
        <w:ind w:left="73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5908F5A">
      <w:start w:val="1"/>
      <w:numFmt w:val="lowerRoman"/>
      <w:lvlText w:val="%3"/>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60CBBA">
      <w:start w:val="1"/>
      <w:numFmt w:val="decimal"/>
      <w:lvlText w:val="%4"/>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E6590">
      <w:start w:val="1"/>
      <w:numFmt w:val="lowerLetter"/>
      <w:lvlText w:val="%5"/>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D45A4A">
      <w:start w:val="1"/>
      <w:numFmt w:val="lowerRoman"/>
      <w:lvlText w:val="%6"/>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F85E26">
      <w:start w:val="1"/>
      <w:numFmt w:val="decimal"/>
      <w:lvlText w:val="%7"/>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A855A">
      <w:start w:val="1"/>
      <w:numFmt w:val="lowerLetter"/>
      <w:lvlText w:val="%8"/>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566148">
      <w:start w:val="1"/>
      <w:numFmt w:val="lowerRoman"/>
      <w:lvlText w:val="%9"/>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ED94A5D"/>
    <w:multiLevelType w:val="hybridMultilevel"/>
    <w:tmpl w:val="27484204"/>
    <w:lvl w:ilvl="0" w:tplc="24B828B6">
      <w:start w:val="1"/>
      <w:numFmt w:val="lowerLetter"/>
      <w:lvlText w:val="(%1)"/>
      <w:lvlJc w:val="left"/>
      <w:pPr>
        <w:ind w:left="98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1" w:tplc="5BFC5072">
      <w:start w:val="1"/>
      <w:numFmt w:val="lowerLetter"/>
      <w:lvlText w:val="%2"/>
      <w:lvlJc w:val="left"/>
      <w:pPr>
        <w:ind w:left="175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2" w:tplc="983826DA">
      <w:start w:val="1"/>
      <w:numFmt w:val="lowerRoman"/>
      <w:lvlText w:val="%3"/>
      <w:lvlJc w:val="left"/>
      <w:pPr>
        <w:ind w:left="247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3" w:tplc="041AB9DE">
      <w:start w:val="1"/>
      <w:numFmt w:val="decimal"/>
      <w:lvlText w:val="%4"/>
      <w:lvlJc w:val="left"/>
      <w:pPr>
        <w:ind w:left="319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4" w:tplc="04A69C8A">
      <w:start w:val="1"/>
      <w:numFmt w:val="lowerLetter"/>
      <w:lvlText w:val="%5"/>
      <w:lvlJc w:val="left"/>
      <w:pPr>
        <w:ind w:left="391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5" w:tplc="CBF86116">
      <w:start w:val="1"/>
      <w:numFmt w:val="lowerRoman"/>
      <w:lvlText w:val="%6"/>
      <w:lvlJc w:val="left"/>
      <w:pPr>
        <w:ind w:left="463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6" w:tplc="0C98989A">
      <w:start w:val="1"/>
      <w:numFmt w:val="decimal"/>
      <w:lvlText w:val="%7"/>
      <w:lvlJc w:val="left"/>
      <w:pPr>
        <w:ind w:left="535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7" w:tplc="CA360A0A">
      <w:start w:val="1"/>
      <w:numFmt w:val="lowerLetter"/>
      <w:lvlText w:val="%8"/>
      <w:lvlJc w:val="left"/>
      <w:pPr>
        <w:ind w:left="607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8" w:tplc="9FA2A0E2">
      <w:start w:val="1"/>
      <w:numFmt w:val="lowerRoman"/>
      <w:lvlText w:val="%9"/>
      <w:lvlJc w:val="left"/>
      <w:pPr>
        <w:ind w:left="679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abstractNum>
  <w:abstractNum w:abstractNumId="45" w15:restartNumberingAfterBreak="0">
    <w:nsid w:val="405944AB"/>
    <w:multiLevelType w:val="hybridMultilevel"/>
    <w:tmpl w:val="9D7C1A66"/>
    <w:lvl w:ilvl="0" w:tplc="2A3450C6">
      <w:start w:val="2"/>
      <w:numFmt w:val="decimal"/>
      <w:lvlText w:val="(%1)"/>
      <w:lvlJc w:val="left"/>
      <w:pPr>
        <w:ind w:left="510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C58858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88808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6E4A2E">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01B8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E8F97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5C64B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DE32A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7CF7C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0D15B49"/>
    <w:multiLevelType w:val="hybridMultilevel"/>
    <w:tmpl w:val="376CA420"/>
    <w:lvl w:ilvl="0" w:tplc="CA36FA30">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F3087C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1A47F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C617F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0C37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E4DF9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D02C2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2324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101E6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2700827"/>
    <w:multiLevelType w:val="hybridMultilevel"/>
    <w:tmpl w:val="9AAE8662"/>
    <w:lvl w:ilvl="0" w:tplc="E7962C58">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F8EF1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EAA57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EA591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2799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68E25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248B0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CB83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56B57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2EF009B"/>
    <w:multiLevelType w:val="hybridMultilevel"/>
    <w:tmpl w:val="59B29020"/>
    <w:lvl w:ilvl="0" w:tplc="9A2E6ADC">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3042C3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7EC34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002D3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E391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0AF3C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50883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3E7B7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EE3EC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41C3147"/>
    <w:multiLevelType w:val="hybridMultilevel"/>
    <w:tmpl w:val="149E6E66"/>
    <w:lvl w:ilvl="0" w:tplc="DF2E982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205EB0">
      <w:start w:val="1"/>
      <w:numFmt w:val="lowerLetter"/>
      <w:lvlText w:val="%2)"/>
      <w:lvlJc w:val="left"/>
      <w:pPr>
        <w:ind w:left="73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B1A336E">
      <w:start w:val="1"/>
      <w:numFmt w:val="lowerRoman"/>
      <w:lvlText w:val="%3"/>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6EB1DE">
      <w:start w:val="1"/>
      <w:numFmt w:val="decimal"/>
      <w:lvlText w:val="%4"/>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A252A2">
      <w:start w:val="1"/>
      <w:numFmt w:val="lowerLetter"/>
      <w:lvlText w:val="%5"/>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4C77E8">
      <w:start w:val="1"/>
      <w:numFmt w:val="lowerRoman"/>
      <w:lvlText w:val="%6"/>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7EC460">
      <w:start w:val="1"/>
      <w:numFmt w:val="decimal"/>
      <w:lvlText w:val="%7"/>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6A42FA">
      <w:start w:val="1"/>
      <w:numFmt w:val="lowerLetter"/>
      <w:lvlText w:val="%8"/>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00AAC2">
      <w:start w:val="1"/>
      <w:numFmt w:val="lowerRoman"/>
      <w:lvlText w:val="%9"/>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434411D"/>
    <w:multiLevelType w:val="hybridMultilevel"/>
    <w:tmpl w:val="5A421C72"/>
    <w:lvl w:ilvl="0" w:tplc="A42CB234">
      <w:start w:val="1"/>
      <w:numFmt w:val="lowerLetter"/>
      <w:lvlText w:val="(%1)"/>
      <w:lvlJc w:val="left"/>
      <w:pPr>
        <w:ind w:left="98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1" w:tplc="161C95EC">
      <w:start w:val="1"/>
      <w:numFmt w:val="lowerRoman"/>
      <w:lvlText w:val="(%2)"/>
      <w:lvlJc w:val="left"/>
      <w:pPr>
        <w:ind w:left="1362"/>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2" w:tplc="2B4C53C2">
      <w:start w:val="1"/>
      <w:numFmt w:val="lowerRoman"/>
      <w:lvlText w:val="%3"/>
      <w:lvlJc w:val="left"/>
      <w:pPr>
        <w:ind w:left="207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3" w:tplc="9E8E3CB2">
      <w:start w:val="1"/>
      <w:numFmt w:val="decimal"/>
      <w:lvlText w:val="%4"/>
      <w:lvlJc w:val="left"/>
      <w:pPr>
        <w:ind w:left="279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4" w:tplc="EE1A11EC">
      <w:start w:val="1"/>
      <w:numFmt w:val="lowerLetter"/>
      <w:lvlText w:val="%5"/>
      <w:lvlJc w:val="left"/>
      <w:pPr>
        <w:ind w:left="351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5" w:tplc="E3CE13D4">
      <w:start w:val="1"/>
      <w:numFmt w:val="lowerRoman"/>
      <w:lvlText w:val="%6"/>
      <w:lvlJc w:val="left"/>
      <w:pPr>
        <w:ind w:left="423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6" w:tplc="2EE68DBE">
      <w:start w:val="1"/>
      <w:numFmt w:val="decimal"/>
      <w:lvlText w:val="%7"/>
      <w:lvlJc w:val="left"/>
      <w:pPr>
        <w:ind w:left="495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7" w:tplc="3B4A035A">
      <w:start w:val="1"/>
      <w:numFmt w:val="lowerLetter"/>
      <w:lvlText w:val="%8"/>
      <w:lvlJc w:val="left"/>
      <w:pPr>
        <w:ind w:left="567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8" w:tplc="CCA6A222">
      <w:start w:val="1"/>
      <w:numFmt w:val="lowerRoman"/>
      <w:lvlText w:val="%9"/>
      <w:lvlJc w:val="left"/>
      <w:pPr>
        <w:ind w:left="6391"/>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abstractNum>
  <w:abstractNum w:abstractNumId="51" w15:restartNumberingAfterBreak="0">
    <w:nsid w:val="476109F6"/>
    <w:multiLevelType w:val="hybridMultilevel"/>
    <w:tmpl w:val="D4B847AC"/>
    <w:lvl w:ilvl="0" w:tplc="1AD47CD4">
      <w:start w:val="1"/>
      <w:numFmt w:val="lowerLetter"/>
      <w:lvlText w:val="%1)"/>
      <w:lvlJc w:val="left"/>
      <w:pPr>
        <w:ind w:left="345" w:hanging="360"/>
      </w:pPr>
      <w:rPr>
        <w:rFonts w:hint="default"/>
        <w:b w:val="0"/>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52" w15:restartNumberingAfterBreak="0">
    <w:nsid w:val="4A6F3B88"/>
    <w:multiLevelType w:val="hybridMultilevel"/>
    <w:tmpl w:val="546AB8A4"/>
    <w:lvl w:ilvl="0" w:tplc="EDFEC12E">
      <w:start w:val="1"/>
      <w:numFmt w:val="lowerLetter"/>
      <w:lvlText w:val="%1)"/>
      <w:lvlJc w:val="left"/>
      <w:pPr>
        <w:ind w:left="35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EAC017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E8D98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0C2EC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4193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423C0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20679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5ABAB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8CA81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D074B82"/>
    <w:multiLevelType w:val="hybridMultilevel"/>
    <w:tmpl w:val="91DABC2A"/>
    <w:lvl w:ilvl="0" w:tplc="CEAE9390">
      <w:start w:val="1"/>
      <w:numFmt w:val="lowerLetter"/>
      <w:lvlText w:val="%1)"/>
      <w:lvlJc w:val="left"/>
      <w:pPr>
        <w:ind w:left="445" w:hanging="435"/>
      </w:pPr>
      <w:rPr>
        <w:rFonts w:hint="default"/>
      </w:rPr>
    </w:lvl>
    <w:lvl w:ilvl="1" w:tplc="04180019" w:tentative="1">
      <w:start w:val="1"/>
      <w:numFmt w:val="lowerLetter"/>
      <w:lvlText w:val="%2."/>
      <w:lvlJc w:val="left"/>
      <w:pPr>
        <w:ind w:left="1090" w:hanging="360"/>
      </w:pPr>
    </w:lvl>
    <w:lvl w:ilvl="2" w:tplc="0418001B" w:tentative="1">
      <w:start w:val="1"/>
      <w:numFmt w:val="lowerRoman"/>
      <w:lvlText w:val="%3."/>
      <w:lvlJc w:val="right"/>
      <w:pPr>
        <w:ind w:left="1810" w:hanging="180"/>
      </w:pPr>
    </w:lvl>
    <w:lvl w:ilvl="3" w:tplc="0418000F" w:tentative="1">
      <w:start w:val="1"/>
      <w:numFmt w:val="decimal"/>
      <w:lvlText w:val="%4."/>
      <w:lvlJc w:val="left"/>
      <w:pPr>
        <w:ind w:left="2530" w:hanging="360"/>
      </w:pPr>
    </w:lvl>
    <w:lvl w:ilvl="4" w:tplc="04180019" w:tentative="1">
      <w:start w:val="1"/>
      <w:numFmt w:val="lowerLetter"/>
      <w:lvlText w:val="%5."/>
      <w:lvlJc w:val="left"/>
      <w:pPr>
        <w:ind w:left="3250" w:hanging="360"/>
      </w:pPr>
    </w:lvl>
    <w:lvl w:ilvl="5" w:tplc="0418001B" w:tentative="1">
      <w:start w:val="1"/>
      <w:numFmt w:val="lowerRoman"/>
      <w:lvlText w:val="%6."/>
      <w:lvlJc w:val="right"/>
      <w:pPr>
        <w:ind w:left="3970" w:hanging="180"/>
      </w:pPr>
    </w:lvl>
    <w:lvl w:ilvl="6" w:tplc="0418000F" w:tentative="1">
      <w:start w:val="1"/>
      <w:numFmt w:val="decimal"/>
      <w:lvlText w:val="%7."/>
      <w:lvlJc w:val="left"/>
      <w:pPr>
        <w:ind w:left="4690" w:hanging="360"/>
      </w:pPr>
    </w:lvl>
    <w:lvl w:ilvl="7" w:tplc="04180019" w:tentative="1">
      <w:start w:val="1"/>
      <w:numFmt w:val="lowerLetter"/>
      <w:lvlText w:val="%8."/>
      <w:lvlJc w:val="left"/>
      <w:pPr>
        <w:ind w:left="5410" w:hanging="360"/>
      </w:pPr>
    </w:lvl>
    <w:lvl w:ilvl="8" w:tplc="0418001B" w:tentative="1">
      <w:start w:val="1"/>
      <w:numFmt w:val="lowerRoman"/>
      <w:lvlText w:val="%9."/>
      <w:lvlJc w:val="right"/>
      <w:pPr>
        <w:ind w:left="6130" w:hanging="180"/>
      </w:pPr>
    </w:lvl>
  </w:abstractNum>
  <w:abstractNum w:abstractNumId="54" w15:restartNumberingAfterBreak="0">
    <w:nsid w:val="508A02BA"/>
    <w:multiLevelType w:val="hybridMultilevel"/>
    <w:tmpl w:val="A628E098"/>
    <w:lvl w:ilvl="0" w:tplc="C562D4C4">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CCC0270">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B8956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96C91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32044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12819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0EDD0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8DDC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1A72C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66A6B73"/>
    <w:multiLevelType w:val="hybridMultilevel"/>
    <w:tmpl w:val="F0741AB8"/>
    <w:lvl w:ilvl="0" w:tplc="639A96A8">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EB03D80">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AECF0A">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B2331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2E52B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0E2A2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04375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E0E35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BC4AA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766210F"/>
    <w:multiLevelType w:val="hybridMultilevel"/>
    <w:tmpl w:val="65DC2684"/>
    <w:lvl w:ilvl="0" w:tplc="1F3489BE">
      <w:start w:val="1"/>
      <w:numFmt w:val="lowerRoman"/>
      <w:lvlText w:val="(%1)"/>
      <w:lvlJc w:val="left"/>
      <w:pPr>
        <w:ind w:left="3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1C8D67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E048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76C46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6F8C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14FA2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88D68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4224C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A69F8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78A1F54"/>
    <w:multiLevelType w:val="hybridMultilevel"/>
    <w:tmpl w:val="7992773C"/>
    <w:lvl w:ilvl="0" w:tplc="92CE4DD4">
      <w:start w:val="2"/>
      <w:numFmt w:val="decimal"/>
      <w:lvlText w:val="(%1)"/>
      <w:lvlJc w:val="left"/>
      <w:pPr>
        <w:ind w:left="38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8B0D3C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92E94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14B70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98F1B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B6AEA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D4A78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907F2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A4993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7F3557D"/>
    <w:multiLevelType w:val="hybridMultilevel"/>
    <w:tmpl w:val="1EA62596"/>
    <w:lvl w:ilvl="0" w:tplc="60DA1530">
      <w:start w:val="1"/>
      <w:numFmt w:val="lowerLetter"/>
      <w:lvlText w:val="%1)"/>
      <w:lvlJc w:val="left"/>
      <w:pPr>
        <w:ind w:left="35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A693A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EA5D7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0018FE">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E60AE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D483F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366A5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08BFB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FA172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AF771AA"/>
    <w:multiLevelType w:val="hybridMultilevel"/>
    <w:tmpl w:val="8CD429B2"/>
    <w:lvl w:ilvl="0" w:tplc="F78653E0">
      <w:start w:val="3"/>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4B2767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6A3C6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32E46E">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EC9F4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14473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541A8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08B35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1E168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CFB5A53"/>
    <w:multiLevelType w:val="hybridMultilevel"/>
    <w:tmpl w:val="9A0AF3AA"/>
    <w:lvl w:ilvl="0" w:tplc="74AE9084">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EC96D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44564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D8DF4E">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86ECB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54D8A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F61AD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F6EB1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74B1E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FE10582"/>
    <w:multiLevelType w:val="hybridMultilevel"/>
    <w:tmpl w:val="3AF41A92"/>
    <w:lvl w:ilvl="0" w:tplc="9F3C3A5A">
      <w:start w:val="1"/>
      <w:numFmt w:val="lowerRoman"/>
      <w:lvlText w:val="(%1)"/>
      <w:lvlJc w:val="left"/>
      <w:pPr>
        <w:ind w:left="39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F6EE1F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D8A4B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48359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1801D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949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44830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2230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D6DB6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00612DE"/>
    <w:multiLevelType w:val="hybridMultilevel"/>
    <w:tmpl w:val="E58E0240"/>
    <w:lvl w:ilvl="0" w:tplc="BCAA4BD8">
      <w:start w:val="2"/>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53C847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903BD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E0D5D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CA110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E8FA1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5600D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0AE0E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A47B04">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0862FDC"/>
    <w:multiLevelType w:val="hybridMultilevel"/>
    <w:tmpl w:val="F4AC0180"/>
    <w:lvl w:ilvl="0" w:tplc="F688519A">
      <w:start w:val="1"/>
      <w:numFmt w:val="lowerLetter"/>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9AA23F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541F6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CC0FA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BC867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78BCF0">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1E80FE">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2D2E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0E10A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355706F"/>
    <w:multiLevelType w:val="hybridMultilevel"/>
    <w:tmpl w:val="5B729F88"/>
    <w:lvl w:ilvl="0" w:tplc="A66E5D10">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F62C4B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E490A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16A15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041C4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0C8A0">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8ADADC">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F215F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0E3DB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6C010AF"/>
    <w:multiLevelType w:val="hybridMultilevel"/>
    <w:tmpl w:val="A89AAD7C"/>
    <w:lvl w:ilvl="0" w:tplc="EA741588">
      <w:start w:val="2"/>
      <w:numFmt w:val="decimal"/>
      <w:lvlText w:val="(%1)"/>
      <w:lvlJc w:val="left"/>
      <w:pPr>
        <w:ind w:left="14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8E6A27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0881A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C457F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857C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CC2BF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52DF4E">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E916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AABA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7822109"/>
    <w:multiLevelType w:val="hybridMultilevel"/>
    <w:tmpl w:val="7DA0ED3C"/>
    <w:lvl w:ilvl="0" w:tplc="D8E8FF32">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E21BA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88F30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58266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0BC1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1EFA8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1C822E">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986E6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8E37F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82F216D"/>
    <w:multiLevelType w:val="hybridMultilevel"/>
    <w:tmpl w:val="F98AC59E"/>
    <w:lvl w:ilvl="0" w:tplc="C2C6D840">
      <w:start w:val="1"/>
      <w:numFmt w:val="lowerRoman"/>
      <w:lvlText w:val="(%1)"/>
      <w:lvlJc w:val="left"/>
      <w:pPr>
        <w:ind w:left="33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688F97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420DF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D0C96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22DE0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BCE21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48F1F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3216F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AA4A9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9F94B7A"/>
    <w:multiLevelType w:val="hybridMultilevel"/>
    <w:tmpl w:val="132CD350"/>
    <w:lvl w:ilvl="0" w:tplc="3356BBA6">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2C292B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56884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AEEE0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69CF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BCA04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44F9B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86E37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C06BA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D883F98"/>
    <w:multiLevelType w:val="hybridMultilevel"/>
    <w:tmpl w:val="ABF69E20"/>
    <w:lvl w:ilvl="0" w:tplc="A7A627C6">
      <w:start w:val="2"/>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2D09E2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DEB9B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1C981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D26E0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FE827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6669B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DA8D0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50364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E906539"/>
    <w:multiLevelType w:val="hybridMultilevel"/>
    <w:tmpl w:val="44D287A8"/>
    <w:lvl w:ilvl="0" w:tplc="A4E0A8DA">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ABCD5B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DEBF7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3CC36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C6E0A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82BEF0">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D6311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4636F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FAB8A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1714CE9"/>
    <w:multiLevelType w:val="hybridMultilevel"/>
    <w:tmpl w:val="80408EB0"/>
    <w:lvl w:ilvl="0" w:tplc="5E289322">
      <w:start w:val="1"/>
      <w:numFmt w:val="lowerLetter"/>
      <w:lvlText w:val="%1)"/>
      <w:lvlJc w:val="left"/>
      <w:pPr>
        <w:ind w:left="27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16A66E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009F5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DC777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8A0A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1CC54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BCFA0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C52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7A3AB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1DE1CD7"/>
    <w:multiLevelType w:val="hybridMultilevel"/>
    <w:tmpl w:val="3C8E89F8"/>
    <w:lvl w:ilvl="0" w:tplc="98CC4516">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618347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88192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F0409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24D48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C646B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6E465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B21B4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A8A04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27D71F2"/>
    <w:multiLevelType w:val="hybridMultilevel"/>
    <w:tmpl w:val="0D9EBFE8"/>
    <w:lvl w:ilvl="0" w:tplc="D71E546A">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DEA92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14E63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5EB43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B02A4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08B35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F459E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C6DAA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BA158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50177F7"/>
    <w:multiLevelType w:val="hybridMultilevel"/>
    <w:tmpl w:val="5E4056DC"/>
    <w:lvl w:ilvl="0" w:tplc="CBC00DDC">
      <w:start w:val="1"/>
      <w:numFmt w:val="lowerLetter"/>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6F6FA5A">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5062C0">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049040">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CF36C">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3C0CCA">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ACCC6E">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7ED2D0">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E2EB00">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5941227"/>
    <w:multiLevelType w:val="hybridMultilevel"/>
    <w:tmpl w:val="88885FEC"/>
    <w:lvl w:ilvl="0" w:tplc="4ABEEC2E">
      <w:start w:val="1"/>
      <w:numFmt w:val="lowerLetter"/>
      <w:lvlText w:val="%1)"/>
      <w:lvlJc w:val="left"/>
      <w:pPr>
        <w:ind w:left="28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B32362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4E2BA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8665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0A6FD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3E0FF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6C6FA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02725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6245F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5F16175"/>
    <w:multiLevelType w:val="hybridMultilevel"/>
    <w:tmpl w:val="EDAC8E00"/>
    <w:lvl w:ilvl="0" w:tplc="1B969750">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DC816C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EE94D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644D0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C88F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44A75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A40C0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E69AE0">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0CAE0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7106625"/>
    <w:multiLevelType w:val="hybridMultilevel"/>
    <w:tmpl w:val="D2ACCEDA"/>
    <w:lvl w:ilvl="0" w:tplc="10F4A310">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F4A55B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CE9B0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6ED188">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56220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E88ED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1C724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68F6D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E47D0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7BC3264"/>
    <w:multiLevelType w:val="hybridMultilevel"/>
    <w:tmpl w:val="9B0EE13C"/>
    <w:lvl w:ilvl="0" w:tplc="61986744">
      <w:start w:val="2"/>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4A300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CEA94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1E10E8">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02AA3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5089D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929C3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7E71F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32FAE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7DE407A"/>
    <w:multiLevelType w:val="hybridMultilevel"/>
    <w:tmpl w:val="0DE69248"/>
    <w:lvl w:ilvl="0" w:tplc="58681BE0">
      <w:start w:val="2"/>
      <w:numFmt w:val="lowerLetter"/>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CAEB170">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EE958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0E396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6612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D8293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78EAE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1E432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B2D1F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9824BD3"/>
    <w:multiLevelType w:val="hybridMultilevel"/>
    <w:tmpl w:val="C8CA925A"/>
    <w:lvl w:ilvl="0" w:tplc="1736B0BA">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488ACD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70A3D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3E748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0C47F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34B2B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465FA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38FA3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A48AF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C2C7E35"/>
    <w:multiLevelType w:val="hybridMultilevel"/>
    <w:tmpl w:val="C546CC26"/>
    <w:lvl w:ilvl="0" w:tplc="8348D624">
      <w:start w:val="2"/>
      <w:numFmt w:val="decimal"/>
      <w:lvlText w:val="(%1)"/>
      <w:lvlJc w:val="left"/>
      <w:pPr>
        <w:ind w:left="36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51C514A">
      <w:start w:val="1"/>
      <w:numFmt w:val="lowerLetter"/>
      <w:lvlText w:val="%2)"/>
      <w:lvlJc w:val="left"/>
      <w:pPr>
        <w:ind w:left="73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1A4D8DE">
      <w:start w:val="1"/>
      <w:numFmt w:val="lowerRoman"/>
      <w:lvlText w:val="%3"/>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A60EE8">
      <w:start w:val="1"/>
      <w:numFmt w:val="decimal"/>
      <w:lvlText w:val="%4"/>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C241E">
      <w:start w:val="1"/>
      <w:numFmt w:val="lowerLetter"/>
      <w:lvlText w:val="%5"/>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122C30">
      <w:start w:val="1"/>
      <w:numFmt w:val="lowerRoman"/>
      <w:lvlText w:val="%6"/>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747EC8">
      <w:start w:val="1"/>
      <w:numFmt w:val="decimal"/>
      <w:lvlText w:val="%7"/>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A69C5A">
      <w:start w:val="1"/>
      <w:numFmt w:val="lowerLetter"/>
      <w:lvlText w:val="%8"/>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74F084">
      <w:start w:val="1"/>
      <w:numFmt w:val="lowerRoman"/>
      <w:lvlText w:val="%9"/>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D586BD5"/>
    <w:multiLevelType w:val="hybridMultilevel"/>
    <w:tmpl w:val="3B48A4B2"/>
    <w:lvl w:ilvl="0" w:tplc="C72215E2">
      <w:start w:val="1"/>
      <w:numFmt w:val="lowerRoman"/>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3CA90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F2EDB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3A5E8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8C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2E8E1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DE1AAC">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E9A4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D88E1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3"/>
  </w:num>
  <w:num w:numId="2">
    <w:abstractNumId w:val="34"/>
  </w:num>
  <w:num w:numId="3">
    <w:abstractNumId w:val="73"/>
  </w:num>
  <w:num w:numId="4">
    <w:abstractNumId w:val="32"/>
  </w:num>
  <w:num w:numId="5">
    <w:abstractNumId w:val="56"/>
  </w:num>
  <w:num w:numId="6">
    <w:abstractNumId w:val="45"/>
  </w:num>
  <w:num w:numId="7">
    <w:abstractNumId w:val="62"/>
  </w:num>
  <w:num w:numId="8">
    <w:abstractNumId w:val="78"/>
  </w:num>
  <w:num w:numId="9">
    <w:abstractNumId w:val="51"/>
  </w:num>
  <w:num w:numId="10">
    <w:abstractNumId w:val="76"/>
  </w:num>
  <w:num w:numId="11">
    <w:abstractNumId w:val="57"/>
  </w:num>
  <w:num w:numId="12">
    <w:abstractNumId w:val="33"/>
  </w:num>
  <w:num w:numId="13">
    <w:abstractNumId w:val="39"/>
  </w:num>
  <w:num w:numId="14">
    <w:abstractNumId w:val="0"/>
  </w:num>
  <w:num w:numId="15">
    <w:abstractNumId w:val="60"/>
  </w:num>
  <w:num w:numId="16">
    <w:abstractNumId w:val="16"/>
  </w:num>
  <w:num w:numId="17">
    <w:abstractNumId w:val="25"/>
  </w:num>
  <w:num w:numId="18">
    <w:abstractNumId w:val="3"/>
  </w:num>
  <w:num w:numId="19">
    <w:abstractNumId w:val="80"/>
  </w:num>
  <w:num w:numId="20">
    <w:abstractNumId w:val="2"/>
  </w:num>
  <w:num w:numId="21">
    <w:abstractNumId w:val="22"/>
  </w:num>
  <w:num w:numId="22">
    <w:abstractNumId w:val="18"/>
  </w:num>
  <w:num w:numId="23">
    <w:abstractNumId w:val="61"/>
  </w:num>
  <w:num w:numId="24">
    <w:abstractNumId w:val="17"/>
  </w:num>
  <w:num w:numId="25">
    <w:abstractNumId w:val="23"/>
  </w:num>
  <w:num w:numId="26">
    <w:abstractNumId w:val="28"/>
  </w:num>
  <w:num w:numId="27">
    <w:abstractNumId w:val="64"/>
  </w:num>
  <w:num w:numId="28">
    <w:abstractNumId w:val="53"/>
  </w:num>
  <w:num w:numId="29">
    <w:abstractNumId w:val="77"/>
  </w:num>
  <w:num w:numId="30">
    <w:abstractNumId w:val="47"/>
  </w:num>
  <w:num w:numId="31">
    <w:abstractNumId w:val="19"/>
  </w:num>
  <w:num w:numId="32">
    <w:abstractNumId w:val="14"/>
  </w:num>
  <w:num w:numId="33">
    <w:abstractNumId w:val="42"/>
  </w:num>
  <w:num w:numId="34">
    <w:abstractNumId w:val="26"/>
  </w:num>
  <w:num w:numId="35">
    <w:abstractNumId w:val="75"/>
  </w:num>
  <w:num w:numId="36">
    <w:abstractNumId w:val="65"/>
  </w:num>
  <w:num w:numId="37">
    <w:abstractNumId w:val="31"/>
  </w:num>
  <w:num w:numId="38">
    <w:abstractNumId w:val="4"/>
  </w:num>
  <w:num w:numId="39">
    <w:abstractNumId w:val="41"/>
  </w:num>
  <w:num w:numId="40">
    <w:abstractNumId w:val="24"/>
  </w:num>
  <w:num w:numId="41">
    <w:abstractNumId w:val="38"/>
  </w:num>
  <w:num w:numId="42">
    <w:abstractNumId w:val="67"/>
  </w:num>
  <w:num w:numId="43">
    <w:abstractNumId w:val="11"/>
  </w:num>
  <w:num w:numId="44">
    <w:abstractNumId w:val="82"/>
  </w:num>
  <w:num w:numId="45">
    <w:abstractNumId w:val="30"/>
  </w:num>
  <w:num w:numId="46">
    <w:abstractNumId w:val="1"/>
  </w:num>
  <w:num w:numId="47">
    <w:abstractNumId w:val="69"/>
  </w:num>
  <w:num w:numId="48">
    <w:abstractNumId w:val="74"/>
  </w:num>
  <w:num w:numId="49">
    <w:abstractNumId w:val="9"/>
  </w:num>
  <w:num w:numId="50">
    <w:abstractNumId w:val="70"/>
  </w:num>
  <w:num w:numId="51">
    <w:abstractNumId w:val="48"/>
  </w:num>
  <w:num w:numId="52">
    <w:abstractNumId w:val="58"/>
  </w:num>
  <w:num w:numId="53">
    <w:abstractNumId w:val="36"/>
  </w:num>
  <w:num w:numId="54">
    <w:abstractNumId w:val="79"/>
  </w:num>
  <w:num w:numId="55">
    <w:abstractNumId w:val="35"/>
  </w:num>
  <w:num w:numId="56">
    <w:abstractNumId w:val="72"/>
  </w:num>
  <w:num w:numId="57">
    <w:abstractNumId w:val="20"/>
  </w:num>
  <w:num w:numId="58">
    <w:abstractNumId w:val="66"/>
  </w:num>
  <w:num w:numId="59">
    <w:abstractNumId w:val="12"/>
  </w:num>
  <w:num w:numId="60">
    <w:abstractNumId w:val="81"/>
  </w:num>
  <w:num w:numId="61">
    <w:abstractNumId w:val="43"/>
  </w:num>
  <w:num w:numId="62">
    <w:abstractNumId w:val="37"/>
  </w:num>
  <w:num w:numId="63">
    <w:abstractNumId w:val="49"/>
  </w:num>
  <w:num w:numId="64">
    <w:abstractNumId w:val="8"/>
  </w:num>
  <w:num w:numId="65">
    <w:abstractNumId w:val="59"/>
  </w:num>
  <w:num w:numId="66">
    <w:abstractNumId w:val="27"/>
  </w:num>
  <w:num w:numId="67">
    <w:abstractNumId w:val="6"/>
  </w:num>
  <w:num w:numId="68">
    <w:abstractNumId w:val="55"/>
  </w:num>
  <w:num w:numId="69">
    <w:abstractNumId w:val="46"/>
  </w:num>
  <w:num w:numId="70">
    <w:abstractNumId w:val="68"/>
  </w:num>
  <w:num w:numId="71">
    <w:abstractNumId w:val="52"/>
  </w:num>
  <w:num w:numId="72">
    <w:abstractNumId w:val="54"/>
  </w:num>
  <w:num w:numId="73">
    <w:abstractNumId w:val="13"/>
  </w:num>
  <w:num w:numId="74">
    <w:abstractNumId w:val="71"/>
  </w:num>
  <w:num w:numId="75">
    <w:abstractNumId w:val="5"/>
  </w:num>
  <w:num w:numId="76">
    <w:abstractNumId w:val="7"/>
  </w:num>
  <w:num w:numId="77">
    <w:abstractNumId w:val="21"/>
  </w:num>
  <w:num w:numId="78">
    <w:abstractNumId w:val="29"/>
  </w:num>
  <w:num w:numId="79">
    <w:abstractNumId w:val="15"/>
  </w:num>
  <w:num w:numId="80">
    <w:abstractNumId w:val="40"/>
  </w:num>
  <w:num w:numId="81">
    <w:abstractNumId w:val="50"/>
  </w:num>
  <w:num w:numId="82">
    <w:abstractNumId w:val="44"/>
  </w:num>
  <w:num w:numId="83">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09"/>
    <w:rsid w:val="00014341"/>
    <w:rsid w:val="000201B1"/>
    <w:rsid w:val="00026946"/>
    <w:rsid w:val="00026CA3"/>
    <w:rsid w:val="0002753A"/>
    <w:rsid w:val="00031D9F"/>
    <w:rsid w:val="00032500"/>
    <w:rsid w:val="00033DEF"/>
    <w:rsid w:val="000341D4"/>
    <w:rsid w:val="00037A12"/>
    <w:rsid w:val="000409C4"/>
    <w:rsid w:val="000422C3"/>
    <w:rsid w:val="0004294F"/>
    <w:rsid w:val="00054725"/>
    <w:rsid w:val="00056D40"/>
    <w:rsid w:val="000575E3"/>
    <w:rsid w:val="00060074"/>
    <w:rsid w:val="00060579"/>
    <w:rsid w:val="00061369"/>
    <w:rsid w:val="00063911"/>
    <w:rsid w:val="00066559"/>
    <w:rsid w:val="00067A8D"/>
    <w:rsid w:val="00067E5A"/>
    <w:rsid w:val="00073595"/>
    <w:rsid w:val="000827FF"/>
    <w:rsid w:val="00082BD5"/>
    <w:rsid w:val="00086864"/>
    <w:rsid w:val="00091480"/>
    <w:rsid w:val="00092568"/>
    <w:rsid w:val="000A087F"/>
    <w:rsid w:val="000A1445"/>
    <w:rsid w:val="000A179B"/>
    <w:rsid w:val="000A3BB8"/>
    <w:rsid w:val="000B0050"/>
    <w:rsid w:val="000B1409"/>
    <w:rsid w:val="000B362E"/>
    <w:rsid w:val="000B6C42"/>
    <w:rsid w:val="000B72F1"/>
    <w:rsid w:val="000B764E"/>
    <w:rsid w:val="000B7C68"/>
    <w:rsid w:val="000C54EB"/>
    <w:rsid w:val="000D0075"/>
    <w:rsid w:val="000D1C23"/>
    <w:rsid w:val="000D2AD4"/>
    <w:rsid w:val="000D3EEA"/>
    <w:rsid w:val="000E2006"/>
    <w:rsid w:val="000E2349"/>
    <w:rsid w:val="000E323F"/>
    <w:rsid w:val="000F156B"/>
    <w:rsid w:val="000F15B3"/>
    <w:rsid w:val="000F2CE0"/>
    <w:rsid w:val="000F465D"/>
    <w:rsid w:val="000F4C1E"/>
    <w:rsid w:val="000F6BCA"/>
    <w:rsid w:val="000F6F80"/>
    <w:rsid w:val="00111F08"/>
    <w:rsid w:val="0011342D"/>
    <w:rsid w:val="001154C1"/>
    <w:rsid w:val="00115EE0"/>
    <w:rsid w:val="0012116A"/>
    <w:rsid w:val="00122144"/>
    <w:rsid w:val="001221D5"/>
    <w:rsid w:val="00123E8C"/>
    <w:rsid w:val="00126CE9"/>
    <w:rsid w:val="00126DCF"/>
    <w:rsid w:val="001309CE"/>
    <w:rsid w:val="00131FD3"/>
    <w:rsid w:val="00132733"/>
    <w:rsid w:val="00132E5A"/>
    <w:rsid w:val="00133B4B"/>
    <w:rsid w:val="001341F2"/>
    <w:rsid w:val="00150276"/>
    <w:rsid w:val="00156A52"/>
    <w:rsid w:val="00156FA8"/>
    <w:rsid w:val="00160CFA"/>
    <w:rsid w:val="00162302"/>
    <w:rsid w:val="00163730"/>
    <w:rsid w:val="00164D97"/>
    <w:rsid w:val="00170392"/>
    <w:rsid w:val="00174F83"/>
    <w:rsid w:val="001774E5"/>
    <w:rsid w:val="00182E09"/>
    <w:rsid w:val="00182E73"/>
    <w:rsid w:val="00185376"/>
    <w:rsid w:val="001853C1"/>
    <w:rsid w:val="00187C91"/>
    <w:rsid w:val="00191ED6"/>
    <w:rsid w:val="001941B3"/>
    <w:rsid w:val="00194E6D"/>
    <w:rsid w:val="00195F41"/>
    <w:rsid w:val="001961FA"/>
    <w:rsid w:val="001A0400"/>
    <w:rsid w:val="001B042B"/>
    <w:rsid w:val="001B0450"/>
    <w:rsid w:val="001B22D6"/>
    <w:rsid w:val="001C171F"/>
    <w:rsid w:val="001C1CC5"/>
    <w:rsid w:val="001C3BBE"/>
    <w:rsid w:val="001C47E4"/>
    <w:rsid w:val="001C5246"/>
    <w:rsid w:val="001C796F"/>
    <w:rsid w:val="001E078A"/>
    <w:rsid w:val="001E3515"/>
    <w:rsid w:val="001E6328"/>
    <w:rsid w:val="001E6EBE"/>
    <w:rsid w:val="001E74A3"/>
    <w:rsid w:val="001F2F3F"/>
    <w:rsid w:val="001F7043"/>
    <w:rsid w:val="001F7093"/>
    <w:rsid w:val="0020028E"/>
    <w:rsid w:val="0020064E"/>
    <w:rsid w:val="002006A6"/>
    <w:rsid w:val="00205B3D"/>
    <w:rsid w:val="00205FFC"/>
    <w:rsid w:val="00212F38"/>
    <w:rsid w:val="00214CFC"/>
    <w:rsid w:val="00220A2D"/>
    <w:rsid w:val="00232F05"/>
    <w:rsid w:val="00235D43"/>
    <w:rsid w:val="0025005F"/>
    <w:rsid w:val="00254DBE"/>
    <w:rsid w:val="00257BC3"/>
    <w:rsid w:val="00261A77"/>
    <w:rsid w:val="0026533B"/>
    <w:rsid w:val="00265938"/>
    <w:rsid w:val="002660A3"/>
    <w:rsid w:val="00270C20"/>
    <w:rsid w:val="00271A89"/>
    <w:rsid w:val="00272E1E"/>
    <w:rsid w:val="00273084"/>
    <w:rsid w:val="00274135"/>
    <w:rsid w:val="00275BA6"/>
    <w:rsid w:val="002815F7"/>
    <w:rsid w:val="00283392"/>
    <w:rsid w:val="00292006"/>
    <w:rsid w:val="00294DFA"/>
    <w:rsid w:val="00295C98"/>
    <w:rsid w:val="002963AE"/>
    <w:rsid w:val="002A011D"/>
    <w:rsid w:val="002A07A4"/>
    <w:rsid w:val="002A088B"/>
    <w:rsid w:val="002A3787"/>
    <w:rsid w:val="002A5FF5"/>
    <w:rsid w:val="002B3DDE"/>
    <w:rsid w:val="002B5F7F"/>
    <w:rsid w:val="002B6238"/>
    <w:rsid w:val="002B7214"/>
    <w:rsid w:val="002C01C9"/>
    <w:rsid w:val="002C6CC5"/>
    <w:rsid w:val="002C7240"/>
    <w:rsid w:val="002D6F93"/>
    <w:rsid w:val="002E0A0C"/>
    <w:rsid w:val="002E3086"/>
    <w:rsid w:val="002E358B"/>
    <w:rsid w:val="002E3E55"/>
    <w:rsid w:val="002E55BC"/>
    <w:rsid w:val="002F18BB"/>
    <w:rsid w:val="002F19D7"/>
    <w:rsid w:val="002F567C"/>
    <w:rsid w:val="002F6982"/>
    <w:rsid w:val="002F70F9"/>
    <w:rsid w:val="003040A9"/>
    <w:rsid w:val="00305C98"/>
    <w:rsid w:val="00314AE3"/>
    <w:rsid w:val="00320BE9"/>
    <w:rsid w:val="003217E6"/>
    <w:rsid w:val="00324278"/>
    <w:rsid w:val="00324979"/>
    <w:rsid w:val="00334AAC"/>
    <w:rsid w:val="00335CDF"/>
    <w:rsid w:val="00345711"/>
    <w:rsid w:val="00346296"/>
    <w:rsid w:val="0035004B"/>
    <w:rsid w:val="0035170C"/>
    <w:rsid w:val="003533E8"/>
    <w:rsid w:val="00355687"/>
    <w:rsid w:val="00356669"/>
    <w:rsid w:val="00366626"/>
    <w:rsid w:val="003672E0"/>
    <w:rsid w:val="00386E3F"/>
    <w:rsid w:val="00393759"/>
    <w:rsid w:val="003945F1"/>
    <w:rsid w:val="003955B5"/>
    <w:rsid w:val="003A206F"/>
    <w:rsid w:val="003A30A2"/>
    <w:rsid w:val="003A48D3"/>
    <w:rsid w:val="003A61B7"/>
    <w:rsid w:val="003B3B7B"/>
    <w:rsid w:val="003C0B08"/>
    <w:rsid w:val="003C1AB4"/>
    <w:rsid w:val="003C7450"/>
    <w:rsid w:val="003D0A20"/>
    <w:rsid w:val="003D2743"/>
    <w:rsid w:val="003E08FB"/>
    <w:rsid w:val="003E2372"/>
    <w:rsid w:val="003E2D52"/>
    <w:rsid w:val="003E53DB"/>
    <w:rsid w:val="003F0E95"/>
    <w:rsid w:val="003F1A21"/>
    <w:rsid w:val="003F4CB9"/>
    <w:rsid w:val="003F6D99"/>
    <w:rsid w:val="00400140"/>
    <w:rsid w:val="004017C8"/>
    <w:rsid w:val="004072E3"/>
    <w:rsid w:val="0041346F"/>
    <w:rsid w:val="00416B09"/>
    <w:rsid w:val="0042542B"/>
    <w:rsid w:val="00425491"/>
    <w:rsid w:val="00425CD7"/>
    <w:rsid w:val="00426BDD"/>
    <w:rsid w:val="0043125E"/>
    <w:rsid w:val="004315F1"/>
    <w:rsid w:val="004316A0"/>
    <w:rsid w:val="0043387D"/>
    <w:rsid w:val="00433E06"/>
    <w:rsid w:val="004340F8"/>
    <w:rsid w:val="00442B27"/>
    <w:rsid w:val="00442CA3"/>
    <w:rsid w:val="00446DCB"/>
    <w:rsid w:val="0045159B"/>
    <w:rsid w:val="00452CA2"/>
    <w:rsid w:val="00453B38"/>
    <w:rsid w:val="004556A1"/>
    <w:rsid w:val="0046166D"/>
    <w:rsid w:val="00464691"/>
    <w:rsid w:val="004678C4"/>
    <w:rsid w:val="00467D30"/>
    <w:rsid w:val="004715DB"/>
    <w:rsid w:val="00471651"/>
    <w:rsid w:val="004728A7"/>
    <w:rsid w:val="004767B9"/>
    <w:rsid w:val="00477693"/>
    <w:rsid w:val="00482E67"/>
    <w:rsid w:val="004842DB"/>
    <w:rsid w:val="004846B1"/>
    <w:rsid w:val="00486090"/>
    <w:rsid w:val="004868CA"/>
    <w:rsid w:val="00487F4F"/>
    <w:rsid w:val="00487F55"/>
    <w:rsid w:val="004908BF"/>
    <w:rsid w:val="004A6272"/>
    <w:rsid w:val="004B0DED"/>
    <w:rsid w:val="004B20E8"/>
    <w:rsid w:val="004B4277"/>
    <w:rsid w:val="004C5C9B"/>
    <w:rsid w:val="004D1F6A"/>
    <w:rsid w:val="004D3E29"/>
    <w:rsid w:val="004D615E"/>
    <w:rsid w:val="004E26B5"/>
    <w:rsid w:val="004E7300"/>
    <w:rsid w:val="004F5D88"/>
    <w:rsid w:val="004F5DB5"/>
    <w:rsid w:val="0051267B"/>
    <w:rsid w:val="0051294A"/>
    <w:rsid w:val="0052225D"/>
    <w:rsid w:val="005249BF"/>
    <w:rsid w:val="00526361"/>
    <w:rsid w:val="005263B1"/>
    <w:rsid w:val="00526BB5"/>
    <w:rsid w:val="00527A28"/>
    <w:rsid w:val="00534A6A"/>
    <w:rsid w:val="00534CAA"/>
    <w:rsid w:val="005401C3"/>
    <w:rsid w:val="00543912"/>
    <w:rsid w:val="00544703"/>
    <w:rsid w:val="00544F66"/>
    <w:rsid w:val="00546D00"/>
    <w:rsid w:val="0056340D"/>
    <w:rsid w:val="005635FA"/>
    <w:rsid w:val="00563C95"/>
    <w:rsid w:val="00572830"/>
    <w:rsid w:val="00574E59"/>
    <w:rsid w:val="00577069"/>
    <w:rsid w:val="00580DEB"/>
    <w:rsid w:val="005845F9"/>
    <w:rsid w:val="00591E4C"/>
    <w:rsid w:val="005A0D84"/>
    <w:rsid w:val="005A2E79"/>
    <w:rsid w:val="005A3D14"/>
    <w:rsid w:val="005A76CC"/>
    <w:rsid w:val="005A7E46"/>
    <w:rsid w:val="005B1A7E"/>
    <w:rsid w:val="005B4E75"/>
    <w:rsid w:val="005B6008"/>
    <w:rsid w:val="005C01B6"/>
    <w:rsid w:val="005C1010"/>
    <w:rsid w:val="005C1B4F"/>
    <w:rsid w:val="005C6BEB"/>
    <w:rsid w:val="005C7938"/>
    <w:rsid w:val="005C7AEA"/>
    <w:rsid w:val="005D4990"/>
    <w:rsid w:val="005D51F3"/>
    <w:rsid w:val="005D7FA9"/>
    <w:rsid w:val="005E1E3B"/>
    <w:rsid w:val="005E35D6"/>
    <w:rsid w:val="005E4B26"/>
    <w:rsid w:val="005F05E0"/>
    <w:rsid w:val="005F2C75"/>
    <w:rsid w:val="005F2E73"/>
    <w:rsid w:val="005F4171"/>
    <w:rsid w:val="005F4963"/>
    <w:rsid w:val="005F6DB6"/>
    <w:rsid w:val="005F711F"/>
    <w:rsid w:val="006113EF"/>
    <w:rsid w:val="00614D4A"/>
    <w:rsid w:val="00616654"/>
    <w:rsid w:val="00617EF1"/>
    <w:rsid w:val="00621FB9"/>
    <w:rsid w:val="00622059"/>
    <w:rsid w:val="006279F4"/>
    <w:rsid w:val="00631AED"/>
    <w:rsid w:val="0063260E"/>
    <w:rsid w:val="00633899"/>
    <w:rsid w:val="00635152"/>
    <w:rsid w:val="0063608C"/>
    <w:rsid w:val="006372D8"/>
    <w:rsid w:val="00637B85"/>
    <w:rsid w:val="0064346D"/>
    <w:rsid w:val="00650979"/>
    <w:rsid w:val="00654CA7"/>
    <w:rsid w:val="00657469"/>
    <w:rsid w:val="00657F3D"/>
    <w:rsid w:val="0066174A"/>
    <w:rsid w:val="00661895"/>
    <w:rsid w:val="0066414C"/>
    <w:rsid w:val="00666390"/>
    <w:rsid w:val="00666BFB"/>
    <w:rsid w:val="00672D4D"/>
    <w:rsid w:val="00677F51"/>
    <w:rsid w:val="00683656"/>
    <w:rsid w:val="0068368E"/>
    <w:rsid w:val="0068668A"/>
    <w:rsid w:val="0068674C"/>
    <w:rsid w:val="00690DFF"/>
    <w:rsid w:val="006954F0"/>
    <w:rsid w:val="0069713F"/>
    <w:rsid w:val="006A3660"/>
    <w:rsid w:val="006B0A4F"/>
    <w:rsid w:val="006B3510"/>
    <w:rsid w:val="006B67F5"/>
    <w:rsid w:val="006C1C54"/>
    <w:rsid w:val="006C3505"/>
    <w:rsid w:val="006C3DC2"/>
    <w:rsid w:val="006C5D2F"/>
    <w:rsid w:val="006C6542"/>
    <w:rsid w:val="006C6CB7"/>
    <w:rsid w:val="006D27E9"/>
    <w:rsid w:val="006D3E1E"/>
    <w:rsid w:val="006E041B"/>
    <w:rsid w:val="006E3574"/>
    <w:rsid w:val="006E3C25"/>
    <w:rsid w:val="006E3C5B"/>
    <w:rsid w:val="006E4AFC"/>
    <w:rsid w:val="006E5DFA"/>
    <w:rsid w:val="006F2F1C"/>
    <w:rsid w:val="006F64B5"/>
    <w:rsid w:val="006F7D9F"/>
    <w:rsid w:val="00702761"/>
    <w:rsid w:val="00704312"/>
    <w:rsid w:val="007070E3"/>
    <w:rsid w:val="00711259"/>
    <w:rsid w:val="00711D2F"/>
    <w:rsid w:val="00714460"/>
    <w:rsid w:val="00717E71"/>
    <w:rsid w:val="007203EA"/>
    <w:rsid w:val="00722348"/>
    <w:rsid w:val="00723E42"/>
    <w:rsid w:val="00724256"/>
    <w:rsid w:val="00726670"/>
    <w:rsid w:val="0072755A"/>
    <w:rsid w:val="00732CCD"/>
    <w:rsid w:val="00732F91"/>
    <w:rsid w:val="007335FD"/>
    <w:rsid w:val="00733632"/>
    <w:rsid w:val="007343D7"/>
    <w:rsid w:val="00743ECD"/>
    <w:rsid w:val="00746655"/>
    <w:rsid w:val="00751F6E"/>
    <w:rsid w:val="007528CB"/>
    <w:rsid w:val="00753F03"/>
    <w:rsid w:val="00755919"/>
    <w:rsid w:val="00755C36"/>
    <w:rsid w:val="00757F8F"/>
    <w:rsid w:val="0076007C"/>
    <w:rsid w:val="00771A6F"/>
    <w:rsid w:val="0078182D"/>
    <w:rsid w:val="00782FD4"/>
    <w:rsid w:val="00784E47"/>
    <w:rsid w:val="00790A33"/>
    <w:rsid w:val="00792FB1"/>
    <w:rsid w:val="00795599"/>
    <w:rsid w:val="00795A91"/>
    <w:rsid w:val="007A3D09"/>
    <w:rsid w:val="007A62E5"/>
    <w:rsid w:val="007A6410"/>
    <w:rsid w:val="007B0182"/>
    <w:rsid w:val="007B1BE8"/>
    <w:rsid w:val="007B7AF9"/>
    <w:rsid w:val="007C6249"/>
    <w:rsid w:val="007C6A81"/>
    <w:rsid w:val="007D12EE"/>
    <w:rsid w:val="007D1483"/>
    <w:rsid w:val="007D6DEC"/>
    <w:rsid w:val="007E0CB6"/>
    <w:rsid w:val="007E1637"/>
    <w:rsid w:val="007E3019"/>
    <w:rsid w:val="007E529B"/>
    <w:rsid w:val="007E7FD8"/>
    <w:rsid w:val="007F067C"/>
    <w:rsid w:val="007F712E"/>
    <w:rsid w:val="0080419A"/>
    <w:rsid w:val="00805D3D"/>
    <w:rsid w:val="0081033A"/>
    <w:rsid w:val="008107E5"/>
    <w:rsid w:val="00810B3B"/>
    <w:rsid w:val="00811B16"/>
    <w:rsid w:val="008142C7"/>
    <w:rsid w:val="008142DF"/>
    <w:rsid w:val="00816587"/>
    <w:rsid w:val="00821874"/>
    <w:rsid w:val="00825493"/>
    <w:rsid w:val="00825D51"/>
    <w:rsid w:val="0084245A"/>
    <w:rsid w:val="00844AC3"/>
    <w:rsid w:val="00845729"/>
    <w:rsid w:val="00862D50"/>
    <w:rsid w:val="00864F73"/>
    <w:rsid w:val="00871A4E"/>
    <w:rsid w:val="008746DD"/>
    <w:rsid w:val="008771DE"/>
    <w:rsid w:val="00877A27"/>
    <w:rsid w:val="00883B57"/>
    <w:rsid w:val="00885610"/>
    <w:rsid w:val="0089172F"/>
    <w:rsid w:val="00893654"/>
    <w:rsid w:val="00893CF0"/>
    <w:rsid w:val="008943A8"/>
    <w:rsid w:val="00894DBD"/>
    <w:rsid w:val="008A2912"/>
    <w:rsid w:val="008A46D2"/>
    <w:rsid w:val="008A6FFE"/>
    <w:rsid w:val="008B104D"/>
    <w:rsid w:val="008B2F9D"/>
    <w:rsid w:val="008B32F0"/>
    <w:rsid w:val="008B515F"/>
    <w:rsid w:val="008C2DE2"/>
    <w:rsid w:val="008C3AAC"/>
    <w:rsid w:val="008C49CB"/>
    <w:rsid w:val="008C6CF2"/>
    <w:rsid w:val="008C6E03"/>
    <w:rsid w:val="008D2E2B"/>
    <w:rsid w:val="008D2FDF"/>
    <w:rsid w:val="008F02F3"/>
    <w:rsid w:val="008F0D24"/>
    <w:rsid w:val="008F274E"/>
    <w:rsid w:val="00903F0B"/>
    <w:rsid w:val="00904703"/>
    <w:rsid w:val="0090517C"/>
    <w:rsid w:val="00906ADF"/>
    <w:rsid w:val="00906CBC"/>
    <w:rsid w:val="00906DF1"/>
    <w:rsid w:val="00911320"/>
    <w:rsid w:val="009170F9"/>
    <w:rsid w:val="00917A67"/>
    <w:rsid w:val="00923621"/>
    <w:rsid w:val="00934652"/>
    <w:rsid w:val="009374E5"/>
    <w:rsid w:val="00940D4B"/>
    <w:rsid w:val="00942630"/>
    <w:rsid w:val="009429A7"/>
    <w:rsid w:val="009430C6"/>
    <w:rsid w:val="0094594B"/>
    <w:rsid w:val="009473E3"/>
    <w:rsid w:val="009535F4"/>
    <w:rsid w:val="00955893"/>
    <w:rsid w:val="00967263"/>
    <w:rsid w:val="009678F3"/>
    <w:rsid w:val="0097088C"/>
    <w:rsid w:val="00974D25"/>
    <w:rsid w:val="009810FB"/>
    <w:rsid w:val="00983106"/>
    <w:rsid w:val="0098407B"/>
    <w:rsid w:val="009946AD"/>
    <w:rsid w:val="009A31BC"/>
    <w:rsid w:val="009A3FAE"/>
    <w:rsid w:val="009B1235"/>
    <w:rsid w:val="009B480A"/>
    <w:rsid w:val="009B5CE0"/>
    <w:rsid w:val="009B6F63"/>
    <w:rsid w:val="009C02F3"/>
    <w:rsid w:val="009C28CE"/>
    <w:rsid w:val="009C688F"/>
    <w:rsid w:val="009C76AB"/>
    <w:rsid w:val="009D33C7"/>
    <w:rsid w:val="009D60DE"/>
    <w:rsid w:val="009D6961"/>
    <w:rsid w:val="009D713E"/>
    <w:rsid w:val="009D78C9"/>
    <w:rsid w:val="009E1E8F"/>
    <w:rsid w:val="009E3FEF"/>
    <w:rsid w:val="009E7626"/>
    <w:rsid w:val="009F1F97"/>
    <w:rsid w:val="009F22EC"/>
    <w:rsid w:val="009F25B2"/>
    <w:rsid w:val="009F3D8D"/>
    <w:rsid w:val="00A01475"/>
    <w:rsid w:val="00A06F39"/>
    <w:rsid w:val="00A23047"/>
    <w:rsid w:val="00A230D8"/>
    <w:rsid w:val="00A23252"/>
    <w:rsid w:val="00A25412"/>
    <w:rsid w:val="00A2759A"/>
    <w:rsid w:val="00A3046A"/>
    <w:rsid w:val="00A35F92"/>
    <w:rsid w:val="00A3623C"/>
    <w:rsid w:val="00A36296"/>
    <w:rsid w:val="00A4004C"/>
    <w:rsid w:val="00A4345F"/>
    <w:rsid w:val="00A44205"/>
    <w:rsid w:val="00A501A2"/>
    <w:rsid w:val="00A50896"/>
    <w:rsid w:val="00A52AF8"/>
    <w:rsid w:val="00A55D20"/>
    <w:rsid w:val="00A57696"/>
    <w:rsid w:val="00A57E5E"/>
    <w:rsid w:val="00A60408"/>
    <w:rsid w:val="00A608AB"/>
    <w:rsid w:val="00A63276"/>
    <w:rsid w:val="00A66DD7"/>
    <w:rsid w:val="00A67B19"/>
    <w:rsid w:val="00A73AC8"/>
    <w:rsid w:val="00A7456A"/>
    <w:rsid w:val="00A74E0F"/>
    <w:rsid w:val="00A7570A"/>
    <w:rsid w:val="00A8546B"/>
    <w:rsid w:val="00A8686A"/>
    <w:rsid w:val="00A879AB"/>
    <w:rsid w:val="00A9017B"/>
    <w:rsid w:val="00A9099A"/>
    <w:rsid w:val="00A92DE4"/>
    <w:rsid w:val="00A94697"/>
    <w:rsid w:val="00A975A7"/>
    <w:rsid w:val="00A9784B"/>
    <w:rsid w:val="00AA3F77"/>
    <w:rsid w:val="00AA4739"/>
    <w:rsid w:val="00AB0EC2"/>
    <w:rsid w:val="00AB0FCE"/>
    <w:rsid w:val="00AB1845"/>
    <w:rsid w:val="00AB260C"/>
    <w:rsid w:val="00AB56B1"/>
    <w:rsid w:val="00AC4C69"/>
    <w:rsid w:val="00AC5E0E"/>
    <w:rsid w:val="00AD00A5"/>
    <w:rsid w:val="00AD12FC"/>
    <w:rsid w:val="00AD3165"/>
    <w:rsid w:val="00AD38F5"/>
    <w:rsid w:val="00AE06C7"/>
    <w:rsid w:val="00AE2200"/>
    <w:rsid w:val="00AE50E6"/>
    <w:rsid w:val="00AE72EC"/>
    <w:rsid w:val="00AE7AF6"/>
    <w:rsid w:val="00AF0BF7"/>
    <w:rsid w:val="00AF313B"/>
    <w:rsid w:val="00B02703"/>
    <w:rsid w:val="00B02FCC"/>
    <w:rsid w:val="00B02FD8"/>
    <w:rsid w:val="00B03E0D"/>
    <w:rsid w:val="00B050A5"/>
    <w:rsid w:val="00B07EAD"/>
    <w:rsid w:val="00B10581"/>
    <w:rsid w:val="00B14027"/>
    <w:rsid w:val="00B14A94"/>
    <w:rsid w:val="00B1677E"/>
    <w:rsid w:val="00B178E4"/>
    <w:rsid w:val="00B2188A"/>
    <w:rsid w:val="00B21B7D"/>
    <w:rsid w:val="00B22660"/>
    <w:rsid w:val="00B24EFA"/>
    <w:rsid w:val="00B31A2C"/>
    <w:rsid w:val="00B36E8F"/>
    <w:rsid w:val="00B4028A"/>
    <w:rsid w:val="00B4343C"/>
    <w:rsid w:val="00B4355B"/>
    <w:rsid w:val="00B5083F"/>
    <w:rsid w:val="00B50DB7"/>
    <w:rsid w:val="00B52B14"/>
    <w:rsid w:val="00B53522"/>
    <w:rsid w:val="00B53E35"/>
    <w:rsid w:val="00B57C8F"/>
    <w:rsid w:val="00B6070E"/>
    <w:rsid w:val="00B64F81"/>
    <w:rsid w:val="00B67B83"/>
    <w:rsid w:val="00B72654"/>
    <w:rsid w:val="00B72E98"/>
    <w:rsid w:val="00B74AAB"/>
    <w:rsid w:val="00B82585"/>
    <w:rsid w:val="00B84D5F"/>
    <w:rsid w:val="00B90E0D"/>
    <w:rsid w:val="00B91453"/>
    <w:rsid w:val="00B94B96"/>
    <w:rsid w:val="00BA5A31"/>
    <w:rsid w:val="00BA608A"/>
    <w:rsid w:val="00BA61AF"/>
    <w:rsid w:val="00BB73ED"/>
    <w:rsid w:val="00BB7C54"/>
    <w:rsid w:val="00BC7015"/>
    <w:rsid w:val="00BD039C"/>
    <w:rsid w:val="00BD3E77"/>
    <w:rsid w:val="00BD5D75"/>
    <w:rsid w:val="00BE1906"/>
    <w:rsid w:val="00BE2849"/>
    <w:rsid w:val="00BE599D"/>
    <w:rsid w:val="00BE7C42"/>
    <w:rsid w:val="00BE7DBF"/>
    <w:rsid w:val="00BF1F39"/>
    <w:rsid w:val="00BF24BB"/>
    <w:rsid w:val="00BF53AE"/>
    <w:rsid w:val="00BF6545"/>
    <w:rsid w:val="00C0044F"/>
    <w:rsid w:val="00C0134B"/>
    <w:rsid w:val="00C051D8"/>
    <w:rsid w:val="00C05C4A"/>
    <w:rsid w:val="00C06ADF"/>
    <w:rsid w:val="00C119A0"/>
    <w:rsid w:val="00C12E73"/>
    <w:rsid w:val="00C131E9"/>
    <w:rsid w:val="00C214C2"/>
    <w:rsid w:val="00C22094"/>
    <w:rsid w:val="00C2491D"/>
    <w:rsid w:val="00C249D1"/>
    <w:rsid w:val="00C25626"/>
    <w:rsid w:val="00C30201"/>
    <w:rsid w:val="00C35BAE"/>
    <w:rsid w:val="00C35F33"/>
    <w:rsid w:val="00C37768"/>
    <w:rsid w:val="00C42ADB"/>
    <w:rsid w:val="00C46641"/>
    <w:rsid w:val="00C473C1"/>
    <w:rsid w:val="00C47F6B"/>
    <w:rsid w:val="00C50BA1"/>
    <w:rsid w:val="00C50CC4"/>
    <w:rsid w:val="00C51C82"/>
    <w:rsid w:val="00C52256"/>
    <w:rsid w:val="00C52E25"/>
    <w:rsid w:val="00C539F0"/>
    <w:rsid w:val="00C55F83"/>
    <w:rsid w:val="00C70A9E"/>
    <w:rsid w:val="00C721F9"/>
    <w:rsid w:val="00C738DF"/>
    <w:rsid w:val="00C81E7F"/>
    <w:rsid w:val="00C83223"/>
    <w:rsid w:val="00C854E6"/>
    <w:rsid w:val="00C96153"/>
    <w:rsid w:val="00CA0178"/>
    <w:rsid w:val="00CA282A"/>
    <w:rsid w:val="00CA2EA1"/>
    <w:rsid w:val="00CA31F6"/>
    <w:rsid w:val="00CA344C"/>
    <w:rsid w:val="00CA3A15"/>
    <w:rsid w:val="00CB3FB1"/>
    <w:rsid w:val="00CC7A24"/>
    <w:rsid w:val="00CD09FB"/>
    <w:rsid w:val="00CD57FF"/>
    <w:rsid w:val="00CE0CE6"/>
    <w:rsid w:val="00CE27B1"/>
    <w:rsid w:val="00CE7158"/>
    <w:rsid w:val="00CF4131"/>
    <w:rsid w:val="00CF4F7B"/>
    <w:rsid w:val="00CF5E39"/>
    <w:rsid w:val="00D023BA"/>
    <w:rsid w:val="00D076FE"/>
    <w:rsid w:val="00D13737"/>
    <w:rsid w:val="00D158DD"/>
    <w:rsid w:val="00D16956"/>
    <w:rsid w:val="00D204E8"/>
    <w:rsid w:val="00D27B57"/>
    <w:rsid w:val="00D4389F"/>
    <w:rsid w:val="00D44B04"/>
    <w:rsid w:val="00D46C5B"/>
    <w:rsid w:val="00D47369"/>
    <w:rsid w:val="00D47B9A"/>
    <w:rsid w:val="00D51CD1"/>
    <w:rsid w:val="00D54934"/>
    <w:rsid w:val="00D552B0"/>
    <w:rsid w:val="00D558E0"/>
    <w:rsid w:val="00D623D4"/>
    <w:rsid w:val="00D6523B"/>
    <w:rsid w:val="00D718CB"/>
    <w:rsid w:val="00D75607"/>
    <w:rsid w:val="00D80805"/>
    <w:rsid w:val="00D81B4A"/>
    <w:rsid w:val="00D85724"/>
    <w:rsid w:val="00D90B59"/>
    <w:rsid w:val="00D92CE2"/>
    <w:rsid w:val="00D94986"/>
    <w:rsid w:val="00DA0DFD"/>
    <w:rsid w:val="00DA2E45"/>
    <w:rsid w:val="00DA6E8F"/>
    <w:rsid w:val="00DB7EF4"/>
    <w:rsid w:val="00DC1B74"/>
    <w:rsid w:val="00DC31BC"/>
    <w:rsid w:val="00DC36D7"/>
    <w:rsid w:val="00DC4EDC"/>
    <w:rsid w:val="00DC67A1"/>
    <w:rsid w:val="00DD02AC"/>
    <w:rsid w:val="00DD0952"/>
    <w:rsid w:val="00DD650E"/>
    <w:rsid w:val="00DD757D"/>
    <w:rsid w:val="00DE01C4"/>
    <w:rsid w:val="00DE3EA4"/>
    <w:rsid w:val="00DE4032"/>
    <w:rsid w:val="00DF0C48"/>
    <w:rsid w:val="00DF44A1"/>
    <w:rsid w:val="00DF5041"/>
    <w:rsid w:val="00DF7DA6"/>
    <w:rsid w:val="00E020E6"/>
    <w:rsid w:val="00E26D7A"/>
    <w:rsid w:val="00E32D5C"/>
    <w:rsid w:val="00E3629A"/>
    <w:rsid w:val="00E43435"/>
    <w:rsid w:val="00E47DFA"/>
    <w:rsid w:val="00E53C48"/>
    <w:rsid w:val="00E55117"/>
    <w:rsid w:val="00E55154"/>
    <w:rsid w:val="00E557DD"/>
    <w:rsid w:val="00E56CD7"/>
    <w:rsid w:val="00E603F0"/>
    <w:rsid w:val="00E67B65"/>
    <w:rsid w:val="00E72419"/>
    <w:rsid w:val="00E7254C"/>
    <w:rsid w:val="00E72B50"/>
    <w:rsid w:val="00E75F79"/>
    <w:rsid w:val="00E77440"/>
    <w:rsid w:val="00E77DF5"/>
    <w:rsid w:val="00E80CED"/>
    <w:rsid w:val="00E81087"/>
    <w:rsid w:val="00E81E18"/>
    <w:rsid w:val="00E837E2"/>
    <w:rsid w:val="00E842DB"/>
    <w:rsid w:val="00E87E55"/>
    <w:rsid w:val="00E9561C"/>
    <w:rsid w:val="00EA0EC7"/>
    <w:rsid w:val="00EA1EAD"/>
    <w:rsid w:val="00EA2099"/>
    <w:rsid w:val="00EA21BB"/>
    <w:rsid w:val="00EA274B"/>
    <w:rsid w:val="00EA3DF8"/>
    <w:rsid w:val="00EA5A7C"/>
    <w:rsid w:val="00EA672F"/>
    <w:rsid w:val="00EB11DB"/>
    <w:rsid w:val="00EB4194"/>
    <w:rsid w:val="00ED0448"/>
    <w:rsid w:val="00ED0D31"/>
    <w:rsid w:val="00ED3CC5"/>
    <w:rsid w:val="00ED3E97"/>
    <w:rsid w:val="00ED4BE6"/>
    <w:rsid w:val="00ED697A"/>
    <w:rsid w:val="00EF05C1"/>
    <w:rsid w:val="00EF0BE5"/>
    <w:rsid w:val="00EF110A"/>
    <w:rsid w:val="00EF2140"/>
    <w:rsid w:val="00EF35C4"/>
    <w:rsid w:val="00EF7109"/>
    <w:rsid w:val="00EF75F3"/>
    <w:rsid w:val="00EF76BF"/>
    <w:rsid w:val="00F0111D"/>
    <w:rsid w:val="00F045CC"/>
    <w:rsid w:val="00F1225E"/>
    <w:rsid w:val="00F2087E"/>
    <w:rsid w:val="00F2415C"/>
    <w:rsid w:val="00F258BD"/>
    <w:rsid w:val="00F30075"/>
    <w:rsid w:val="00F323D8"/>
    <w:rsid w:val="00F36B1D"/>
    <w:rsid w:val="00F37433"/>
    <w:rsid w:val="00F378E8"/>
    <w:rsid w:val="00F37CC6"/>
    <w:rsid w:val="00F40121"/>
    <w:rsid w:val="00F40267"/>
    <w:rsid w:val="00F40F33"/>
    <w:rsid w:val="00F435FC"/>
    <w:rsid w:val="00F5226C"/>
    <w:rsid w:val="00F5438E"/>
    <w:rsid w:val="00F554C0"/>
    <w:rsid w:val="00F56873"/>
    <w:rsid w:val="00F56B25"/>
    <w:rsid w:val="00F61B17"/>
    <w:rsid w:val="00F660BD"/>
    <w:rsid w:val="00F764BC"/>
    <w:rsid w:val="00F8355C"/>
    <w:rsid w:val="00F83582"/>
    <w:rsid w:val="00F870B0"/>
    <w:rsid w:val="00F9149F"/>
    <w:rsid w:val="00F9623F"/>
    <w:rsid w:val="00F97023"/>
    <w:rsid w:val="00F97158"/>
    <w:rsid w:val="00F97917"/>
    <w:rsid w:val="00FA0A3B"/>
    <w:rsid w:val="00FA1DA0"/>
    <w:rsid w:val="00FA2147"/>
    <w:rsid w:val="00FA33F2"/>
    <w:rsid w:val="00FA5BAB"/>
    <w:rsid w:val="00FB0728"/>
    <w:rsid w:val="00FB2B7C"/>
    <w:rsid w:val="00FB2EB9"/>
    <w:rsid w:val="00FB56AE"/>
    <w:rsid w:val="00FC5B2C"/>
    <w:rsid w:val="00FD1629"/>
    <w:rsid w:val="00FD4564"/>
    <w:rsid w:val="00FD62D1"/>
    <w:rsid w:val="00FD761E"/>
    <w:rsid w:val="00FE2E0D"/>
    <w:rsid w:val="00FF1591"/>
    <w:rsid w:val="00FF15B4"/>
    <w:rsid w:val="00FF1EC3"/>
    <w:rsid w:val="00FF50B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7863"/>
  <w15:chartTrackingRefBased/>
  <w15:docId w15:val="{AA7A19BE-ECE2-452B-AB6D-6A119231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09"/>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A77"/>
    <w:pPr>
      <w:ind w:firstLine="720"/>
      <w:jc w:val="both"/>
    </w:pPr>
    <w:rPr>
      <w:rFonts w:ascii="Times New Roman" w:eastAsia="Times New Roman" w:hAnsi="Times New Roman" w:cs="Times New Roman"/>
      <w:sz w:val="20"/>
      <w:szCs w:val="20"/>
      <w:lang w:val="ro-MD"/>
    </w:rPr>
  </w:style>
  <w:style w:type="paragraph" w:styleId="Titlu1">
    <w:name w:val="heading 1"/>
    <w:basedOn w:val="Normal"/>
    <w:link w:val="Titlu1Caracter"/>
    <w:uiPriority w:val="9"/>
    <w:qFormat/>
    <w:rsid w:val="00A94697"/>
    <w:pPr>
      <w:spacing w:before="100" w:beforeAutospacing="1" w:after="100" w:afterAutospacing="1"/>
      <w:ind w:firstLine="0"/>
      <w:jc w:val="left"/>
      <w:outlineLvl w:val="0"/>
    </w:pPr>
    <w:rPr>
      <w:b/>
      <w:bCs/>
      <w:kern w:val="36"/>
      <w:sz w:val="48"/>
      <w:szCs w:val="48"/>
      <w:lang w:val="ro-RO" w:eastAsia="ro-RO"/>
    </w:rPr>
  </w:style>
  <w:style w:type="paragraph" w:styleId="Titlu2">
    <w:name w:val="heading 2"/>
    <w:basedOn w:val="Normal"/>
    <w:next w:val="Normal"/>
    <w:link w:val="Titlu2Caracter"/>
    <w:uiPriority w:val="9"/>
    <w:semiHidden/>
    <w:unhideWhenUsed/>
    <w:qFormat/>
    <w:rsid w:val="0054391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61A77"/>
    <w:pPr>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1"/>
    <w:qFormat/>
    <w:rsid w:val="00B53E35"/>
    <w:pPr>
      <w:ind w:left="720"/>
      <w:contextualSpacing/>
    </w:pPr>
  </w:style>
  <w:style w:type="paragraph" w:styleId="TextnBalon">
    <w:name w:val="Balloon Text"/>
    <w:basedOn w:val="Normal"/>
    <w:link w:val="TextnBalonCaracter"/>
    <w:uiPriority w:val="99"/>
    <w:semiHidden/>
    <w:unhideWhenUsed/>
    <w:rsid w:val="001A040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0400"/>
    <w:rPr>
      <w:rFonts w:ascii="Segoe UI" w:eastAsia="Times New Roman" w:hAnsi="Segoe UI" w:cs="Segoe UI"/>
      <w:sz w:val="18"/>
      <w:szCs w:val="18"/>
    </w:rPr>
  </w:style>
  <w:style w:type="paragraph" w:customStyle="1" w:styleId="Default">
    <w:name w:val="Default"/>
    <w:rsid w:val="0012116A"/>
    <w:pPr>
      <w:autoSpaceDE w:val="0"/>
      <w:autoSpaceDN w:val="0"/>
      <w:adjustRightInd w:val="0"/>
      <w:ind w:firstLine="0"/>
      <w:jc w:val="left"/>
    </w:pPr>
    <w:rPr>
      <w:rFonts w:ascii="EUAlbertina" w:hAnsi="EUAlbertina" w:cs="EUAlbertina"/>
      <w:color w:val="000000"/>
      <w:sz w:val="24"/>
      <w:szCs w:val="24"/>
      <w:lang w:val="ro-RO"/>
    </w:rPr>
  </w:style>
  <w:style w:type="paragraph" w:styleId="NormalWeb">
    <w:name w:val="Normal (Web)"/>
    <w:basedOn w:val="Normal"/>
    <w:uiPriority w:val="99"/>
    <w:unhideWhenUsed/>
    <w:rsid w:val="00060074"/>
    <w:pPr>
      <w:spacing w:before="100" w:beforeAutospacing="1" w:after="100" w:afterAutospacing="1"/>
      <w:ind w:firstLine="0"/>
      <w:jc w:val="left"/>
    </w:pPr>
    <w:rPr>
      <w:sz w:val="24"/>
      <w:szCs w:val="24"/>
    </w:rPr>
  </w:style>
  <w:style w:type="paragraph" w:styleId="Textcomentariu">
    <w:name w:val="annotation text"/>
    <w:basedOn w:val="Normal"/>
    <w:link w:val="TextcomentariuCaracter"/>
    <w:uiPriority w:val="99"/>
    <w:unhideWhenUsed/>
    <w:rsid w:val="00DC36D7"/>
    <w:pPr>
      <w:spacing w:after="288"/>
      <w:ind w:firstLine="0"/>
      <w:jc w:val="left"/>
    </w:pPr>
    <w:rPr>
      <w:rFonts w:ascii="Calibri" w:eastAsia="Calibri" w:hAnsi="Calibri" w:cs="Calibri"/>
      <w:noProof/>
    </w:rPr>
  </w:style>
  <w:style w:type="character" w:customStyle="1" w:styleId="TextcomentariuCaracter">
    <w:name w:val="Text comentariu Caracter"/>
    <w:basedOn w:val="Fontdeparagrafimplicit"/>
    <w:link w:val="Textcomentariu"/>
    <w:uiPriority w:val="99"/>
    <w:rsid w:val="00DC36D7"/>
    <w:rPr>
      <w:rFonts w:ascii="Calibri" w:eastAsia="Calibri" w:hAnsi="Calibri" w:cs="Calibri"/>
      <w:noProof/>
      <w:sz w:val="20"/>
      <w:szCs w:val="20"/>
    </w:rPr>
  </w:style>
  <w:style w:type="paragraph" w:styleId="Antet">
    <w:name w:val="header"/>
    <w:basedOn w:val="Normal"/>
    <w:link w:val="AntetCaracter"/>
    <w:uiPriority w:val="99"/>
    <w:unhideWhenUsed/>
    <w:rsid w:val="00AC5E0E"/>
    <w:pPr>
      <w:tabs>
        <w:tab w:val="center" w:pos="4513"/>
        <w:tab w:val="right" w:pos="9026"/>
      </w:tabs>
    </w:pPr>
  </w:style>
  <w:style w:type="character" w:customStyle="1" w:styleId="AntetCaracter">
    <w:name w:val="Antet Caracter"/>
    <w:basedOn w:val="Fontdeparagrafimplicit"/>
    <w:link w:val="Antet"/>
    <w:uiPriority w:val="99"/>
    <w:rsid w:val="00AC5E0E"/>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AC5E0E"/>
    <w:pPr>
      <w:tabs>
        <w:tab w:val="center" w:pos="4513"/>
        <w:tab w:val="right" w:pos="9026"/>
      </w:tabs>
    </w:pPr>
  </w:style>
  <w:style w:type="character" w:customStyle="1" w:styleId="SubsolCaracter">
    <w:name w:val="Subsol Caracter"/>
    <w:basedOn w:val="Fontdeparagrafimplicit"/>
    <w:link w:val="Subsol"/>
    <w:uiPriority w:val="99"/>
    <w:rsid w:val="00AC5E0E"/>
    <w:rPr>
      <w:rFonts w:ascii="Times New Roman" w:eastAsia="Times New Roman" w:hAnsi="Times New Roman" w:cs="Times New Roman"/>
      <w:sz w:val="20"/>
      <w:szCs w:val="20"/>
    </w:rPr>
  </w:style>
  <w:style w:type="character" w:styleId="Referincomentariu">
    <w:name w:val="annotation reference"/>
    <w:basedOn w:val="Fontdeparagrafimplicit"/>
    <w:uiPriority w:val="99"/>
    <w:semiHidden/>
    <w:unhideWhenUsed/>
    <w:rsid w:val="00F0111D"/>
    <w:rPr>
      <w:sz w:val="16"/>
      <w:szCs w:val="16"/>
    </w:rPr>
  </w:style>
  <w:style w:type="paragraph" w:styleId="Frspaiere">
    <w:name w:val="No Spacing"/>
    <w:uiPriority w:val="1"/>
    <w:qFormat/>
    <w:rsid w:val="001C3BBE"/>
    <w:pPr>
      <w:ind w:firstLine="720"/>
      <w:jc w:val="both"/>
    </w:pPr>
    <w:rPr>
      <w:rFonts w:ascii="Times New Roman" w:eastAsia="Times New Roman" w:hAnsi="Times New Roman" w:cs="Times New Roman"/>
      <w:sz w:val="20"/>
      <w:szCs w:val="20"/>
    </w:rPr>
  </w:style>
  <w:style w:type="paragraph" w:customStyle="1" w:styleId="title-division-1">
    <w:name w:val="title-division-1"/>
    <w:basedOn w:val="Normal"/>
    <w:rsid w:val="005635FA"/>
    <w:pPr>
      <w:spacing w:before="100" w:beforeAutospacing="1" w:after="100" w:afterAutospacing="1"/>
      <w:ind w:firstLine="0"/>
      <w:jc w:val="left"/>
    </w:pPr>
    <w:rPr>
      <w:sz w:val="24"/>
      <w:szCs w:val="24"/>
      <w:lang w:val="ro-RO" w:eastAsia="ro-RO"/>
    </w:rPr>
  </w:style>
  <w:style w:type="paragraph" w:customStyle="1" w:styleId="title-division-2">
    <w:name w:val="title-division-2"/>
    <w:basedOn w:val="Normal"/>
    <w:rsid w:val="005635FA"/>
    <w:pPr>
      <w:spacing w:before="100" w:beforeAutospacing="1" w:after="100" w:afterAutospacing="1"/>
      <w:ind w:firstLine="0"/>
      <w:jc w:val="left"/>
    </w:pPr>
    <w:rPr>
      <w:sz w:val="24"/>
      <w:szCs w:val="24"/>
      <w:lang w:val="ro-RO" w:eastAsia="ro-RO"/>
    </w:rPr>
  </w:style>
  <w:style w:type="character" w:customStyle="1" w:styleId="boldface">
    <w:name w:val="boldface"/>
    <w:basedOn w:val="Fontdeparagrafimplicit"/>
    <w:rsid w:val="005635FA"/>
  </w:style>
  <w:style w:type="paragraph" w:customStyle="1" w:styleId="title-article-norm">
    <w:name w:val="title-article-norm"/>
    <w:basedOn w:val="Normal"/>
    <w:rsid w:val="005635FA"/>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5635FA"/>
    <w:pPr>
      <w:spacing w:before="100" w:beforeAutospacing="1" w:after="100" w:afterAutospacing="1"/>
      <w:ind w:firstLine="0"/>
      <w:jc w:val="left"/>
    </w:pPr>
    <w:rPr>
      <w:sz w:val="24"/>
      <w:szCs w:val="24"/>
      <w:lang w:val="ro-RO" w:eastAsia="ro-RO"/>
    </w:rPr>
  </w:style>
  <w:style w:type="paragraph" w:customStyle="1" w:styleId="norm">
    <w:name w:val="norm"/>
    <w:basedOn w:val="Normal"/>
    <w:rsid w:val="005635FA"/>
    <w:pPr>
      <w:spacing w:before="100" w:beforeAutospacing="1" w:after="100" w:afterAutospacing="1"/>
      <w:ind w:firstLine="0"/>
      <w:jc w:val="left"/>
    </w:pPr>
    <w:rPr>
      <w:sz w:val="24"/>
      <w:szCs w:val="24"/>
      <w:lang w:val="ro-RO" w:eastAsia="ro-RO"/>
    </w:rPr>
  </w:style>
  <w:style w:type="character" w:customStyle="1" w:styleId="no-parag">
    <w:name w:val="no-parag"/>
    <w:basedOn w:val="Fontdeparagrafimplicit"/>
    <w:rsid w:val="005635FA"/>
  </w:style>
  <w:style w:type="paragraph" w:customStyle="1" w:styleId="modref">
    <w:name w:val="modref"/>
    <w:basedOn w:val="Normal"/>
    <w:rsid w:val="005635FA"/>
    <w:pPr>
      <w:spacing w:before="100" w:beforeAutospacing="1" w:after="100" w:afterAutospacing="1"/>
      <w:ind w:firstLine="0"/>
      <w:jc w:val="left"/>
    </w:pPr>
    <w:rPr>
      <w:sz w:val="24"/>
      <w:szCs w:val="24"/>
      <w:lang w:val="ro-RO" w:eastAsia="ro-RO"/>
    </w:rPr>
  </w:style>
  <w:style w:type="character" w:styleId="Hyperlink">
    <w:name w:val="Hyperlink"/>
    <w:basedOn w:val="Fontdeparagrafimplicit"/>
    <w:uiPriority w:val="99"/>
    <w:semiHidden/>
    <w:unhideWhenUsed/>
    <w:rsid w:val="005635FA"/>
    <w:rPr>
      <w:color w:val="0000FF"/>
      <w:u w:val="single"/>
    </w:rPr>
  </w:style>
  <w:style w:type="character" w:customStyle="1" w:styleId="superscript">
    <w:name w:val="superscript"/>
    <w:basedOn w:val="Fontdeparagrafimplicit"/>
    <w:rsid w:val="005635FA"/>
  </w:style>
  <w:style w:type="character" w:customStyle="1" w:styleId="italics">
    <w:name w:val="italics"/>
    <w:basedOn w:val="Fontdeparagrafimplicit"/>
    <w:rsid w:val="005635FA"/>
  </w:style>
  <w:style w:type="character" w:customStyle="1" w:styleId="spctbdy">
    <w:name w:val="s_pct_bdy"/>
    <w:basedOn w:val="Fontdeparagrafimplicit"/>
    <w:rsid w:val="00A2759A"/>
  </w:style>
  <w:style w:type="character" w:customStyle="1" w:styleId="spar">
    <w:name w:val="s_par"/>
    <w:basedOn w:val="Fontdeparagrafimplicit"/>
    <w:rsid w:val="00A2759A"/>
  </w:style>
  <w:style w:type="paragraph" w:customStyle="1" w:styleId="CM1">
    <w:name w:val="CM1"/>
    <w:basedOn w:val="Normal"/>
    <w:next w:val="Normal"/>
    <w:uiPriority w:val="99"/>
    <w:rsid w:val="00A2759A"/>
    <w:pPr>
      <w:autoSpaceDE w:val="0"/>
      <w:autoSpaceDN w:val="0"/>
      <w:adjustRightInd w:val="0"/>
      <w:ind w:firstLine="0"/>
      <w:jc w:val="left"/>
    </w:pPr>
    <w:rPr>
      <w:rFonts w:eastAsiaTheme="minorEastAsia"/>
      <w:sz w:val="24"/>
      <w:szCs w:val="24"/>
      <w:lang w:val="ro-RO" w:eastAsia="ro-RO"/>
    </w:rPr>
  </w:style>
  <w:style w:type="paragraph" w:customStyle="1" w:styleId="CM4">
    <w:name w:val="CM4"/>
    <w:basedOn w:val="Normal"/>
    <w:next w:val="Normal"/>
    <w:uiPriority w:val="99"/>
    <w:rsid w:val="00A2759A"/>
    <w:pPr>
      <w:autoSpaceDE w:val="0"/>
      <w:autoSpaceDN w:val="0"/>
      <w:adjustRightInd w:val="0"/>
      <w:ind w:firstLine="0"/>
      <w:jc w:val="left"/>
    </w:pPr>
    <w:rPr>
      <w:rFonts w:eastAsiaTheme="minorEastAsia"/>
      <w:sz w:val="24"/>
      <w:szCs w:val="24"/>
      <w:lang w:val="ro-RO" w:eastAsia="ro-RO"/>
    </w:rPr>
  </w:style>
  <w:style w:type="paragraph" w:customStyle="1" w:styleId="documenttitle">
    <w:name w:val="documenttitle"/>
    <w:basedOn w:val="Normal"/>
    <w:rsid w:val="00572830"/>
    <w:pPr>
      <w:spacing w:before="100" w:beforeAutospacing="1" w:after="100" w:afterAutospacing="1"/>
      <w:ind w:firstLine="0"/>
      <w:jc w:val="left"/>
    </w:pPr>
    <w:rPr>
      <w:sz w:val="24"/>
      <w:szCs w:val="24"/>
      <w:lang w:val="ro-RO" w:eastAsia="ro-RO"/>
    </w:rPr>
  </w:style>
  <w:style w:type="paragraph" w:customStyle="1" w:styleId="footnotedescription">
    <w:name w:val="footnote description"/>
    <w:next w:val="Normal"/>
    <w:link w:val="footnotedescriptionChar"/>
    <w:hidden/>
    <w:rsid w:val="00DE4032"/>
    <w:pPr>
      <w:spacing w:line="277" w:lineRule="auto"/>
      <w:ind w:firstLine="0"/>
      <w:jc w:val="left"/>
    </w:pPr>
    <w:rPr>
      <w:rFonts w:ascii="Calibri" w:eastAsia="Calibri" w:hAnsi="Calibri" w:cs="Calibri"/>
      <w:color w:val="000000"/>
      <w:sz w:val="20"/>
      <w:lang w:val="ro-RO" w:eastAsia="ro-RO"/>
    </w:rPr>
  </w:style>
  <w:style w:type="character" w:customStyle="1" w:styleId="footnotedescriptionChar">
    <w:name w:val="footnote description Char"/>
    <w:link w:val="footnotedescription"/>
    <w:rsid w:val="00DE4032"/>
    <w:rPr>
      <w:rFonts w:ascii="Calibri" w:eastAsia="Calibri" w:hAnsi="Calibri" w:cs="Calibri"/>
      <w:color w:val="000000"/>
      <w:sz w:val="20"/>
      <w:lang w:val="ro-RO" w:eastAsia="ro-RO"/>
    </w:rPr>
  </w:style>
  <w:style w:type="paragraph" w:customStyle="1" w:styleId="title-doc-first">
    <w:name w:val="title-doc-first"/>
    <w:basedOn w:val="Normal"/>
    <w:rsid w:val="007B7AF9"/>
    <w:pPr>
      <w:spacing w:before="100" w:beforeAutospacing="1" w:after="100" w:afterAutospacing="1"/>
      <w:ind w:firstLine="0"/>
      <w:jc w:val="left"/>
    </w:pPr>
    <w:rPr>
      <w:sz w:val="24"/>
      <w:szCs w:val="24"/>
      <w:lang w:val="ro-RO" w:eastAsia="ro-RO"/>
    </w:rPr>
  </w:style>
  <w:style w:type="character" w:customStyle="1" w:styleId="highlight">
    <w:name w:val="highlight"/>
    <w:basedOn w:val="Fontdeparagrafimplicit"/>
    <w:rsid w:val="007B7AF9"/>
  </w:style>
  <w:style w:type="paragraph" w:styleId="SubiectComentariu">
    <w:name w:val="annotation subject"/>
    <w:basedOn w:val="Textcomentariu"/>
    <w:next w:val="Textcomentariu"/>
    <w:link w:val="SubiectComentariuCaracter"/>
    <w:uiPriority w:val="99"/>
    <w:semiHidden/>
    <w:unhideWhenUsed/>
    <w:rsid w:val="00292006"/>
    <w:pPr>
      <w:spacing w:after="0"/>
      <w:ind w:firstLine="720"/>
      <w:jc w:val="both"/>
    </w:pPr>
    <w:rPr>
      <w:rFonts w:ascii="Times New Roman" w:eastAsia="Times New Roman" w:hAnsi="Times New Roman" w:cs="Times New Roman"/>
      <w:b/>
      <w:bCs/>
      <w:noProof w:val="0"/>
    </w:rPr>
  </w:style>
  <w:style w:type="character" w:customStyle="1" w:styleId="SubiectComentariuCaracter">
    <w:name w:val="Subiect Comentariu Caracter"/>
    <w:basedOn w:val="TextcomentariuCaracter"/>
    <w:link w:val="SubiectComentariu"/>
    <w:uiPriority w:val="99"/>
    <w:semiHidden/>
    <w:rsid w:val="00292006"/>
    <w:rPr>
      <w:rFonts w:ascii="Times New Roman" w:eastAsia="Times New Roman" w:hAnsi="Times New Roman" w:cs="Times New Roman"/>
      <w:b/>
      <w:bCs/>
      <w:noProof/>
      <w:sz w:val="20"/>
      <w:szCs w:val="20"/>
      <w:lang w:val="ro-MD"/>
    </w:rPr>
  </w:style>
  <w:style w:type="paragraph" w:customStyle="1" w:styleId="oj-doc-ti">
    <w:name w:val="oj-doc-ti"/>
    <w:basedOn w:val="Normal"/>
    <w:rsid w:val="00292006"/>
    <w:pPr>
      <w:spacing w:before="100" w:beforeAutospacing="1" w:after="100" w:afterAutospacing="1"/>
      <w:ind w:firstLine="0"/>
      <w:jc w:val="left"/>
    </w:pPr>
    <w:rPr>
      <w:sz w:val="24"/>
      <w:szCs w:val="24"/>
      <w:lang w:val="ro-RO" w:eastAsia="ro-RO"/>
    </w:rPr>
  </w:style>
  <w:style w:type="paragraph" w:customStyle="1" w:styleId="CM3">
    <w:name w:val="CM3"/>
    <w:basedOn w:val="Default"/>
    <w:next w:val="Default"/>
    <w:uiPriority w:val="99"/>
    <w:rsid w:val="00FF1591"/>
    <w:rPr>
      <w:rFonts w:ascii="Times New Roman" w:hAnsi="Times New Roman" w:cs="Times New Roman"/>
      <w:color w:val="auto"/>
    </w:rPr>
  </w:style>
  <w:style w:type="character" w:customStyle="1" w:styleId="Titlu1Caracter">
    <w:name w:val="Titlu 1 Caracter"/>
    <w:basedOn w:val="Fontdeparagrafimplicit"/>
    <w:link w:val="Titlu1"/>
    <w:uiPriority w:val="9"/>
    <w:rsid w:val="00A94697"/>
    <w:rPr>
      <w:rFonts w:ascii="Times New Roman" w:eastAsia="Times New Roman" w:hAnsi="Times New Roman" w:cs="Times New Roman"/>
      <w:b/>
      <w:bCs/>
      <w:kern w:val="36"/>
      <w:sz w:val="48"/>
      <w:szCs w:val="48"/>
      <w:lang w:val="ro-RO" w:eastAsia="ro-RO"/>
    </w:rPr>
  </w:style>
  <w:style w:type="paragraph" w:customStyle="1" w:styleId="doc-ti">
    <w:name w:val="doc-ti"/>
    <w:basedOn w:val="Normal"/>
    <w:rsid w:val="00622059"/>
    <w:pPr>
      <w:spacing w:before="100" w:beforeAutospacing="1" w:after="100" w:afterAutospacing="1"/>
      <w:ind w:firstLine="0"/>
      <w:jc w:val="left"/>
    </w:pPr>
    <w:rPr>
      <w:sz w:val="24"/>
      <w:szCs w:val="24"/>
      <w:lang w:val="ro-RO" w:eastAsia="ro-RO"/>
    </w:rPr>
  </w:style>
  <w:style w:type="paragraph" w:customStyle="1" w:styleId="oj-normal">
    <w:name w:val="oj-normal"/>
    <w:basedOn w:val="Normal"/>
    <w:rsid w:val="007E0CB6"/>
    <w:pPr>
      <w:spacing w:before="100" w:beforeAutospacing="1" w:after="100" w:afterAutospacing="1"/>
      <w:ind w:firstLine="0"/>
      <w:jc w:val="left"/>
    </w:pPr>
    <w:rPr>
      <w:sz w:val="24"/>
      <w:szCs w:val="24"/>
      <w:lang w:val="ro-RO" w:eastAsia="ro-RO"/>
    </w:rPr>
  </w:style>
  <w:style w:type="paragraph" w:customStyle="1" w:styleId="oj-sti-art">
    <w:name w:val="oj-sti-art"/>
    <w:basedOn w:val="Normal"/>
    <w:rsid w:val="007E0CB6"/>
    <w:pPr>
      <w:spacing w:before="100" w:beforeAutospacing="1" w:after="100" w:afterAutospacing="1"/>
      <w:ind w:firstLine="0"/>
      <w:jc w:val="left"/>
    </w:pPr>
    <w:rPr>
      <w:sz w:val="24"/>
      <w:szCs w:val="24"/>
      <w:lang w:val="ro-RO" w:eastAsia="ro-RO"/>
    </w:rPr>
  </w:style>
  <w:style w:type="paragraph" w:customStyle="1" w:styleId="oj-ti-art">
    <w:name w:val="oj-ti-art"/>
    <w:basedOn w:val="Normal"/>
    <w:rsid w:val="007E0CB6"/>
    <w:pPr>
      <w:spacing w:before="100" w:beforeAutospacing="1" w:after="100" w:afterAutospacing="1"/>
      <w:ind w:firstLine="0"/>
      <w:jc w:val="left"/>
    </w:pPr>
    <w:rPr>
      <w:sz w:val="24"/>
      <w:szCs w:val="24"/>
      <w:lang w:val="ro-RO" w:eastAsia="ro-RO"/>
    </w:rPr>
  </w:style>
  <w:style w:type="character" w:customStyle="1" w:styleId="Titlu2Caracter">
    <w:name w:val="Titlu 2 Caracter"/>
    <w:basedOn w:val="Fontdeparagrafimplicit"/>
    <w:link w:val="Titlu2"/>
    <w:uiPriority w:val="9"/>
    <w:semiHidden/>
    <w:rsid w:val="00543912"/>
    <w:rPr>
      <w:rFonts w:asciiTheme="majorHAnsi" w:eastAsiaTheme="majorEastAsia" w:hAnsiTheme="majorHAnsi" w:cstheme="majorBidi"/>
      <w:color w:val="2E74B5" w:themeColor="accent1" w:themeShade="BF"/>
      <w:sz w:val="26"/>
      <w:szCs w:val="26"/>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
      <w:bodyDiv w:val="1"/>
      <w:marLeft w:val="0"/>
      <w:marRight w:val="0"/>
      <w:marTop w:val="0"/>
      <w:marBottom w:val="0"/>
      <w:divBdr>
        <w:top w:val="none" w:sz="0" w:space="0" w:color="auto"/>
        <w:left w:val="none" w:sz="0" w:space="0" w:color="auto"/>
        <w:bottom w:val="none" w:sz="0" w:space="0" w:color="auto"/>
        <w:right w:val="none" w:sz="0" w:space="0" w:color="auto"/>
      </w:divBdr>
      <w:divsChild>
        <w:div w:id="532114203">
          <w:marLeft w:val="0"/>
          <w:marRight w:val="0"/>
          <w:marTop w:val="0"/>
          <w:marBottom w:val="0"/>
          <w:divBdr>
            <w:top w:val="none" w:sz="0" w:space="0" w:color="auto"/>
            <w:left w:val="none" w:sz="0" w:space="0" w:color="auto"/>
            <w:bottom w:val="none" w:sz="0" w:space="0" w:color="auto"/>
            <w:right w:val="none" w:sz="0" w:space="0" w:color="auto"/>
          </w:divBdr>
        </w:div>
        <w:div w:id="937905977">
          <w:marLeft w:val="0"/>
          <w:marRight w:val="0"/>
          <w:marTop w:val="0"/>
          <w:marBottom w:val="0"/>
          <w:divBdr>
            <w:top w:val="none" w:sz="0" w:space="0" w:color="auto"/>
            <w:left w:val="none" w:sz="0" w:space="0" w:color="auto"/>
            <w:bottom w:val="none" w:sz="0" w:space="0" w:color="auto"/>
            <w:right w:val="none" w:sz="0" w:space="0" w:color="auto"/>
          </w:divBdr>
          <w:divsChild>
            <w:div w:id="242840185">
              <w:marLeft w:val="0"/>
              <w:marRight w:val="0"/>
              <w:marTop w:val="0"/>
              <w:marBottom w:val="0"/>
              <w:divBdr>
                <w:top w:val="none" w:sz="0" w:space="0" w:color="auto"/>
                <w:left w:val="none" w:sz="0" w:space="0" w:color="auto"/>
                <w:bottom w:val="none" w:sz="0" w:space="0" w:color="auto"/>
                <w:right w:val="none" w:sz="0" w:space="0" w:color="auto"/>
              </w:divBdr>
            </w:div>
          </w:divsChild>
        </w:div>
        <w:div w:id="321811928">
          <w:marLeft w:val="0"/>
          <w:marRight w:val="0"/>
          <w:marTop w:val="0"/>
          <w:marBottom w:val="0"/>
          <w:divBdr>
            <w:top w:val="none" w:sz="0" w:space="0" w:color="auto"/>
            <w:left w:val="none" w:sz="0" w:space="0" w:color="auto"/>
            <w:bottom w:val="none" w:sz="0" w:space="0" w:color="auto"/>
            <w:right w:val="none" w:sz="0" w:space="0" w:color="auto"/>
          </w:divBdr>
          <w:divsChild>
            <w:div w:id="1380935484">
              <w:marLeft w:val="0"/>
              <w:marRight w:val="0"/>
              <w:marTop w:val="0"/>
              <w:marBottom w:val="0"/>
              <w:divBdr>
                <w:top w:val="none" w:sz="0" w:space="0" w:color="auto"/>
                <w:left w:val="none" w:sz="0" w:space="0" w:color="auto"/>
                <w:bottom w:val="none" w:sz="0" w:space="0" w:color="auto"/>
                <w:right w:val="none" w:sz="0" w:space="0" w:color="auto"/>
              </w:divBdr>
            </w:div>
          </w:divsChild>
        </w:div>
        <w:div w:id="495262869">
          <w:marLeft w:val="0"/>
          <w:marRight w:val="0"/>
          <w:marTop w:val="0"/>
          <w:marBottom w:val="0"/>
          <w:divBdr>
            <w:top w:val="none" w:sz="0" w:space="0" w:color="auto"/>
            <w:left w:val="none" w:sz="0" w:space="0" w:color="auto"/>
            <w:bottom w:val="none" w:sz="0" w:space="0" w:color="auto"/>
            <w:right w:val="none" w:sz="0" w:space="0" w:color="auto"/>
          </w:divBdr>
          <w:divsChild>
            <w:div w:id="86771343">
              <w:marLeft w:val="0"/>
              <w:marRight w:val="0"/>
              <w:marTop w:val="0"/>
              <w:marBottom w:val="0"/>
              <w:divBdr>
                <w:top w:val="none" w:sz="0" w:space="0" w:color="auto"/>
                <w:left w:val="none" w:sz="0" w:space="0" w:color="auto"/>
                <w:bottom w:val="none" w:sz="0" w:space="0" w:color="auto"/>
                <w:right w:val="none" w:sz="0" w:space="0" w:color="auto"/>
              </w:divBdr>
            </w:div>
          </w:divsChild>
        </w:div>
        <w:div w:id="400295596">
          <w:marLeft w:val="0"/>
          <w:marRight w:val="0"/>
          <w:marTop w:val="0"/>
          <w:marBottom w:val="0"/>
          <w:divBdr>
            <w:top w:val="none" w:sz="0" w:space="0" w:color="auto"/>
            <w:left w:val="none" w:sz="0" w:space="0" w:color="auto"/>
            <w:bottom w:val="none" w:sz="0" w:space="0" w:color="auto"/>
            <w:right w:val="none" w:sz="0" w:space="0" w:color="auto"/>
          </w:divBdr>
          <w:divsChild>
            <w:div w:id="4210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4162">
      <w:bodyDiv w:val="1"/>
      <w:marLeft w:val="0"/>
      <w:marRight w:val="0"/>
      <w:marTop w:val="0"/>
      <w:marBottom w:val="0"/>
      <w:divBdr>
        <w:top w:val="none" w:sz="0" w:space="0" w:color="auto"/>
        <w:left w:val="none" w:sz="0" w:space="0" w:color="auto"/>
        <w:bottom w:val="none" w:sz="0" w:space="0" w:color="auto"/>
        <w:right w:val="none" w:sz="0" w:space="0" w:color="auto"/>
      </w:divBdr>
      <w:divsChild>
        <w:div w:id="1158618788">
          <w:marLeft w:val="0"/>
          <w:marRight w:val="0"/>
          <w:marTop w:val="0"/>
          <w:marBottom w:val="0"/>
          <w:divBdr>
            <w:top w:val="none" w:sz="0" w:space="0" w:color="auto"/>
            <w:left w:val="none" w:sz="0" w:space="0" w:color="auto"/>
            <w:bottom w:val="none" w:sz="0" w:space="0" w:color="auto"/>
            <w:right w:val="none" w:sz="0" w:space="0" w:color="auto"/>
          </w:divBdr>
          <w:divsChild>
            <w:div w:id="1591347675">
              <w:marLeft w:val="0"/>
              <w:marRight w:val="0"/>
              <w:marTop w:val="0"/>
              <w:marBottom w:val="0"/>
              <w:divBdr>
                <w:top w:val="none" w:sz="0" w:space="0" w:color="auto"/>
                <w:left w:val="none" w:sz="0" w:space="0" w:color="auto"/>
                <w:bottom w:val="none" w:sz="0" w:space="0" w:color="auto"/>
                <w:right w:val="none" w:sz="0" w:space="0" w:color="auto"/>
              </w:divBdr>
            </w:div>
            <w:div w:id="1706826514">
              <w:marLeft w:val="0"/>
              <w:marRight w:val="0"/>
              <w:marTop w:val="0"/>
              <w:marBottom w:val="0"/>
              <w:divBdr>
                <w:top w:val="none" w:sz="0" w:space="0" w:color="auto"/>
                <w:left w:val="none" w:sz="0" w:space="0" w:color="auto"/>
                <w:bottom w:val="none" w:sz="0" w:space="0" w:color="auto"/>
                <w:right w:val="none" w:sz="0" w:space="0" w:color="auto"/>
              </w:divBdr>
              <w:divsChild>
                <w:div w:id="551037617">
                  <w:marLeft w:val="0"/>
                  <w:marRight w:val="0"/>
                  <w:marTop w:val="0"/>
                  <w:marBottom w:val="0"/>
                  <w:divBdr>
                    <w:top w:val="none" w:sz="0" w:space="0" w:color="auto"/>
                    <w:left w:val="none" w:sz="0" w:space="0" w:color="auto"/>
                    <w:bottom w:val="none" w:sz="0" w:space="0" w:color="auto"/>
                    <w:right w:val="none" w:sz="0" w:space="0" w:color="auto"/>
                  </w:divBdr>
                </w:div>
              </w:divsChild>
            </w:div>
            <w:div w:id="478815017">
              <w:marLeft w:val="0"/>
              <w:marRight w:val="0"/>
              <w:marTop w:val="0"/>
              <w:marBottom w:val="0"/>
              <w:divBdr>
                <w:top w:val="none" w:sz="0" w:space="0" w:color="auto"/>
                <w:left w:val="none" w:sz="0" w:space="0" w:color="auto"/>
                <w:bottom w:val="none" w:sz="0" w:space="0" w:color="auto"/>
                <w:right w:val="none" w:sz="0" w:space="0" w:color="auto"/>
              </w:divBdr>
              <w:divsChild>
                <w:div w:id="604190344">
                  <w:marLeft w:val="0"/>
                  <w:marRight w:val="0"/>
                  <w:marTop w:val="0"/>
                  <w:marBottom w:val="0"/>
                  <w:divBdr>
                    <w:top w:val="none" w:sz="0" w:space="0" w:color="auto"/>
                    <w:left w:val="none" w:sz="0" w:space="0" w:color="auto"/>
                    <w:bottom w:val="none" w:sz="0" w:space="0" w:color="auto"/>
                    <w:right w:val="none" w:sz="0" w:space="0" w:color="auto"/>
                  </w:divBdr>
                </w:div>
              </w:divsChild>
            </w:div>
            <w:div w:id="1540631218">
              <w:marLeft w:val="0"/>
              <w:marRight w:val="0"/>
              <w:marTop w:val="0"/>
              <w:marBottom w:val="0"/>
              <w:divBdr>
                <w:top w:val="none" w:sz="0" w:space="0" w:color="auto"/>
                <w:left w:val="none" w:sz="0" w:space="0" w:color="auto"/>
                <w:bottom w:val="none" w:sz="0" w:space="0" w:color="auto"/>
                <w:right w:val="none" w:sz="0" w:space="0" w:color="auto"/>
              </w:divBdr>
              <w:divsChild>
                <w:div w:id="2052653445">
                  <w:marLeft w:val="0"/>
                  <w:marRight w:val="0"/>
                  <w:marTop w:val="0"/>
                  <w:marBottom w:val="0"/>
                  <w:divBdr>
                    <w:top w:val="none" w:sz="0" w:space="0" w:color="auto"/>
                    <w:left w:val="none" w:sz="0" w:space="0" w:color="auto"/>
                    <w:bottom w:val="none" w:sz="0" w:space="0" w:color="auto"/>
                    <w:right w:val="none" w:sz="0" w:space="0" w:color="auto"/>
                  </w:divBdr>
                </w:div>
              </w:divsChild>
            </w:div>
            <w:div w:id="358705147">
              <w:marLeft w:val="0"/>
              <w:marRight w:val="0"/>
              <w:marTop w:val="0"/>
              <w:marBottom w:val="0"/>
              <w:divBdr>
                <w:top w:val="none" w:sz="0" w:space="0" w:color="auto"/>
                <w:left w:val="none" w:sz="0" w:space="0" w:color="auto"/>
                <w:bottom w:val="none" w:sz="0" w:space="0" w:color="auto"/>
                <w:right w:val="none" w:sz="0" w:space="0" w:color="auto"/>
              </w:divBdr>
              <w:divsChild>
                <w:div w:id="2095127020">
                  <w:marLeft w:val="0"/>
                  <w:marRight w:val="0"/>
                  <w:marTop w:val="0"/>
                  <w:marBottom w:val="0"/>
                  <w:divBdr>
                    <w:top w:val="none" w:sz="0" w:space="0" w:color="auto"/>
                    <w:left w:val="none" w:sz="0" w:space="0" w:color="auto"/>
                    <w:bottom w:val="none" w:sz="0" w:space="0" w:color="auto"/>
                    <w:right w:val="none" w:sz="0" w:space="0" w:color="auto"/>
                  </w:divBdr>
                </w:div>
              </w:divsChild>
            </w:div>
            <w:div w:id="1289892941">
              <w:marLeft w:val="0"/>
              <w:marRight w:val="0"/>
              <w:marTop w:val="0"/>
              <w:marBottom w:val="0"/>
              <w:divBdr>
                <w:top w:val="none" w:sz="0" w:space="0" w:color="auto"/>
                <w:left w:val="none" w:sz="0" w:space="0" w:color="auto"/>
                <w:bottom w:val="none" w:sz="0" w:space="0" w:color="auto"/>
                <w:right w:val="none" w:sz="0" w:space="0" w:color="auto"/>
              </w:divBdr>
              <w:divsChild>
                <w:div w:id="569970204">
                  <w:marLeft w:val="0"/>
                  <w:marRight w:val="0"/>
                  <w:marTop w:val="0"/>
                  <w:marBottom w:val="0"/>
                  <w:divBdr>
                    <w:top w:val="none" w:sz="0" w:space="0" w:color="auto"/>
                    <w:left w:val="none" w:sz="0" w:space="0" w:color="auto"/>
                    <w:bottom w:val="none" w:sz="0" w:space="0" w:color="auto"/>
                    <w:right w:val="none" w:sz="0" w:space="0" w:color="auto"/>
                  </w:divBdr>
                </w:div>
              </w:divsChild>
            </w:div>
            <w:div w:id="597368606">
              <w:marLeft w:val="0"/>
              <w:marRight w:val="0"/>
              <w:marTop w:val="0"/>
              <w:marBottom w:val="0"/>
              <w:divBdr>
                <w:top w:val="none" w:sz="0" w:space="0" w:color="auto"/>
                <w:left w:val="none" w:sz="0" w:space="0" w:color="auto"/>
                <w:bottom w:val="none" w:sz="0" w:space="0" w:color="auto"/>
                <w:right w:val="none" w:sz="0" w:space="0" w:color="auto"/>
              </w:divBdr>
              <w:divsChild>
                <w:div w:id="1054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789">
      <w:bodyDiv w:val="1"/>
      <w:marLeft w:val="0"/>
      <w:marRight w:val="0"/>
      <w:marTop w:val="0"/>
      <w:marBottom w:val="0"/>
      <w:divBdr>
        <w:top w:val="none" w:sz="0" w:space="0" w:color="auto"/>
        <w:left w:val="none" w:sz="0" w:space="0" w:color="auto"/>
        <w:bottom w:val="none" w:sz="0" w:space="0" w:color="auto"/>
        <w:right w:val="none" w:sz="0" w:space="0" w:color="auto"/>
      </w:divBdr>
      <w:divsChild>
        <w:div w:id="1880162431">
          <w:marLeft w:val="0"/>
          <w:marRight w:val="0"/>
          <w:marTop w:val="0"/>
          <w:marBottom w:val="0"/>
          <w:divBdr>
            <w:top w:val="none" w:sz="0" w:space="0" w:color="auto"/>
            <w:left w:val="none" w:sz="0" w:space="0" w:color="auto"/>
            <w:bottom w:val="none" w:sz="0" w:space="0" w:color="auto"/>
            <w:right w:val="none" w:sz="0" w:space="0" w:color="auto"/>
          </w:divBdr>
        </w:div>
      </w:divsChild>
    </w:div>
    <w:div w:id="79911451">
      <w:bodyDiv w:val="1"/>
      <w:marLeft w:val="0"/>
      <w:marRight w:val="0"/>
      <w:marTop w:val="0"/>
      <w:marBottom w:val="0"/>
      <w:divBdr>
        <w:top w:val="none" w:sz="0" w:space="0" w:color="auto"/>
        <w:left w:val="none" w:sz="0" w:space="0" w:color="auto"/>
        <w:bottom w:val="none" w:sz="0" w:space="0" w:color="auto"/>
        <w:right w:val="none" w:sz="0" w:space="0" w:color="auto"/>
      </w:divBdr>
      <w:divsChild>
        <w:div w:id="961811841">
          <w:marLeft w:val="0"/>
          <w:marRight w:val="0"/>
          <w:marTop w:val="0"/>
          <w:marBottom w:val="0"/>
          <w:divBdr>
            <w:top w:val="none" w:sz="0" w:space="0" w:color="auto"/>
            <w:left w:val="none" w:sz="0" w:space="0" w:color="auto"/>
            <w:bottom w:val="none" w:sz="0" w:space="0" w:color="auto"/>
            <w:right w:val="none" w:sz="0" w:space="0" w:color="auto"/>
          </w:divBdr>
          <w:divsChild>
            <w:div w:id="608705291">
              <w:marLeft w:val="0"/>
              <w:marRight w:val="0"/>
              <w:marTop w:val="0"/>
              <w:marBottom w:val="0"/>
              <w:divBdr>
                <w:top w:val="none" w:sz="0" w:space="0" w:color="auto"/>
                <w:left w:val="none" w:sz="0" w:space="0" w:color="auto"/>
                <w:bottom w:val="none" w:sz="0" w:space="0" w:color="auto"/>
                <w:right w:val="none" w:sz="0" w:space="0" w:color="auto"/>
              </w:divBdr>
            </w:div>
            <w:div w:id="174350804">
              <w:marLeft w:val="0"/>
              <w:marRight w:val="0"/>
              <w:marTop w:val="0"/>
              <w:marBottom w:val="0"/>
              <w:divBdr>
                <w:top w:val="none" w:sz="0" w:space="0" w:color="auto"/>
                <w:left w:val="none" w:sz="0" w:space="0" w:color="auto"/>
                <w:bottom w:val="none" w:sz="0" w:space="0" w:color="auto"/>
                <w:right w:val="none" w:sz="0" w:space="0" w:color="auto"/>
              </w:divBdr>
              <w:divsChild>
                <w:div w:id="2041660241">
                  <w:marLeft w:val="0"/>
                  <w:marRight w:val="0"/>
                  <w:marTop w:val="0"/>
                  <w:marBottom w:val="0"/>
                  <w:divBdr>
                    <w:top w:val="none" w:sz="0" w:space="0" w:color="auto"/>
                    <w:left w:val="none" w:sz="0" w:space="0" w:color="auto"/>
                    <w:bottom w:val="none" w:sz="0" w:space="0" w:color="auto"/>
                    <w:right w:val="none" w:sz="0" w:space="0" w:color="auto"/>
                  </w:divBdr>
                </w:div>
              </w:divsChild>
            </w:div>
            <w:div w:id="161747831">
              <w:marLeft w:val="0"/>
              <w:marRight w:val="0"/>
              <w:marTop w:val="0"/>
              <w:marBottom w:val="0"/>
              <w:divBdr>
                <w:top w:val="none" w:sz="0" w:space="0" w:color="auto"/>
                <w:left w:val="none" w:sz="0" w:space="0" w:color="auto"/>
                <w:bottom w:val="none" w:sz="0" w:space="0" w:color="auto"/>
                <w:right w:val="none" w:sz="0" w:space="0" w:color="auto"/>
              </w:divBdr>
              <w:divsChild>
                <w:div w:id="5955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1853">
      <w:bodyDiv w:val="1"/>
      <w:marLeft w:val="0"/>
      <w:marRight w:val="0"/>
      <w:marTop w:val="0"/>
      <w:marBottom w:val="0"/>
      <w:divBdr>
        <w:top w:val="none" w:sz="0" w:space="0" w:color="auto"/>
        <w:left w:val="none" w:sz="0" w:space="0" w:color="auto"/>
        <w:bottom w:val="none" w:sz="0" w:space="0" w:color="auto"/>
        <w:right w:val="none" w:sz="0" w:space="0" w:color="auto"/>
      </w:divBdr>
      <w:divsChild>
        <w:div w:id="1160778832">
          <w:marLeft w:val="0"/>
          <w:marRight w:val="0"/>
          <w:marTop w:val="0"/>
          <w:marBottom w:val="0"/>
          <w:divBdr>
            <w:top w:val="none" w:sz="0" w:space="0" w:color="auto"/>
            <w:left w:val="none" w:sz="0" w:space="0" w:color="auto"/>
            <w:bottom w:val="none" w:sz="0" w:space="0" w:color="auto"/>
            <w:right w:val="none" w:sz="0" w:space="0" w:color="auto"/>
          </w:divBdr>
        </w:div>
        <w:div w:id="243608789">
          <w:marLeft w:val="0"/>
          <w:marRight w:val="0"/>
          <w:marTop w:val="0"/>
          <w:marBottom w:val="0"/>
          <w:divBdr>
            <w:top w:val="none" w:sz="0" w:space="0" w:color="auto"/>
            <w:left w:val="none" w:sz="0" w:space="0" w:color="auto"/>
            <w:bottom w:val="none" w:sz="0" w:space="0" w:color="auto"/>
            <w:right w:val="none" w:sz="0" w:space="0" w:color="auto"/>
          </w:divBdr>
          <w:divsChild>
            <w:div w:id="1571117126">
              <w:marLeft w:val="0"/>
              <w:marRight w:val="0"/>
              <w:marTop w:val="0"/>
              <w:marBottom w:val="0"/>
              <w:divBdr>
                <w:top w:val="none" w:sz="0" w:space="0" w:color="auto"/>
                <w:left w:val="none" w:sz="0" w:space="0" w:color="auto"/>
                <w:bottom w:val="none" w:sz="0" w:space="0" w:color="auto"/>
                <w:right w:val="none" w:sz="0" w:space="0" w:color="auto"/>
              </w:divBdr>
              <w:divsChild>
                <w:div w:id="1275479195">
                  <w:marLeft w:val="0"/>
                  <w:marRight w:val="0"/>
                  <w:marTop w:val="0"/>
                  <w:marBottom w:val="0"/>
                  <w:divBdr>
                    <w:top w:val="none" w:sz="0" w:space="0" w:color="auto"/>
                    <w:left w:val="none" w:sz="0" w:space="0" w:color="auto"/>
                    <w:bottom w:val="none" w:sz="0" w:space="0" w:color="auto"/>
                    <w:right w:val="none" w:sz="0" w:space="0" w:color="auto"/>
                  </w:divBdr>
                  <w:divsChild>
                    <w:div w:id="1299873774">
                      <w:marLeft w:val="0"/>
                      <w:marRight w:val="0"/>
                      <w:marTop w:val="0"/>
                      <w:marBottom w:val="0"/>
                      <w:divBdr>
                        <w:top w:val="none" w:sz="0" w:space="0" w:color="auto"/>
                        <w:left w:val="none" w:sz="0" w:space="0" w:color="auto"/>
                        <w:bottom w:val="none" w:sz="0" w:space="0" w:color="auto"/>
                        <w:right w:val="none" w:sz="0" w:space="0" w:color="auto"/>
                      </w:divBdr>
                    </w:div>
                    <w:div w:id="212431065">
                      <w:marLeft w:val="0"/>
                      <w:marRight w:val="0"/>
                      <w:marTop w:val="0"/>
                      <w:marBottom w:val="0"/>
                      <w:divBdr>
                        <w:top w:val="none" w:sz="0" w:space="0" w:color="auto"/>
                        <w:left w:val="none" w:sz="0" w:space="0" w:color="auto"/>
                        <w:bottom w:val="none" w:sz="0" w:space="0" w:color="auto"/>
                        <w:right w:val="none" w:sz="0" w:space="0" w:color="auto"/>
                      </w:divBdr>
                    </w:div>
                  </w:divsChild>
                </w:div>
                <w:div w:id="1168600393">
                  <w:marLeft w:val="0"/>
                  <w:marRight w:val="0"/>
                  <w:marTop w:val="0"/>
                  <w:marBottom w:val="0"/>
                  <w:divBdr>
                    <w:top w:val="none" w:sz="0" w:space="0" w:color="auto"/>
                    <w:left w:val="none" w:sz="0" w:space="0" w:color="auto"/>
                    <w:bottom w:val="none" w:sz="0" w:space="0" w:color="auto"/>
                    <w:right w:val="none" w:sz="0" w:space="0" w:color="auto"/>
                  </w:divBdr>
                  <w:divsChild>
                    <w:div w:id="318048282">
                      <w:marLeft w:val="0"/>
                      <w:marRight w:val="0"/>
                      <w:marTop w:val="0"/>
                      <w:marBottom w:val="0"/>
                      <w:divBdr>
                        <w:top w:val="none" w:sz="0" w:space="0" w:color="auto"/>
                        <w:left w:val="none" w:sz="0" w:space="0" w:color="auto"/>
                        <w:bottom w:val="none" w:sz="0" w:space="0" w:color="auto"/>
                        <w:right w:val="none" w:sz="0" w:space="0" w:color="auto"/>
                      </w:divBdr>
                    </w:div>
                    <w:div w:id="1422139860">
                      <w:marLeft w:val="0"/>
                      <w:marRight w:val="0"/>
                      <w:marTop w:val="0"/>
                      <w:marBottom w:val="0"/>
                      <w:divBdr>
                        <w:top w:val="none" w:sz="0" w:space="0" w:color="auto"/>
                        <w:left w:val="none" w:sz="0" w:space="0" w:color="auto"/>
                        <w:bottom w:val="none" w:sz="0" w:space="0" w:color="auto"/>
                        <w:right w:val="none" w:sz="0" w:space="0" w:color="auto"/>
                      </w:divBdr>
                    </w:div>
                  </w:divsChild>
                </w:div>
                <w:div w:id="565992990">
                  <w:marLeft w:val="0"/>
                  <w:marRight w:val="0"/>
                  <w:marTop w:val="0"/>
                  <w:marBottom w:val="0"/>
                  <w:divBdr>
                    <w:top w:val="none" w:sz="0" w:space="0" w:color="auto"/>
                    <w:left w:val="none" w:sz="0" w:space="0" w:color="auto"/>
                    <w:bottom w:val="none" w:sz="0" w:space="0" w:color="auto"/>
                    <w:right w:val="none" w:sz="0" w:space="0" w:color="auto"/>
                  </w:divBdr>
                  <w:divsChild>
                    <w:div w:id="1076125144">
                      <w:marLeft w:val="0"/>
                      <w:marRight w:val="0"/>
                      <w:marTop w:val="0"/>
                      <w:marBottom w:val="0"/>
                      <w:divBdr>
                        <w:top w:val="none" w:sz="0" w:space="0" w:color="auto"/>
                        <w:left w:val="none" w:sz="0" w:space="0" w:color="auto"/>
                        <w:bottom w:val="none" w:sz="0" w:space="0" w:color="auto"/>
                        <w:right w:val="none" w:sz="0" w:space="0" w:color="auto"/>
                      </w:divBdr>
                    </w:div>
                    <w:div w:id="1164930667">
                      <w:marLeft w:val="0"/>
                      <w:marRight w:val="0"/>
                      <w:marTop w:val="0"/>
                      <w:marBottom w:val="0"/>
                      <w:divBdr>
                        <w:top w:val="none" w:sz="0" w:space="0" w:color="auto"/>
                        <w:left w:val="none" w:sz="0" w:space="0" w:color="auto"/>
                        <w:bottom w:val="none" w:sz="0" w:space="0" w:color="auto"/>
                        <w:right w:val="none" w:sz="0" w:space="0" w:color="auto"/>
                      </w:divBdr>
                    </w:div>
                  </w:divsChild>
                </w:div>
                <w:div w:id="384371876">
                  <w:marLeft w:val="0"/>
                  <w:marRight w:val="0"/>
                  <w:marTop w:val="0"/>
                  <w:marBottom w:val="0"/>
                  <w:divBdr>
                    <w:top w:val="none" w:sz="0" w:space="0" w:color="auto"/>
                    <w:left w:val="none" w:sz="0" w:space="0" w:color="auto"/>
                    <w:bottom w:val="none" w:sz="0" w:space="0" w:color="auto"/>
                    <w:right w:val="none" w:sz="0" w:space="0" w:color="auto"/>
                  </w:divBdr>
                  <w:divsChild>
                    <w:div w:id="968513035">
                      <w:marLeft w:val="0"/>
                      <w:marRight w:val="0"/>
                      <w:marTop w:val="0"/>
                      <w:marBottom w:val="0"/>
                      <w:divBdr>
                        <w:top w:val="none" w:sz="0" w:space="0" w:color="auto"/>
                        <w:left w:val="none" w:sz="0" w:space="0" w:color="auto"/>
                        <w:bottom w:val="none" w:sz="0" w:space="0" w:color="auto"/>
                        <w:right w:val="none" w:sz="0" w:space="0" w:color="auto"/>
                      </w:divBdr>
                    </w:div>
                    <w:div w:id="318466947">
                      <w:marLeft w:val="0"/>
                      <w:marRight w:val="0"/>
                      <w:marTop w:val="0"/>
                      <w:marBottom w:val="0"/>
                      <w:divBdr>
                        <w:top w:val="none" w:sz="0" w:space="0" w:color="auto"/>
                        <w:left w:val="none" w:sz="0" w:space="0" w:color="auto"/>
                        <w:bottom w:val="none" w:sz="0" w:space="0" w:color="auto"/>
                        <w:right w:val="none" w:sz="0" w:space="0" w:color="auto"/>
                      </w:divBdr>
                    </w:div>
                  </w:divsChild>
                </w:div>
                <w:div w:id="107623223">
                  <w:marLeft w:val="0"/>
                  <w:marRight w:val="0"/>
                  <w:marTop w:val="0"/>
                  <w:marBottom w:val="0"/>
                  <w:divBdr>
                    <w:top w:val="none" w:sz="0" w:space="0" w:color="auto"/>
                    <w:left w:val="none" w:sz="0" w:space="0" w:color="auto"/>
                    <w:bottom w:val="none" w:sz="0" w:space="0" w:color="auto"/>
                    <w:right w:val="none" w:sz="0" w:space="0" w:color="auto"/>
                  </w:divBdr>
                  <w:divsChild>
                    <w:div w:id="188837112">
                      <w:marLeft w:val="0"/>
                      <w:marRight w:val="0"/>
                      <w:marTop w:val="0"/>
                      <w:marBottom w:val="0"/>
                      <w:divBdr>
                        <w:top w:val="none" w:sz="0" w:space="0" w:color="auto"/>
                        <w:left w:val="none" w:sz="0" w:space="0" w:color="auto"/>
                        <w:bottom w:val="none" w:sz="0" w:space="0" w:color="auto"/>
                        <w:right w:val="none" w:sz="0" w:space="0" w:color="auto"/>
                      </w:divBdr>
                    </w:div>
                    <w:div w:id="4182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89487">
          <w:marLeft w:val="0"/>
          <w:marRight w:val="0"/>
          <w:marTop w:val="0"/>
          <w:marBottom w:val="0"/>
          <w:divBdr>
            <w:top w:val="none" w:sz="0" w:space="0" w:color="auto"/>
            <w:left w:val="none" w:sz="0" w:space="0" w:color="auto"/>
            <w:bottom w:val="none" w:sz="0" w:space="0" w:color="auto"/>
            <w:right w:val="none" w:sz="0" w:space="0" w:color="auto"/>
          </w:divBdr>
          <w:divsChild>
            <w:div w:id="1919049226">
              <w:marLeft w:val="0"/>
              <w:marRight w:val="0"/>
              <w:marTop w:val="0"/>
              <w:marBottom w:val="0"/>
              <w:divBdr>
                <w:top w:val="none" w:sz="0" w:space="0" w:color="auto"/>
                <w:left w:val="none" w:sz="0" w:space="0" w:color="auto"/>
                <w:bottom w:val="none" w:sz="0" w:space="0" w:color="auto"/>
                <w:right w:val="none" w:sz="0" w:space="0" w:color="auto"/>
              </w:divBdr>
            </w:div>
          </w:divsChild>
        </w:div>
        <w:div w:id="323245877">
          <w:marLeft w:val="0"/>
          <w:marRight w:val="0"/>
          <w:marTop w:val="0"/>
          <w:marBottom w:val="0"/>
          <w:divBdr>
            <w:top w:val="none" w:sz="0" w:space="0" w:color="auto"/>
            <w:left w:val="none" w:sz="0" w:space="0" w:color="auto"/>
            <w:bottom w:val="none" w:sz="0" w:space="0" w:color="auto"/>
            <w:right w:val="none" w:sz="0" w:space="0" w:color="auto"/>
          </w:divBdr>
          <w:divsChild>
            <w:div w:id="276373707">
              <w:marLeft w:val="0"/>
              <w:marRight w:val="0"/>
              <w:marTop w:val="0"/>
              <w:marBottom w:val="0"/>
              <w:divBdr>
                <w:top w:val="none" w:sz="0" w:space="0" w:color="auto"/>
                <w:left w:val="none" w:sz="0" w:space="0" w:color="auto"/>
                <w:bottom w:val="none" w:sz="0" w:space="0" w:color="auto"/>
                <w:right w:val="none" w:sz="0" w:space="0" w:color="auto"/>
              </w:divBdr>
              <w:divsChild>
                <w:div w:id="790317920">
                  <w:marLeft w:val="0"/>
                  <w:marRight w:val="0"/>
                  <w:marTop w:val="0"/>
                  <w:marBottom w:val="0"/>
                  <w:divBdr>
                    <w:top w:val="none" w:sz="0" w:space="0" w:color="auto"/>
                    <w:left w:val="none" w:sz="0" w:space="0" w:color="auto"/>
                    <w:bottom w:val="none" w:sz="0" w:space="0" w:color="auto"/>
                    <w:right w:val="none" w:sz="0" w:space="0" w:color="auto"/>
                  </w:divBdr>
                  <w:divsChild>
                    <w:div w:id="1470049025">
                      <w:marLeft w:val="0"/>
                      <w:marRight w:val="0"/>
                      <w:marTop w:val="0"/>
                      <w:marBottom w:val="0"/>
                      <w:divBdr>
                        <w:top w:val="none" w:sz="0" w:space="0" w:color="auto"/>
                        <w:left w:val="none" w:sz="0" w:space="0" w:color="auto"/>
                        <w:bottom w:val="none" w:sz="0" w:space="0" w:color="auto"/>
                        <w:right w:val="none" w:sz="0" w:space="0" w:color="auto"/>
                      </w:divBdr>
                    </w:div>
                    <w:div w:id="1549411795">
                      <w:marLeft w:val="0"/>
                      <w:marRight w:val="0"/>
                      <w:marTop w:val="0"/>
                      <w:marBottom w:val="0"/>
                      <w:divBdr>
                        <w:top w:val="none" w:sz="0" w:space="0" w:color="auto"/>
                        <w:left w:val="none" w:sz="0" w:space="0" w:color="auto"/>
                        <w:bottom w:val="none" w:sz="0" w:space="0" w:color="auto"/>
                        <w:right w:val="none" w:sz="0" w:space="0" w:color="auto"/>
                      </w:divBdr>
                    </w:div>
                  </w:divsChild>
                </w:div>
                <w:div w:id="631908815">
                  <w:marLeft w:val="0"/>
                  <w:marRight w:val="0"/>
                  <w:marTop w:val="0"/>
                  <w:marBottom w:val="0"/>
                  <w:divBdr>
                    <w:top w:val="none" w:sz="0" w:space="0" w:color="auto"/>
                    <w:left w:val="none" w:sz="0" w:space="0" w:color="auto"/>
                    <w:bottom w:val="none" w:sz="0" w:space="0" w:color="auto"/>
                    <w:right w:val="none" w:sz="0" w:space="0" w:color="auto"/>
                  </w:divBdr>
                  <w:divsChild>
                    <w:div w:id="1265456371">
                      <w:marLeft w:val="0"/>
                      <w:marRight w:val="0"/>
                      <w:marTop w:val="0"/>
                      <w:marBottom w:val="0"/>
                      <w:divBdr>
                        <w:top w:val="none" w:sz="0" w:space="0" w:color="auto"/>
                        <w:left w:val="none" w:sz="0" w:space="0" w:color="auto"/>
                        <w:bottom w:val="none" w:sz="0" w:space="0" w:color="auto"/>
                        <w:right w:val="none" w:sz="0" w:space="0" w:color="auto"/>
                      </w:divBdr>
                    </w:div>
                    <w:div w:id="504050089">
                      <w:marLeft w:val="0"/>
                      <w:marRight w:val="0"/>
                      <w:marTop w:val="0"/>
                      <w:marBottom w:val="0"/>
                      <w:divBdr>
                        <w:top w:val="none" w:sz="0" w:space="0" w:color="auto"/>
                        <w:left w:val="none" w:sz="0" w:space="0" w:color="auto"/>
                        <w:bottom w:val="none" w:sz="0" w:space="0" w:color="auto"/>
                        <w:right w:val="none" w:sz="0" w:space="0" w:color="auto"/>
                      </w:divBdr>
                    </w:div>
                  </w:divsChild>
                </w:div>
                <w:div w:id="570581836">
                  <w:marLeft w:val="0"/>
                  <w:marRight w:val="0"/>
                  <w:marTop w:val="0"/>
                  <w:marBottom w:val="0"/>
                  <w:divBdr>
                    <w:top w:val="none" w:sz="0" w:space="0" w:color="auto"/>
                    <w:left w:val="none" w:sz="0" w:space="0" w:color="auto"/>
                    <w:bottom w:val="none" w:sz="0" w:space="0" w:color="auto"/>
                    <w:right w:val="none" w:sz="0" w:space="0" w:color="auto"/>
                  </w:divBdr>
                  <w:divsChild>
                    <w:div w:id="180164628">
                      <w:marLeft w:val="0"/>
                      <w:marRight w:val="0"/>
                      <w:marTop w:val="0"/>
                      <w:marBottom w:val="0"/>
                      <w:divBdr>
                        <w:top w:val="none" w:sz="0" w:space="0" w:color="auto"/>
                        <w:left w:val="none" w:sz="0" w:space="0" w:color="auto"/>
                        <w:bottom w:val="none" w:sz="0" w:space="0" w:color="auto"/>
                        <w:right w:val="none" w:sz="0" w:space="0" w:color="auto"/>
                      </w:divBdr>
                    </w:div>
                    <w:div w:id="13571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329272">
          <w:marLeft w:val="0"/>
          <w:marRight w:val="0"/>
          <w:marTop w:val="0"/>
          <w:marBottom w:val="0"/>
          <w:divBdr>
            <w:top w:val="none" w:sz="0" w:space="0" w:color="auto"/>
            <w:left w:val="none" w:sz="0" w:space="0" w:color="auto"/>
            <w:bottom w:val="none" w:sz="0" w:space="0" w:color="auto"/>
            <w:right w:val="none" w:sz="0" w:space="0" w:color="auto"/>
          </w:divBdr>
          <w:divsChild>
            <w:div w:id="465971678">
              <w:marLeft w:val="0"/>
              <w:marRight w:val="0"/>
              <w:marTop w:val="0"/>
              <w:marBottom w:val="0"/>
              <w:divBdr>
                <w:top w:val="none" w:sz="0" w:space="0" w:color="auto"/>
                <w:left w:val="none" w:sz="0" w:space="0" w:color="auto"/>
                <w:bottom w:val="none" w:sz="0" w:space="0" w:color="auto"/>
                <w:right w:val="none" w:sz="0" w:space="0" w:color="auto"/>
              </w:divBdr>
            </w:div>
          </w:divsChild>
        </w:div>
        <w:div w:id="1534537127">
          <w:marLeft w:val="0"/>
          <w:marRight w:val="0"/>
          <w:marTop w:val="0"/>
          <w:marBottom w:val="0"/>
          <w:divBdr>
            <w:top w:val="none" w:sz="0" w:space="0" w:color="auto"/>
            <w:left w:val="none" w:sz="0" w:space="0" w:color="auto"/>
            <w:bottom w:val="none" w:sz="0" w:space="0" w:color="auto"/>
            <w:right w:val="none" w:sz="0" w:space="0" w:color="auto"/>
          </w:divBdr>
          <w:divsChild>
            <w:div w:id="14130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2757">
      <w:bodyDiv w:val="1"/>
      <w:marLeft w:val="0"/>
      <w:marRight w:val="0"/>
      <w:marTop w:val="0"/>
      <w:marBottom w:val="0"/>
      <w:divBdr>
        <w:top w:val="none" w:sz="0" w:space="0" w:color="auto"/>
        <w:left w:val="none" w:sz="0" w:space="0" w:color="auto"/>
        <w:bottom w:val="none" w:sz="0" w:space="0" w:color="auto"/>
        <w:right w:val="none" w:sz="0" w:space="0" w:color="auto"/>
      </w:divBdr>
      <w:divsChild>
        <w:div w:id="1002658632">
          <w:marLeft w:val="0"/>
          <w:marRight w:val="0"/>
          <w:marTop w:val="0"/>
          <w:marBottom w:val="0"/>
          <w:divBdr>
            <w:top w:val="none" w:sz="0" w:space="0" w:color="auto"/>
            <w:left w:val="none" w:sz="0" w:space="0" w:color="auto"/>
            <w:bottom w:val="none" w:sz="0" w:space="0" w:color="auto"/>
            <w:right w:val="none" w:sz="0" w:space="0" w:color="auto"/>
          </w:divBdr>
        </w:div>
      </w:divsChild>
    </w:div>
    <w:div w:id="238252823">
      <w:bodyDiv w:val="1"/>
      <w:marLeft w:val="0"/>
      <w:marRight w:val="0"/>
      <w:marTop w:val="0"/>
      <w:marBottom w:val="0"/>
      <w:divBdr>
        <w:top w:val="none" w:sz="0" w:space="0" w:color="auto"/>
        <w:left w:val="none" w:sz="0" w:space="0" w:color="auto"/>
        <w:bottom w:val="none" w:sz="0" w:space="0" w:color="auto"/>
        <w:right w:val="none" w:sz="0" w:space="0" w:color="auto"/>
      </w:divBdr>
      <w:divsChild>
        <w:div w:id="2127502885">
          <w:marLeft w:val="0"/>
          <w:marRight w:val="0"/>
          <w:marTop w:val="0"/>
          <w:marBottom w:val="0"/>
          <w:divBdr>
            <w:top w:val="none" w:sz="0" w:space="0" w:color="auto"/>
            <w:left w:val="none" w:sz="0" w:space="0" w:color="auto"/>
            <w:bottom w:val="none" w:sz="0" w:space="0" w:color="auto"/>
            <w:right w:val="none" w:sz="0" w:space="0" w:color="auto"/>
          </w:divBdr>
          <w:divsChild>
            <w:div w:id="1959796623">
              <w:marLeft w:val="0"/>
              <w:marRight w:val="0"/>
              <w:marTop w:val="0"/>
              <w:marBottom w:val="0"/>
              <w:divBdr>
                <w:top w:val="none" w:sz="0" w:space="0" w:color="auto"/>
                <w:left w:val="none" w:sz="0" w:space="0" w:color="auto"/>
                <w:bottom w:val="none" w:sz="0" w:space="0" w:color="auto"/>
                <w:right w:val="none" w:sz="0" w:space="0" w:color="auto"/>
              </w:divBdr>
            </w:div>
            <w:div w:id="1349134861">
              <w:marLeft w:val="0"/>
              <w:marRight w:val="0"/>
              <w:marTop w:val="0"/>
              <w:marBottom w:val="0"/>
              <w:divBdr>
                <w:top w:val="none" w:sz="0" w:space="0" w:color="auto"/>
                <w:left w:val="none" w:sz="0" w:space="0" w:color="auto"/>
                <w:bottom w:val="none" w:sz="0" w:space="0" w:color="auto"/>
                <w:right w:val="none" w:sz="0" w:space="0" w:color="auto"/>
              </w:divBdr>
              <w:divsChild>
                <w:div w:id="965621355">
                  <w:marLeft w:val="0"/>
                  <w:marRight w:val="0"/>
                  <w:marTop w:val="0"/>
                  <w:marBottom w:val="0"/>
                  <w:divBdr>
                    <w:top w:val="none" w:sz="0" w:space="0" w:color="auto"/>
                    <w:left w:val="none" w:sz="0" w:space="0" w:color="auto"/>
                    <w:bottom w:val="none" w:sz="0" w:space="0" w:color="auto"/>
                    <w:right w:val="none" w:sz="0" w:space="0" w:color="auto"/>
                  </w:divBdr>
                </w:div>
              </w:divsChild>
            </w:div>
            <w:div w:id="1233464815">
              <w:marLeft w:val="0"/>
              <w:marRight w:val="0"/>
              <w:marTop w:val="0"/>
              <w:marBottom w:val="0"/>
              <w:divBdr>
                <w:top w:val="none" w:sz="0" w:space="0" w:color="auto"/>
                <w:left w:val="none" w:sz="0" w:space="0" w:color="auto"/>
                <w:bottom w:val="none" w:sz="0" w:space="0" w:color="auto"/>
                <w:right w:val="none" w:sz="0" w:space="0" w:color="auto"/>
              </w:divBdr>
              <w:divsChild>
                <w:div w:id="571155974">
                  <w:marLeft w:val="0"/>
                  <w:marRight w:val="0"/>
                  <w:marTop w:val="0"/>
                  <w:marBottom w:val="0"/>
                  <w:divBdr>
                    <w:top w:val="none" w:sz="0" w:space="0" w:color="auto"/>
                    <w:left w:val="none" w:sz="0" w:space="0" w:color="auto"/>
                    <w:bottom w:val="none" w:sz="0" w:space="0" w:color="auto"/>
                    <w:right w:val="none" w:sz="0" w:space="0" w:color="auto"/>
                  </w:divBdr>
                  <w:divsChild>
                    <w:div w:id="405080456">
                      <w:marLeft w:val="0"/>
                      <w:marRight w:val="0"/>
                      <w:marTop w:val="0"/>
                      <w:marBottom w:val="0"/>
                      <w:divBdr>
                        <w:top w:val="none" w:sz="0" w:space="0" w:color="auto"/>
                        <w:left w:val="none" w:sz="0" w:space="0" w:color="auto"/>
                        <w:bottom w:val="none" w:sz="0" w:space="0" w:color="auto"/>
                        <w:right w:val="none" w:sz="0" w:space="0" w:color="auto"/>
                      </w:divBdr>
                      <w:divsChild>
                        <w:div w:id="1105616313">
                          <w:marLeft w:val="0"/>
                          <w:marRight w:val="0"/>
                          <w:marTop w:val="0"/>
                          <w:marBottom w:val="0"/>
                          <w:divBdr>
                            <w:top w:val="none" w:sz="0" w:space="0" w:color="auto"/>
                            <w:left w:val="none" w:sz="0" w:space="0" w:color="auto"/>
                            <w:bottom w:val="none" w:sz="0" w:space="0" w:color="auto"/>
                            <w:right w:val="none" w:sz="0" w:space="0" w:color="auto"/>
                          </w:divBdr>
                        </w:div>
                        <w:div w:id="344988367">
                          <w:marLeft w:val="0"/>
                          <w:marRight w:val="0"/>
                          <w:marTop w:val="0"/>
                          <w:marBottom w:val="0"/>
                          <w:divBdr>
                            <w:top w:val="none" w:sz="0" w:space="0" w:color="auto"/>
                            <w:left w:val="none" w:sz="0" w:space="0" w:color="auto"/>
                            <w:bottom w:val="none" w:sz="0" w:space="0" w:color="auto"/>
                            <w:right w:val="none" w:sz="0" w:space="0" w:color="auto"/>
                          </w:divBdr>
                        </w:div>
                      </w:divsChild>
                    </w:div>
                    <w:div w:id="192153171">
                      <w:marLeft w:val="0"/>
                      <w:marRight w:val="0"/>
                      <w:marTop w:val="0"/>
                      <w:marBottom w:val="0"/>
                      <w:divBdr>
                        <w:top w:val="none" w:sz="0" w:space="0" w:color="auto"/>
                        <w:left w:val="none" w:sz="0" w:space="0" w:color="auto"/>
                        <w:bottom w:val="none" w:sz="0" w:space="0" w:color="auto"/>
                        <w:right w:val="none" w:sz="0" w:space="0" w:color="auto"/>
                      </w:divBdr>
                      <w:divsChild>
                        <w:div w:id="550922042">
                          <w:marLeft w:val="0"/>
                          <w:marRight w:val="0"/>
                          <w:marTop w:val="0"/>
                          <w:marBottom w:val="0"/>
                          <w:divBdr>
                            <w:top w:val="none" w:sz="0" w:space="0" w:color="auto"/>
                            <w:left w:val="none" w:sz="0" w:space="0" w:color="auto"/>
                            <w:bottom w:val="none" w:sz="0" w:space="0" w:color="auto"/>
                            <w:right w:val="none" w:sz="0" w:space="0" w:color="auto"/>
                          </w:divBdr>
                        </w:div>
                        <w:div w:id="899293130">
                          <w:marLeft w:val="0"/>
                          <w:marRight w:val="0"/>
                          <w:marTop w:val="0"/>
                          <w:marBottom w:val="0"/>
                          <w:divBdr>
                            <w:top w:val="none" w:sz="0" w:space="0" w:color="auto"/>
                            <w:left w:val="none" w:sz="0" w:space="0" w:color="auto"/>
                            <w:bottom w:val="none" w:sz="0" w:space="0" w:color="auto"/>
                            <w:right w:val="none" w:sz="0" w:space="0" w:color="auto"/>
                          </w:divBdr>
                        </w:div>
                      </w:divsChild>
                    </w:div>
                    <w:div w:id="1409383356">
                      <w:marLeft w:val="0"/>
                      <w:marRight w:val="0"/>
                      <w:marTop w:val="0"/>
                      <w:marBottom w:val="0"/>
                      <w:divBdr>
                        <w:top w:val="none" w:sz="0" w:space="0" w:color="auto"/>
                        <w:left w:val="none" w:sz="0" w:space="0" w:color="auto"/>
                        <w:bottom w:val="none" w:sz="0" w:space="0" w:color="auto"/>
                        <w:right w:val="none" w:sz="0" w:space="0" w:color="auto"/>
                      </w:divBdr>
                      <w:divsChild>
                        <w:div w:id="504245364">
                          <w:marLeft w:val="0"/>
                          <w:marRight w:val="0"/>
                          <w:marTop w:val="0"/>
                          <w:marBottom w:val="0"/>
                          <w:divBdr>
                            <w:top w:val="none" w:sz="0" w:space="0" w:color="auto"/>
                            <w:left w:val="none" w:sz="0" w:space="0" w:color="auto"/>
                            <w:bottom w:val="none" w:sz="0" w:space="0" w:color="auto"/>
                            <w:right w:val="none" w:sz="0" w:space="0" w:color="auto"/>
                          </w:divBdr>
                        </w:div>
                        <w:div w:id="1683313071">
                          <w:marLeft w:val="0"/>
                          <w:marRight w:val="0"/>
                          <w:marTop w:val="0"/>
                          <w:marBottom w:val="0"/>
                          <w:divBdr>
                            <w:top w:val="none" w:sz="0" w:space="0" w:color="auto"/>
                            <w:left w:val="none" w:sz="0" w:space="0" w:color="auto"/>
                            <w:bottom w:val="none" w:sz="0" w:space="0" w:color="auto"/>
                            <w:right w:val="none" w:sz="0" w:space="0" w:color="auto"/>
                          </w:divBdr>
                        </w:div>
                      </w:divsChild>
                    </w:div>
                    <w:div w:id="794173753">
                      <w:marLeft w:val="0"/>
                      <w:marRight w:val="0"/>
                      <w:marTop w:val="0"/>
                      <w:marBottom w:val="0"/>
                      <w:divBdr>
                        <w:top w:val="none" w:sz="0" w:space="0" w:color="auto"/>
                        <w:left w:val="none" w:sz="0" w:space="0" w:color="auto"/>
                        <w:bottom w:val="none" w:sz="0" w:space="0" w:color="auto"/>
                        <w:right w:val="none" w:sz="0" w:space="0" w:color="auto"/>
                      </w:divBdr>
                      <w:divsChild>
                        <w:div w:id="392120343">
                          <w:marLeft w:val="0"/>
                          <w:marRight w:val="0"/>
                          <w:marTop w:val="0"/>
                          <w:marBottom w:val="0"/>
                          <w:divBdr>
                            <w:top w:val="none" w:sz="0" w:space="0" w:color="auto"/>
                            <w:left w:val="none" w:sz="0" w:space="0" w:color="auto"/>
                            <w:bottom w:val="none" w:sz="0" w:space="0" w:color="auto"/>
                            <w:right w:val="none" w:sz="0" w:space="0" w:color="auto"/>
                          </w:divBdr>
                        </w:div>
                        <w:div w:id="11085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02612">
              <w:marLeft w:val="0"/>
              <w:marRight w:val="0"/>
              <w:marTop w:val="0"/>
              <w:marBottom w:val="0"/>
              <w:divBdr>
                <w:top w:val="none" w:sz="0" w:space="0" w:color="auto"/>
                <w:left w:val="none" w:sz="0" w:space="0" w:color="auto"/>
                <w:bottom w:val="none" w:sz="0" w:space="0" w:color="auto"/>
                <w:right w:val="none" w:sz="0" w:space="0" w:color="auto"/>
              </w:divBdr>
              <w:divsChild>
                <w:div w:id="1298877273">
                  <w:marLeft w:val="0"/>
                  <w:marRight w:val="0"/>
                  <w:marTop w:val="0"/>
                  <w:marBottom w:val="0"/>
                  <w:divBdr>
                    <w:top w:val="none" w:sz="0" w:space="0" w:color="auto"/>
                    <w:left w:val="none" w:sz="0" w:space="0" w:color="auto"/>
                    <w:bottom w:val="none" w:sz="0" w:space="0" w:color="auto"/>
                    <w:right w:val="none" w:sz="0" w:space="0" w:color="auto"/>
                  </w:divBdr>
                </w:div>
              </w:divsChild>
            </w:div>
            <w:div w:id="1636636907">
              <w:marLeft w:val="0"/>
              <w:marRight w:val="0"/>
              <w:marTop w:val="0"/>
              <w:marBottom w:val="0"/>
              <w:divBdr>
                <w:top w:val="none" w:sz="0" w:space="0" w:color="auto"/>
                <w:left w:val="none" w:sz="0" w:space="0" w:color="auto"/>
                <w:bottom w:val="none" w:sz="0" w:space="0" w:color="auto"/>
                <w:right w:val="none" w:sz="0" w:space="0" w:color="auto"/>
              </w:divBdr>
              <w:divsChild>
                <w:div w:id="1255632379">
                  <w:marLeft w:val="0"/>
                  <w:marRight w:val="0"/>
                  <w:marTop w:val="0"/>
                  <w:marBottom w:val="0"/>
                  <w:divBdr>
                    <w:top w:val="none" w:sz="0" w:space="0" w:color="auto"/>
                    <w:left w:val="none" w:sz="0" w:space="0" w:color="auto"/>
                    <w:bottom w:val="none" w:sz="0" w:space="0" w:color="auto"/>
                    <w:right w:val="none" w:sz="0" w:space="0" w:color="auto"/>
                  </w:divBdr>
                </w:div>
              </w:divsChild>
            </w:div>
            <w:div w:id="829372942">
              <w:marLeft w:val="0"/>
              <w:marRight w:val="0"/>
              <w:marTop w:val="0"/>
              <w:marBottom w:val="0"/>
              <w:divBdr>
                <w:top w:val="none" w:sz="0" w:space="0" w:color="auto"/>
                <w:left w:val="none" w:sz="0" w:space="0" w:color="auto"/>
                <w:bottom w:val="none" w:sz="0" w:space="0" w:color="auto"/>
                <w:right w:val="none" w:sz="0" w:space="0" w:color="auto"/>
              </w:divBdr>
              <w:divsChild>
                <w:div w:id="1892644283">
                  <w:marLeft w:val="0"/>
                  <w:marRight w:val="0"/>
                  <w:marTop w:val="0"/>
                  <w:marBottom w:val="0"/>
                  <w:divBdr>
                    <w:top w:val="none" w:sz="0" w:space="0" w:color="auto"/>
                    <w:left w:val="none" w:sz="0" w:space="0" w:color="auto"/>
                    <w:bottom w:val="none" w:sz="0" w:space="0" w:color="auto"/>
                    <w:right w:val="none" w:sz="0" w:space="0" w:color="auto"/>
                  </w:divBdr>
                </w:div>
              </w:divsChild>
            </w:div>
            <w:div w:id="1415471201">
              <w:marLeft w:val="0"/>
              <w:marRight w:val="0"/>
              <w:marTop w:val="0"/>
              <w:marBottom w:val="0"/>
              <w:divBdr>
                <w:top w:val="none" w:sz="0" w:space="0" w:color="auto"/>
                <w:left w:val="none" w:sz="0" w:space="0" w:color="auto"/>
                <w:bottom w:val="none" w:sz="0" w:space="0" w:color="auto"/>
                <w:right w:val="none" w:sz="0" w:space="0" w:color="auto"/>
              </w:divBdr>
              <w:divsChild>
                <w:div w:id="11165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11528">
      <w:bodyDiv w:val="1"/>
      <w:marLeft w:val="0"/>
      <w:marRight w:val="0"/>
      <w:marTop w:val="0"/>
      <w:marBottom w:val="0"/>
      <w:divBdr>
        <w:top w:val="none" w:sz="0" w:space="0" w:color="auto"/>
        <w:left w:val="none" w:sz="0" w:space="0" w:color="auto"/>
        <w:bottom w:val="none" w:sz="0" w:space="0" w:color="auto"/>
        <w:right w:val="none" w:sz="0" w:space="0" w:color="auto"/>
      </w:divBdr>
      <w:divsChild>
        <w:div w:id="2100714706">
          <w:marLeft w:val="0"/>
          <w:marRight w:val="0"/>
          <w:marTop w:val="0"/>
          <w:marBottom w:val="0"/>
          <w:divBdr>
            <w:top w:val="none" w:sz="0" w:space="0" w:color="auto"/>
            <w:left w:val="none" w:sz="0" w:space="0" w:color="auto"/>
            <w:bottom w:val="none" w:sz="0" w:space="0" w:color="auto"/>
            <w:right w:val="none" w:sz="0" w:space="0" w:color="auto"/>
          </w:divBdr>
          <w:divsChild>
            <w:div w:id="1612125459">
              <w:marLeft w:val="0"/>
              <w:marRight w:val="0"/>
              <w:marTop w:val="0"/>
              <w:marBottom w:val="0"/>
              <w:divBdr>
                <w:top w:val="none" w:sz="0" w:space="0" w:color="auto"/>
                <w:left w:val="none" w:sz="0" w:space="0" w:color="auto"/>
                <w:bottom w:val="none" w:sz="0" w:space="0" w:color="auto"/>
                <w:right w:val="none" w:sz="0" w:space="0" w:color="auto"/>
              </w:divBdr>
              <w:divsChild>
                <w:div w:id="1614677804">
                  <w:marLeft w:val="0"/>
                  <w:marRight w:val="0"/>
                  <w:marTop w:val="0"/>
                  <w:marBottom w:val="0"/>
                  <w:divBdr>
                    <w:top w:val="none" w:sz="0" w:space="0" w:color="auto"/>
                    <w:left w:val="none" w:sz="0" w:space="0" w:color="auto"/>
                    <w:bottom w:val="none" w:sz="0" w:space="0" w:color="auto"/>
                    <w:right w:val="none" w:sz="0" w:space="0" w:color="auto"/>
                  </w:divBdr>
                </w:div>
                <w:div w:id="885340444">
                  <w:marLeft w:val="0"/>
                  <w:marRight w:val="0"/>
                  <w:marTop w:val="0"/>
                  <w:marBottom w:val="0"/>
                  <w:divBdr>
                    <w:top w:val="none" w:sz="0" w:space="0" w:color="auto"/>
                    <w:left w:val="none" w:sz="0" w:space="0" w:color="auto"/>
                    <w:bottom w:val="none" w:sz="0" w:space="0" w:color="auto"/>
                    <w:right w:val="none" w:sz="0" w:space="0" w:color="auto"/>
                  </w:divBdr>
                  <w:divsChild>
                    <w:div w:id="1544555922">
                      <w:marLeft w:val="0"/>
                      <w:marRight w:val="0"/>
                      <w:marTop w:val="0"/>
                      <w:marBottom w:val="0"/>
                      <w:divBdr>
                        <w:top w:val="none" w:sz="0" w:space="0" w:color="auto"/>
                        <w:left w:val="none" w:sz="0" w:space="0" w:color="auto"/>
                        <w:bottom w:val="none" w:sz="0" w:space="0" w:color="auto"/>
                        <w:right w:val="none" w:sz="0" w:space="0" w:color="auto"/>
                      </w:divBdr>
                      <w:divsChild>
                        <w:div w:id="206259064">
                          <w:marLeft w:val="0"/>
                          <w:marRight w:val="0"/>
                          <w:marTop w:val="0"/>
                          <w:marBottom w:val="0"/>
                          <w:divBdr>
                            <w:top w:val="none" w:sz="0" w:space="0" w:color="auto"/>
                            <w:left w:val="none" w:sz="0" w:space="0" w:color="auto"/>
                            <w:bottom w:val="none" w:sz="0" w:space="0" w:color="auto"/>
                            <w:right w:val="none" w:sz="0" w:space="0" w:color="auto"/>
                          </w:divBdr>
                          <w:divsChild>
                            <w:div w:id="1045063277">
                              <w:marLeft w:val="0"/>
                              <w:marRight w:val="0"/>
                              <w:marTop w:val="0"/>
                              <w:marBottom w:val="0"/>
                              <w:divBdr>
                                <w:top w:val="none" w:sz="0" w:space="0" w:color="auto"/>
                                <w:left w:val="none" w:sz="0" w:space="0" w:color="auto"/>
                                <w:bottom w:val="none" w:sz="0" w:space="0" w:color="auto"/>
                                <w:right w:val="none" w:sz="0" w:space="0" w:color="auto"/>
                              </w:divBdr>
                            </w:div>
                            <w:div w:id="110171491">
                              <w:marLeft w:val="0"/>
                              <w:marRight w:val="0"/>
                              <w:marTop w:val="0"/>
                              <w:marBottom w:val="0"/>
                              <w:divBdr>
                                <w:top w:val="none" w:sz="0" w:space="0" w:color="auto"/>
                                <w:left w:val="none" w:sz="0" w:space="0" w:color="auto"/>
                                <w:bottom w:val="none" w:sz="0" w:space="0" w:color="auto"/>
                                <w:right w:val="none" w:sz="0" w:space="0" w:color="auto"/>
                              </w:divBdr>
                            </w:div>
                          </w:divsChild>
                        </w:div>
                        <w:div w:id="558594160">
                          <w:marLeft w:val="0"/>
                          <w:marRight w:val="0"/>
                          <w:marTop w:val="0"/>
                          <w:marBottom w:val="0"/>
                          <w:divBdr>
                            <w:top w:val="none" w:sz="0" w:space="0" w:color="auto"/>
                            <w:left w:val="none" w:sz="0" w:space="0" w:color="auto"/>
                            <w:bottom w:val="none" w:sz="0" w:space="0" w:color="auto"/>
                            <w:right w:val="none" w:sz="0" w:space="0" w:color="auto"/>
                          </w:divBdr>
                          <w:divsChild>
                            <w:div w:id="1767654537">
                              <w:marLeft w:val="0"/>
                              <w:marRight w:val="0"/>
                              <w:marTop w:val="0"/>
                              <w:marBottom w:val="0"/>
                              <w:divBdr>
                                <w:top w:val="none" w:sz="0" w:space="0" w:color="auto"/>
                                <w:left w:val="none" w:sz="0" w:space="0" w:color="auto"/>
                                <w:bottom w:val="none" w:sz="0" w:space="0" w:color="auto"/>
                                <w:right w:val="none" w:sz="0" w:space="0" w:color="auto"/>
                              </w:divBdr>
                            </w:div>
                            <w:div w:id="1776704576">
                              <w:marLeft w:val="0"/>
                              <w:marRight w:val="0"/>
                              <w:marTop w:val="0"/>
                              <w:marBottom w:val="0"/>
                              <w:divBdr>
                                <w:top w:val="none" w:sz="0" w:space="0" w:color="auto"/>
                                <w:left w:val="none" w:sz="0" w:space="0" w:color="auto"/>
                                <w:bottom w:val="none" w:sz="0" w:space="0" w:color="auto"/>
                                <w:right w:val="none" w:sz="0" w:space="0" w:color="auto"/>
                              </w:divBdr>
                            </w:div>
                          </w:divsChild>
                        </w:div>
                        <w:div w:id="1118573555">
                          <w:marLeft w:val="0"/>
                          <w:marRight w:val="0"/>
                          <w:marTop w:val="0"/>
                          <w:marBottom w:val="0"/>
                          <w:divBdr>
                            <w:top w:val="none" w:sz="0" w:space="0" w:color="auto"/>
                            <w:left w:val="none" w:sz="0" w:space="0" w:color="auto"/>
                            <w:bottom w:val="none" w:sz="0" w:space="0" w:color="auto"/>
                            <w:right w:val="none" w:sz="0" w:space="0" w:color="auto"/>
                          </w:divBdr>
                          <w:divsChild>
                            <w:div w:id="278875388">
                              <w:marLeft w:val="0"/>
                              <w:marRight w:val="0"/>
                              <w:marTop w:val="0"/>
                              <w:marBottom w:val="0"/>
                              <w:divBdr>
                                <w:top w:val="none" w:sz="0" w:space="0" w:color="auto"/>
                                <w:left w:val="none" w:sz="0" w:space="0" w:color="auto"/>
                                <w:bottom w:val="none" w:sz="0" w:space="0" w:color="auto"/>
                                <w:right w:val="none" w:sz="0" w:space="0" w:color="auto"/>
                              </w:divBdr>
                            </w:div>
                            <w:div w:id="24722494">
                              <w:marLeft w:val="0"/>
                              <w:marRight w:val="0"/>
                              <w:marTop w:val="0"/>
                              <w:marBottom w:val="0"/>
                              <w:divBdr>
                                <w:top w:val="none" w:sz="0" w:space="0" w:color="auto"/>
                                <w:left w:val="none" w:sz="0" w:space="0" w:color="auto"/>
                                <w:bottom w:val="none" w:sz="0" w:space="0" w:color="auto"/>
                                <w:right w:val="none" w:sz="0" w:space="0" w:color="auto"/>
                              </w:divBdr>
                            </w:div>
                          </w:divsChild>
                        </w:div>
                        <w:div w:id="30039192">
                          <w:marLeft w:val="0"/>
                          <w:marRight w:val="0"/>
                          <w:marTop w:val="0"/>
                          <w:marBottom w:val="0"/>
                          <w:divBdr>
                            <w:top w:val="none" w:sz="0" w:space="0" w:color="auto"/>
                            <w:left w:val="none" w:sz="0" w:space="0" w:color="auto"/>
                            <w:bottom w:val="none" w:sz="0" w:space="0" w:color="auto"/>
                            <w:right w:val="none" w:sz="0" w:space="0" w:color="auto"/>
                          </w:divBdr>
                          <w:divsChild>
                            <w:div w:id="1375346545">
                              <w:marLeft w:val="0"/>
                              <w:marRight w:val="0"/>
                              <w:marTop w:val="0"/>
                              <w:marBottom w:val="0"/>
                              <w:divBdr>
                                <w:top w:val="none" w:sz="0" w:space="0" w:color="auto"/>
                                <w:left w:val="none" w:sz="0" w:space="0" w:color="auto"/>
                                <w:bottom w:val="none" w:sz="0" w:space="0" w:color="auto"/>
                                <w:right w:val="none" w:sz="0" w:space="0" w:color="auto"/>
                              </w:divBdr>
                            </w:div>
                            <w:div w:id="11080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59395">
                  <w:marLeft w:val="0"/>
                  <w:marRight w:val="0"/>
                  <w:marTop w:val="0"/>
                  <w:marBottom w:val="0"/>
                  <w:divBdr>
                    <w:top w:val="none" w:sz="0" w:space="0" w:color="auto"/>
                    <w:left w:val="none" w:sz="0" w:space="0" w:color="auto"/>
                    <w:bottom w:val="none" w:sz="0" w:space="0" w:color="auto"/>
                    <w:right w:val="none" w:sz="0" w:space="0" w:color="auto"/>
                  </w:divBdr>
                  <w:divsChild>
                    <w:div w:id="2125415604">
                      <w:marLeft w:val="0"/>
                      <w:marRight w:val="0"/>
                      <w:marTop w:val="0"/>
                      <w:marBottom w:val="0"/>
                      <w:divBdr>
                        <w:top w:val="none" w:sz="0" w:space="0" w:color="auto"/>
                        <w:left w:val="none" w:sz="0" w:space="0" w:color="auto"/>
                        <w:bottom w:val="none" w:sz="0" w:space="0" w:color="auto"/>
                        <w:right w:val="none" w:sz="0" w:space="0" w:color="auto"/>
                      </w:divBdr>
                    </w:div>
                  </w:divsChild>
                </w:div>
                <w:div w:id="76173654">
                  <w:marLeft w:val="0"/>
                  <w:marRight w:val="0"/>
                  <w:marTop w:val="0"/>
                  <w:marBottom w:val="0"/>
                  <w:divBdr>
                    <w:top w:val="none" w:sz="0" w:space="0" w:color="auto"/>
                    <w:left w:val="none" w:sz="0" w:space="0" w:color="auto"/>
                    <w:bottom w:val="none" w:sz="0" w:space="0" w:color="auto"/>
                    <w:right w:val="none" w:sz="0" w:space="0" w:color="auto"/>
                  </w:divBdr>
                  <w:divsChild>
                    <w:div w:id="1865559897">
                      <w:marLeft w:val="0"/>
                      <w:marRight w:val="0"/>
                      <w:marTop w:val="0"/>
                      <w:marBottom w:val="0"/>
                      <w:divBdr>
                        <w:top w:val="none" w:sz="0" w:space="0" w:color="auto"/>
                        <w:left w:val="none" w:sz="0" w:space="0" w:color="auto"/>
                        <w:bottom w:val="none" w:sz="0" w:space="0" w:color="auto"/>
                        <w:right w:val="none" w:sz="0" w:space="0" w:color="auto"/>
                      </w:divBdr>
                    </w:div>
                  </w:divsChild>
                </w:div>
                <w:div w:id="15468287">
                  <w:marLeft w:val="0"/>
                  <w:marRight w:val="0"/>
                  <w:marTop w:val="0"/>
                  <w:marBottom w:val="0"/>
                  <w:divBdr>
                    <w:top w:val="none" w:sz="0" w:space="0" w:color="auto"/>
                    <w:left w:val="none" w:sz="0" w:space="0" w:color="auto"/>
                    <w:bottom w:val="none" w:sz="0" w:space="0" w:color="auto"/>
                    <w:right w:val="none" w:sz="0" w:space="0" w:color="auto"/>
                  </w:divBdr>
                  <w:divsChild>
                    <w:div w:id="1585338541">
                      <w:marLeft w:val="0"/>
                      <w:marRight w:val="0"/>
                      <w:marTop w:val="0"/>
                      <w:marBottom w:val="0"/>
                      <w:divBdr>
                        <w:top w:val="none" w:sz="0" w:space="0" w:color="auto"/>
                        <w:left w:val="none" w:sz="0" w:space="0" w:color="auto"/>
                        <w:bottom w:val="none" w:sz="0" w:space="0" w:color="auto"/>
                        <w:right w:val="none" w:sz="0" w:space="0" w:color="auto"/>
                      </w:divBdr>
                    </w:div>
                  </w:divsChild>
                </w:div>
                <w:div w:id="1120027472">
                  <w:marLeft w:val="0"/>
                  <w:marRight w:val="0"/>
                  <w:marTop w:val="0"/>
                  <w:marBottom w:val="0"/>
                  <w:divBdr>
                    <w:top w:val="none" w:sz="0" w:space="0" w:color="auto"/>
                    <w:left w:val="none" w:sz="0" w:space="0" w:color="auto"/>
                    <w:bottom w:val="none" w:sz="0" w:space="0" w:color="auto"/>
                    <w:right w:val="none" w:sz="0" w:space="0" w:color="auto"/>
                  </w:divBdr>
                  <w:divsChild>
                    <w:div w:id="16677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37016">
      <w:bodyDiv w:val="1"/>
      <w:marLeft w:val="0"/>
      <w:marRight w:val="0"/>
      <w:marTop w:val="0"/>
      <w:marBottom w:val="0"/>
      <w:divBdr>
        <w:top w:val="none" w:sz="0" w:space="0" w:color="auto"/>
        <w:left w:val="none" w:sz="0" w:space="0" w:color="auto"/>
        <w:bottom w:val="none" w:sz="0" w:space="0" w:color="auto"/>
        <w:right w:val="none" w:sz="0" w:space="0" w:color="auto"/>
      </w:divBdr>
      <w:divsChild>
        <w:div w:id="1941643894">
          <w:marLeft w:val="0"/>
          <w:marRight w:val="0"/>
          <w:marTop w:val="0"/>
          <w:marBottom w:val="0"/>
          <w:divBdr>
            <w:top w:val="none" w:sz="0" w:space="0" w:color="auto"/>
            <w:left w:val="none" w:sz="0" w:space="0" w:color="auto"/>
            <w:bottom w:val="none" w:sz="0" w:space="0" w:color="auto"/>
            <w:right w:val="none" w:sz="0" w:space="0" w:color="auto"/>
          </w:divBdr>
          <w:divsChild>
            <w:div w:id="1106658414">
              <w:marLeft w:val="0"/>
              <w:marRight w:val="0"/>
              <w:marTop w:val="0"/>
              <w:marBottom w:val="0"/>
              <w:divBdr>
                <w:top w:val="none" w:sz="0" w:space="0" w:color="auto"/>
                <w:left w:val="none" w:sz="0" w:space="0" w:color="auto"/>
                <w:bottom w:val="none" w:sz="0" w:space="0" w:color="auto"/>
                <w:right w:val="none" w:sz="0" w:space="0" w:color="auto"/>
              </w:divBdr>
            </w:div>
            <w:div w:id="1993832303">
              <w:marLeft w:val="0"/>
              <w:marRight w:val="0"/>
              <w:marTop w:val="0"/>
              <w:marBottom w:val="0"/>
              <w:divBdr>
                <w:top w:val="none" w:sz="0" w:space="0" w:color="auto"/>
                <w:left w:val="none" w:sz="0" w:space="0" w:color="auto"/>
                <w:bottom w:val="none" w:sz="0" w:space="0" w:color="auto"/>
                <w:right w:val="none" w:sz="0" w:space="0" w:color="auto"/>
              </w:divBdr>
              <w:divsChild>
                <w:div w:id="1544705547">
                  <w:marLeft w:val="0"/>
                  <w:marRight w:val="0"/>
                  <w:marTop w:val="0"/>
                  <w:marBottom w:val="0"/>
                  <w:divBdr>
                    <w:top w:val="none" w:sz="0" w:space="0" w:color="auto"/>
                    <w:left w:val="none" w:sz="0" w:space="0" w:color="auto"/>
                    <w:bottom w:val="none" w:sz="0" w:space="0" w:color="auto"/>
                    <w:right w:val="none" w:sz="0" w:space="0" w:color="auto"/>
                  </w:divBdr>
                </w:div>
              </w:divsChild>
            </w:div>
            <w:div w:id="614748024">
              <w:marLeft w:val="0"/>
              <w:marRight w:val="0"/>
              <w:marTop w:val="0"/>
              <w:marBottom w:val="0"/>
              <w:divBdr>
                <w:top w:val="none" w:sz="0" w:space="0" w:color="auto"/>
                <w:left w:val="none" w:sz="0" w:space="0" w:color="auto"/>
                <w:bottom w:val="none" w:sz="0" w:space="0" w:color="auto"/>
                <w:right w:val="none" w:sz="0" w:space="0" w:color="auto"/>
              </w:divBdr>
              <w:divsChild>
                <w:div w:id="1443066325">
                  <w:marLeft w:val="0"/>
                  <w:marRight w:val="0"/>
                  <w:marTop w:val="0"/>
                  <w:marBottom w:val="0"/>
                  <w:divBdr>
                    <w:top w:val="none" w:sz="0" w:space="0" w:color="auto"/>
                    <w:left w:val="none" w:sz="0" w:space="0" w:color="auto"/>
                    <w:bottom w:val="none" w:sz="0" w:space="0" w:color="auto"/>
                    <w:right w:val="none" w:sz="0" w:space="0" w:color="auto"/>
                  </w:divBdr>
                  <w:divsChild>
                    <w:div w:id="323434584">
                      <w:marLeft w:val="0"/>
                      <w:marRight w:val="0"/>
                      <w:marTop w:val="0"/>
                      <w:marBottom w:val="0"/>
                      <w:divBdr>
                        <w:top w:val="none" w:sz="0" w:space="0" w:color="auto"/>
                        <w:left w:val="none" w:sz="0" w:space="0" w:color="auto"/>
                        <w:bottom w:val="none" w:sz="0" w:space="0" w:color="auto"/>
                        <w:right w:val="none" w:sz="0" w:space="0" w:color="auto"/>
                      </w:divBdr>
                      <w:divsChild>
                        <w:div w:id="124467868">
                          <w:marLeft w:val="0"/>
                          <w:marRight w:val="0"/>
                          <w:marTop w:val="0"/>
                          <w:marBottom w:val="0"/>
                          <w:divBdr>
                            <w:top w:val="none" w:sz="0" w:space="0" w:color="auto"/>
                            <w:left w:val="none" w:sz="0" w:space="0" w:color="auto"/>
                            <w:bottom w:val="none" w:sz="0" w:space="0" w:color="auto"/>
                            <w:right w:val="none" w:sz="0" w:space="0" w:color="auto"/>
                          </w:divBdr>
                        </w:div>
                        <w:div w:id="2074808428">
                          <w:marLeft w:val="0"/>
                          <w:marRight w:val="0"/>
                          <w:marTop w:val="0"/>
                          <w:marBottom w:val="0"/>
                          <w:divBdr>
                            <w:top w:val="none" w:sz="0" w:space="0" w:color="auto"/>
                            <w:left w:val="none" w:sz="0" w:space="0" w:color="auto"/>
                            <w:bottom w:val="none" w:sz="0" w:space="0" w:color="auto"/>
                            <w:right w:val="none" w:sz="0" w:space="0" w:color="auto"/>
                          </w:divBdr>
                        </w:div>
                      </w:divsChild>
                    </w:div>
                    <w:div w:id="938876757">
                      <w:marLeft w:val="0"/>
                      <w:marRight w:val="0"/>
                      <w:marTop w:val="0"/>
                      <w:marBottom w:val="0"/>
                      <w:divBdr>
                        <w:top w:val="none" w:sz="0" w:space="0" w:color="auto"/>
                        <w:left w:val="none" w:sz="0" w:space="0" w:color="auto"/>
                        <w:bottom w:val="none" w:sz="0" w:space="0" w:color="auto"/>
                        <w:right w:val="none" w:sz="0" w:space="0" w:color="auto"/>
                      </w:divBdr>
                      <w:divsChild>
                        <w:div w:id="726607332">
                          <w:marLeft w:val="0"/>
                          <w:marRight w:val="0"/>
                          <w:marTop w:val="0"/>
                          <w:marBottom w:val="0"/>
                          <w:divBdr>
                            <w:top w:val="none" w:sz="0" w:space="0" w:color="auto"/>
                            <w:left w:val="none" w:sz="0" w:space="0" w:color="auto"/>
                            <w:bottom w:val="none" w:sz="0" w:space="0" w:color="auto"/>
                            <w:right w:val="none" w:sz="0" w:space="0" w:color="auto"/>
                          </w:divBdr>
                        </w:div>
                        <w:div w:id="823936703">
                          <w:marLeft w:val="0"/>
                          <w:marRight w:val="0"/>
                          <w:marTop w:val="0"/>
                          <w:marBottom w:val="0"/>
                          <w:divBdr>
                            <w:top w:val="none" w:sz="0" w:space="0" w:color="auto"/>
                            <w:left w:val="none" w:sz="0" w:space="0" w:color="auto"/>
                            <w:bottom w:val="none" w:sz="0" w:space="0" w:color="auto"/>
                            <w:right w:val="none" w:sz="0" w:space="0" w:color="auto"/>
                          </w:divBdr>
                        </w:div>
                      </w:divsChild>
                    </w:div>
                    <w:div w:id="912741623">
                      <w:marLeft w:val="0"/>
                      <w:marRight w:val="0"/>
                      <w:marTop w:val="0"/>
                      <w:marBottom w:val="0"/>
                      <w:divBdr>
                        <w:top w:val="none" w:sz="0" w:space="0" w:color="auto"/>
                        <w:left w:val="none" w:sz="0" w:space="0" w:color="auto"/>
                        <w:bottom w:val="none" w:sz="0" w:space="0" w:color="auto"/>
                        <w:right w:val="none" w:sz="0" w:space="0" w:color="auto"/>
                      </w:divBdr>
                      <w:divsChild>
                        <w:div w:id="311368611">
                          <w:marLeft w:val="0"/>
                          <w:marRight w:val="0"/>
                          <w:marTop w:val="0"/>
                          <w:marBottom w:val="0"/>
                          <w:divBdr>
                            <w:top w:val="none" w:sz="0" w:space="0" w:color="auto"/>
                            <w:left w:val="none" w:sz="0" w:space="0" w:color="auto"/>
                            <w:bottom w:val="none" w:sz="0" w:space="0" w:color="auto"/>
                            <w:right w:val="none" w:sz="0" w:space="0" w:color="auto"/>
                          </w:divBdr>
                        </w:div>
                        <w:div w:id="1484810282">
                          <w:marLeft w:val="0"/>
                          <w:marRight w:val="0"/>
                          <w:marTop w:val="0"/>
                          <w:marBottom w:val="0"/>
                          <w:divBdr>
                            <w:top w:val="none" w:sz="0" w:space="0" w:color="auto"/>
                            <w:left w:val="none" w:sz="0" w:space="0" w:color="auto"/>
                            <w:bottom w:val="none" w:sz="0" w:space="0" w:color="auto"/>
                            <w:right w:val="none" w:sz="0" w:space="0" w:color="auto"/>
                          </w:divBdr>
                        </w:div>
                      </w:divsChild>
                    </w:div>
                    <w:div w:id="1147668422">
                      <w:marLeft w:val="0"/>
                      <w:marRight w:val="0"/>
                      <w:marTop w:val="0"/>
                      <w:marBottom w:val="0"/>
                      <w:divBdr>
                        <w:top w:val="none" w:sz="0" w:space="0" w:color="auto"/>
                        <w:left w:val="none" w:sz="0" w:space="0" w:color="auto"/>
                        <w:bottom w:val="none" w:sz="0" w:space="0" w:color="auto"/>
                        <w:right w:val="none" w:sz="0" w:space="0" w:color="auto"/>
                      </w:divBdr>
                      <w:divsChild>
                        <w:div w:id="486098181">
                          <w:marLeft w:val="0"/>
                          <w:marRight w:val="0"/>
                          <w:marTop w:val="0"/>
                          <w:marBottom w:val="0"/>
                          <w:divBdr>
                            <w:top w:val="none" w:sz="0" w:space="0" w:color="auto"/>
                            <w:left w:val="none" w:sz="0" w:space="0" w:color="auto"/>
                            <w:bottom w:val="none" w:sz="0" w:space="0" w:color="auto"/>
                            <w:right w:val="none" w:sz="0" w:space="0" w:color="auto"/>
                          </w:divBdr>
                        </w:div>
                        <w:div w:id="2047945276">
                          <w:marLeft w:val="0"/>
                          <w:marRight w:val="0"/>
                          <w:marTop w:val="0"/>
                          <w:marBottom w:val="0"/>
                          <w:divBdr>
                            <w:top w:val="none" w:sz="0" w:space="0" w:color="auto"/>
                            <w:left w:val="none" w:sz="0" w:space="0" w:color="auto"/>
                            <w:bottom w:val="none" w:sz="0" w:space="0" w:color="auto"/>
                            <w:right w:val="none" w:sz="0" w:space="0" w:color="auto"/>
                          </w:divBdr>
                        </w:div>
                      </w:divsChild>
                    </w:div>
                    <w:div w:id="1419717138">
                      <w:marLeft w:val="0"/>
                      <w:marRight w:val="0"/>
                      <w:marTop w:val="0"/>
                      <w:marBottom w:val="0"/>
                      <w:divBdr>
                        <w:top w:val="none" w:sz="0" w:space="0" w:color="auto"/>
                        <w:left w:val="none" w:sz="0" w:space="0" w:color="auto"/>
                        <w:bottom w:val="none" w:sz="0" w:space="0" w:color="auto"/>
                        <w:right w:val="none" w:sz="0" w:space="0" w:color="auto"/>
                      </w:divBdr>
                      <w:divsChild>
                        <w:div w:id="978919689">
                          <w:marLeft w:val="0"/>
                          <w:marRight w:val="0"/>
                          <w:marTop w:val="0"/>
                          <w:marBottom w:val="0"/>
                          <w:divBdr>
                            <w:top w:val="none" w:sz="0" w:space="0" w:color="auto"/>
                            <w:left w:val="none" w:sz="0" w:space="0" w:color="auto"/>
                            <w:bottom w:val="none" w:sz="0" w:space="0" w:color="auto"/>
                            <w:right w:val="none" w:sz="0" w:space="0" w:color="auto"/>
                          </w:divBdr>
                        </w:div>
                        <w:div w:id="1772705937">
                          <w:marLeft w:val="0"/>
                          <w:marRight w:val="0"/>
                          <w:marTop w:val="0"/>
                          <w:marBottom w:val="0"/>
                          <w:divBdr>
                            <w:top w:val="none" w:sz="0" w:space="0" w:color="auto"/>
                            <w:left w:val="none" w:sz="0" w:space="0" w:color="auto"/>
                            <w:bottom w:val="none" w:sz="0" w:space="0" w:color="auto"/>
                            <w:right w:val="none" w:sz="0" w:space="0" w:color="auto"/>
                          </w:divBdr>
                        </w:div>
                      </w:divsChild>
                    </w:div>
                    <w:div w:id="1571187051">
                      <w:marLeft w:val="0"/>
                      <w:marRight w:val="0"/>
                      <w:marTop w:val="0"/>
                      <w:marBottom w:val="0"/>
                      <w:divBdr>
                        <w:top w:val="none" w:sz="0" w:space="0" w:color="auto"/>
                        <w:left w:val="none" w:sz="0" w:space="0" w:color="auto"/>
                        <w:bottom w:val="none" w:sz="0" w:space="0" w:color="auto"/>
                        <w:right w:val="none" w:sz="0" w:space="0" w:color="auto"/>
                      </w:divBdr>
                      <w:divsChild>
                        <w:div w:id="2083991310">
                          <w:marLeft w:val="0"/>
                          <w:marRight w:val="0"/>
                          <w:marTop w:val="0"/>
                          <w:marBottom w:val="0"/>
                          <w:divBdr>
                            <w:top w:val="none" w:sz="0" w:space="0" w:color="auto"/>
                            <w:left w:val="none" w:sz="0" w:space="0" w:color="auto"/>
                            <w:bottom w:val="none" w:sz="0" w:space="0" w:color="auto"/>
                            <w:right w:val="none" w:sz="0" w:space="0" w:color="auto"/>
                          </w:divBdr>
                        </w:div>
                        <w:div w:id="1012798634">
                          <w:marLeft w:val="0"/>
                          <w:marRight w:val="0"/>
                          <w:marTop w:val="0"/>
                          <w:marBottom w:val="0"/>
                          <w:divBdr>
                            <w:top w:val="none" w:sz="0" w:space="0" w:color="auto"/>
                            <w:left w:val="none" w:sz="0" w:space="0" w:color="auto"/>
                            <w:bottom w:val="none" w:sz="0" w:space="0" w:color="auto"/>
                            <w:right w:val="none" w:sz="0" w:space="0" w:color="auto"/>
                          </w:divBdr>
                        </w:div>
                      </w:divsChild>
                    </w:div>
                    <w:div w:id="2090887357">
                      <w:marLeft w:val="0"/>
                      <w:marRight w:val="0"/>
                      <w:marTop w:val="0"/>
                      <w:marBottom w:val="0"/>
                      <w:divBdr>
                        <w:top w:val="none" w:sz="0" w:space="0" w:color="auto"/>
                        <w:left w:val="none" w:sz="0" w:space="0" w:color="auto"/>
                        <w:bottom w:val="none" w:sz="0" w:space="0" w:color="auto"/>
                        <w:right w:val="none" w:sz="0" w:space="0" w:color="auto"/>
                      </w:divBdr>
                      <w:divsChild>
                        <w:div w:id="1343824040">
                          <w:marLeft w:val="0"/>
                          <w:marRight w:val="0"/>
                          <w:marTop w:val="0"/>
                          <w:marBottom w:val="0"/>
                          <w:divBdr>
                            <w:top w:val="none" w:sz="0" w:space="0" w:color="auto"/>
                            <w:left w:val="none" w:sz="0" w:space="0" w:color="auto"/>
                            <w:bottom w:val="none" w:sz="0" w:space="0" w:color="auto"/>
                            <w:right w:val="none" w:sz="0" w:space="0" w:color="auto"/>
                          </w:divBdr>
                        </w:div>
                        <w:div w:id="1750271096">
                          <w:marLeft w:val="0"/>
                          <w:marRight w:val="0"/>
                          <w:marTop w:val="0"/>
                          <w:marBottom w:val="0"/>
                          <w:divBdr>
                            <w:top w:val="none" w:sz="0" w:space="0" w:color="auto"/>
                            <w:left w:val="none" w:sz="0" w:space="0" w:color="auto"/>
                            <w:bottom w:val="none" w:sz="0" w:space="0" w:color="auto"/>
                            <w:right w:val="none" w:sz="0" w:space="0" w:color="auto"/>
                          </w:divBdr>
                        </w:div>
                      </w:divsChild>
                    </w:div>
                    <w:div w:id="315453298">
                      <w:marLeft w:val="0"/>
                      <w:marRight w:val="0"/>
                      <w:marTop w:val="0"/>
                      <w:marBottom w:val="0"/>
                      <w:divBdr>
                        <w:top w:val="none" w:sz="0" w:space="0" w:color="auto"/>
                        <w:left w:val="none" w:sz="0" w:space="0" w:color="auto"/>
                        <w:bottom w:val="none" w:sz="0" w:space="0" w:color="auto"/>
                        <w:right w:val="none" w:sz="0" w:space="0" w:color="auto"/>
                      </w:divBdr>
                      <w:divsChild>
                        <w:div w:id="894897362">
                          <w:marLeft w:val="0"/>
                          <w:marRight w:val="0"/>
                          <w:marTop w:val="0"/>
                          <w:marBottom w:val="0"/>
                          <w:divBdr>
                            <w:top w:val="none" w:sz="0" w:space="0" w:color="auto"/>
                            <w:left w:val="none" w:sz="0" w:space="0" w:color="auto"/>
                            <w:bottom w:val="none" w:sz="0" w:space="0" w:color="auto"/>
                            <w:right w:val="none" w:sz="0" w:space="0" w:color="auto"/>
                          </w:divBdr>
                        </w:div>
                        <w:div w:id="1430617244">
                          <w:marLeft w:val="0"/>
                          <w:marRight w:val="0"/>
                          <w:marTop w:val="0"/>
                          <w:marBottom w:val="0"/>
                          <w:divBdr>
                            <w:top w:val="none" w:sz="0" w:space="0" w:color="auto"/>
                            <w:left w:val="none" w:sz="0" w:space="0" w:color="auto"/>
                            <w:bottom w:val="none" w:sz="0" w:space="0" w:color="auto"/>
                            <w:right w:val="none" w:sz="0" w:space="0" w:color="auto"/>
                          </w:divBdr>
                        </w:div>
                      </w:divsChild>
                    </w:div>
                    <w:div w:id="1056852966">
                      <w:marLeft w:val="0"/>
                      <w:marRight w:val="0"/>
                      <w:marTop w:val="0"/>
                      <w:marBottom w:val="0"/>
                      <w:divBdr>
                        <w:top w:val="none" w:sz="0" w:space="0" w:color="auto"/>
                        <w:left w:val="none" w:sz="0" w:space="0" w:color="auto"/>
                        <w:bottom w:val="none" w:sz="0" w:space="0" w:color="auto"/>
                        <w:right w:val="none" w:sz="0" w:space="0" w:color="auto"/>
                      </w:divBdr>
                      <w:divsChild>
                        <w:div w:id="2130972414">
                          <w:marLeft w:val="0"/>
                          <w:marRight w:val="0"/>
                          <w:marTop w:val="0"/>
                          <w:marBottom w:val="0"/>
                          <w:divBdr>
                            <w:top w:val="none" w:sz="0" w:space="0" w:color="auto"/>
                            <w:left w:val="none" w:sz="0" w:space="0" w:color="auto"/>
                            <w:bottom w:val="none" w:sz="0" w:space="0" w:color="auto"/>
                            <w:right w:val="none" w:sz="0" w:space="0" w:color="auto"/>
                          </w:divBdr>
                        </w:div>
                        <w:div w:id="549414537">
                          <w:marLeft w:val="0"/>
                          <w:marRight w:val="0"/>
                          <w:marTop w:val="0"/>
                          <w:marBottom w:val="0"/>
                          <w:divBdr>
                            <w:top w:val="none" w:sz="0" w:space="0" w:color="auto"/>
                            <w:left w:val="none" w:sz="0" w:space="0" w:color="auto"/>
                            <w:bottom w:val="none" w:sz="0" w:space="0" w:color="auto"/>
                            <w:right w:val="none" w:sz="0" w:space="0" w:color="auto"/>
                          </w:divBdr>
                        </w:div>
                      </w:divsChild>
                    </w:div>
                    <w:div w:id="1169754883">
                      <w:marLeft w:val="0"/>
                      <w:marRight w:val="0"/>
                      <w:marTop w:val="0"/>
                      <w:marBottom w:val="0"/>
                      <w:divBdr>
                        <w:top w:val="none" w:sz="0" w:space="0" w:color="auto"/>
                        <w:left w:val="none" w:sz="0" w:space="0" w:color="auto"/>
                        <w:bottom w:val="none" w:sz="0" w:space="0" w:color="auto"/>
                        <w:right w:val="none" w:sz="0" w:space="0" w:color="auto"/>
                      </w:divBdr>
                      <w:divsChild>
                        <w:div w:id="1212229013">
                          <w:marLeft w:val="0"/>
                          <w:marRight w:val="0"/>
                          <w:marTop w:val="0"/>
                          <w:marBottom w:val="0"/>
                          <w:divBdr>
                            <w:top w:val="none" w:sz="0" w:space="0" w:color="auto"/>
                            <w:left w:val="none" w:sz="0" w:space="0" w:color="auto"/>
                            <w:bottom w:val="none" w:sz="0" w:space="0" w:color="auto"/>
                            <w:right w:val="none" w:sz="0" w:space="0" w:color="auto"/>
                          </w:divBdr>
                        </w:div>
                        <w:div w:id="1603756227">
                          <w:marLeft w:val="0"/>
                          <w:marRight w:val="0"/>
                          <w:marTop w:val="0"/>
                          <w:marBottom w:val="0"/>
                          <w:divBdr>
                            <w:top w:val="none" w:sz="0" w:space="0" w:color="auto"/>
                            <w:left w:val="none" w:sz="0" w:space="0" w:color="auto"/>
                            <w:bottom w:val="none" w:sz="0" w:space="0" w:color="auto"/>
                            <w:right w:val="none" w:sz="0" w:space="0" w:color="auto"/>
                          </w:divBdr>
                        </w:div>
                      </w:divsChild>
                    </w:div>
                    <w:div w:id="1099057892">
                      <w:marLeft w:val="0"/>
                      <w:marRight w:val="0"/>
                      <w:marTop w:val="0"/>
                      <w:marBottom w:val="0"/>
                      <w:divBdr>
                        <w:top w:val="none" w:sz="0" w:space="0" w:color="auto"/>
                        <w:left w:val="none" w:sz="0" w:space="0" w:color="auto"/>
                        <w:bottom w:val="none" w:sz="0" w:space="0" w:color="auto"/>
                        <w:right w:val="none" w:sz="0" w:space="0" w:color="auto"/>
                      </w:divBdr>
                      <w:divsChild>
                        <w:div w:id="1882474398">
                          <w:marLeft w:val="0"/>
                          <w:marRight w:val="0"/>
                          <w:marTop w:val="0"/>
                          <w:marBottom w:val="0"/>
                          <w:divBdr>
                            <w:top w:val="none" w:sz="0" w:space="0" w:color="auto"/>
                            <w:left w:val="none" w:sz="0" w:space="0" w:color="auto"/>
                            <w:bottom w:val="none" w:sz="0" w:space="0" w:color="auto"/>
                            <w:right w:val="none" w:sz="0" w:space="0" w:color="auto"/>
                          </w:divBdr>
                        </w:div>
                        <w:div w:id="198395410">
                          <w:marLeft w:val="0"/>
                          <w:marRight w:val="0"/>
                          <w:marTop w:val="0"/>
                          <w:marBottom w:val="0"/>
                          <w:divBdr>
                            <w:top w:val="none" w:sz="0" w:space="0" w:color="auto"/>
                            <w:left w:val="none" w:sz="0" w:space="0" w:color="auto"/>
                            <w:bottom w:val="none" w:sz="0" w:space="0" w:color="auto"/>
                            <w:right w:val="none" w:sz="0" w:space="0" w:color="auto"/>
                          </w:divBdr>
                        </w:div>
                      </w:divsChild>
                    </w:div>
                    <w:div w:id="476460307">
                      <w:marLeft w:val="0"/>
                      <w:marRight w:val="0"/>
                      <w:marTop w:val="0"/>
                      <w:marBottom w:val="0"/>
                      <w:divBdr>
                        <w:top w:val="none" w:sz="0" w:space="0" w:color="auto"/>
                        <w:left w:val="none" w:sz="0" w:space="0" w:color="auto"/>
                        <w:bottom w:val="none" w:sz="0" w:space="0" w:color="auto"/>
                        <w:right w:val="none" w:sz="0" w:space="0" w:color="auto"/>
                      </w:divBdr>
                      <w:divsChild>
                        <w:div w:id="937787197">
                          <w:marLeft w:val="0"/>
                          <w:marRight w:val="0"/>
                          <w:marTop w:val="0"/>
                          <w:marBottom w:val="0"/>
                          <w:divBdr>
                            <w:top w:val="none" w:sz="0" w:space="0" w:color="auto"/>
                            <w:left w:val="none" w:sz="0" w:space="0" w:color="auto"/>
                            <w:bottom w:val="none" w:sz="0" w:space="0" w:color="auto"/>
                            <w:right w:val="none" w:sz="0" w:space="0" w:color="auto"/>
                          </w:divBdr>
                        </w:div>
                        <w:div w:id="1938826026">
                          <w:marLeft w:val="0"/>
                          <w:marRight w:val="0"/>
                          <w:marTop w:val="0"/>
                          <w:marBottom w:val="0"/>
                          <w:divBdr>
                            <w:top w:val="none" w:sz="0" w:space="0" w:color="auto"/>
                            <w:left w:val="none" w:sz="0" w:space="0" w:color="auto"/>
                            <w:bottom w:val="none" w:sz="0" w:space="0" w:color="auto"/>
                            <w:right w:val="none" w:sz="0" w:space="0" w:color="auto"/>
                          </w:divBdr>
                        </w:div>
                      </w:divsChild>
                    </w:div>
                    <w:div w:id="830096083">
                      <w:marLeft w:val="0"/>
                      <w:marRight w:val="0"/>
                      <w:marTop w:val="0"/>
                      <w:marBottom w:val="0"/>
                      <w:divBdr>
                        <w:top w:val="none" w:sz="0" w:space="0" w:color="auto"/>
                        <w:left w:val="none" w:sz="0" w:space="0" w:color="auto"/>
                        <w:bottom w:val="none" w:sz="0" w:space="0" w:color="auto"/>
                        <w:right w:val="none" w:sz="0" w:space="0" w:color="auto"/>
                      </w:divBdr>
                      <w:divsChild>
                        <w:div w:id="1117796242">
                          <w:marLeft w:val="0"/>
                          <w:marRight w:val="0"/>
                          <w:marTop w:val="0"/>
                          <w:marBottom w:val="0"/>
                          <w:divBdr>
                            <w:top w:val="none" w:sz="0" w:space="0" w:color="auto"/>
                            <w:left w:val="none" w:sz="0" w:space="0" w:color="auto"/>
                            <w:bottom w:val="none" w:sz="0" w:space="0" w:color="auto"/>
                            <w:right w:val="none" w:sz="0" w:space="0" w:color="auto"/>
                          </w:divBdr>
                        </w:div>
                        <w:div w:id="1876885799">
                          <w:marLeft w:val="0"/>
                          <w:marRight w:val="0"/>
                          <w:marTop w:val="0"/>
                          <w:marBottom w:val="0"/>
                          <w:divBdr>
                            <w:top w:val="none" w:sz="0" w:space="0" w:color="auto"/>
                            <w:left w:val="none" w:sz="0" w:space="0" w:color="auto"/>
                            <w:bottom w:val="none" w:sz="0" w:space="0" w:color="auto"/>
                            <w:right w:val="none" w:sz="0" w:space="0" w:color="auto"/>
                          </w:divBdr>
                        </w:div>
                      </w:divsChild>
                    </w:div>
                    <w:div w:id="1585187549">
                      <w:marLeft w:val="0"/>
                      <w:marRight w:val="0"/>
                      <w:marTop w:val="0"/>
                      <w:marBottom w:val="0"/>
                      <w:divBdr>
                        <w:top w:val="none" w:sz="0" w:space="0" w:color="auto"/>
                        <w:left w:val="none" w:sz="0" w:space="0" w:color="auto"/>
                        <w:bottom w:val="none" w:sz="0" w:space="0" w:color="auto"/>
                        <w:right w:val="none" w:sz="0" w:space="0" w:color="auto"/>
                      </w:divBdr>
                      <w:divsChild>
                        <w:div w:id="781068407">
                          <w:marLeft w:val="0"/>
                          <w:marRight w:val="0"/>
                          <w:marTop w:val="0"/>
                          <w:marBottom w:val="0"/>
                          <w:divBdr>
                            <w:top w:val="none" w:sz="0" w:space="0" w:color="auto"/>
                            <w:left w:val="none" w:sz="0" w:space="0" w:color="auto"/>
                            <w:bottom w:val="none" w:sz="0" w:space="0" w:color="auto"/>
                            <w:right w:val="none" w:sz="0" w:space="0" w:color="auto"/>
                          </w:divBdr>
                        </w:div>
                        <w:div w:id="15836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93708">
              <w:marLeft w:val="0"/>
              <w:marRight w:val="0"/>
              <w:marTop w:val="0"/>
              <w:marBottom w:val="0"/>
              <w:divBdr>
                <w:top w:val="none" w:sz="0" w:space="0" w:color="auto"/>
                <w:left w:val="none" w:sz="0" w:space="0" w:color="auto"/>
                <w:bottom w:val="none" w:sz="0" w:space="0" w:color="auto"/>
                <w:right w:val="none" w:sz="0" w:space="0" w:color="auto"/>
              </w:divBdr>
              <w:divsChild>
                <w:div w:id="34547250">
                  <w:marLeft w:val="0"/>
                  <w:marRight w:val="0"/>
                  <w:marTop w:val="0"/>
                  <w:marBottom w:val="0"/>
                  <w:divBdr>
                    <w:top w:val="none" w:sz="0" w:space="0" w:color="auto"/>
                    <w:left w:val="none" w:sz="0" w:space="0" w:color="auto"/>
                    <w:bottom w:val="none" w:sz="0" w:space="0" w:color="auto"/>
                    <w:right w:val="none" w:sz="0" w:space="0" w:color="auto"/>
                  </w:divBdr>
                  <w:divsChild>
                    <w:div w:id="1126896799">
                      <w:marLeft w:val="0"/>
                      <w:marRight w:val="0"/>
                      <w:marTop w:val="0"/>
                      <w:marBottom w:val="0"/>
                      <w:divBdr>
                        <w:top w:val="none" w:sz="0" w:space="0" w:color="auto"/>
                        <w:left w:val="none" w:sz="0" w:space="0" w:color="auto"/>
                        <w:bottom w:val="none" w:sz="0" w:space="0" w:color="auto"/>
                        <w:right w:val="none" w:sz="0" w:space="0" w:color="auto"/>
                      </w:divBdr>
                      <w:divsChild>
                        <w:div w:id="126773791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
                      </w:divsChild>
                    </w:div>
                    <w:div w:id="1401445099">
                      <w:marLeft w:val="0"/>
                      <w:marRight w:val="0"/>
                      <w:marTop w:val="0"/>
                      <w:marBottom w:val="0"/>
                      <w:divBdr>
                        <w:top w:val="none" w:sz="0" w:space="0" w:color="auto"/>
                        <w:left w:val="none" w:sz="0" w:space="0" w:color="auto"/>
                        <w:bottom w:val="none" w:sz="0" w:space="0" w:color="auto"/>
                        <w:right w:val="none" w:sz="0" w:space="0" w:color="auto"/>
                      </w:divBdr>
                      <w:divsChild>
                        <w:div w:id="673805275">
                          <w:marLeft w:val="0"/>
                          <w:marRight w:val="0"/>
                          <w:marTop w:val="0"/>
                          <w:marBottom w:val="0"/>
                          <w:divBdr>
                            <w:top w:val="none" w:sz="0" w:space="0" w:color="auto"/>
                            <w:left w:val="none" w:sz="0" w:space="0" w:color="auto"/>
                            <w:bottom w:val="none" w:sz="0" w:space="0" w:color="auto"/>
                            <w:right w:val="none" w:sz="0" w:space="0" w:color="auto"/>
                          </w:divBdr>
                        </w:div>
                        <w:div w:id="1220747819">
                          <w:marLeft w:val="0"/>
                          <w:marRight w:val="0"/>
                          <w:marTop w:val="0"/>
                          <w:marBottom w:val="0"/>
                          <w:divBdr>
                            <w:top w:val="none" w:sz="0" w:space="0" w:color="auto"/>
                            <w:left w:val="none" w:sz="0" w:space="0" w:color="auto"/>
                            <w:bottom w:val="none" w:sz="0" w:space="0" w:color="auto"/>
                            <w:right w:val="none" w:sz="0" w:space="0" w:color="auto"/>
                          </w:divBdr>
                        </w:div>
                      </w:divsChild>
                    </w:div>
                    <w:div w:id="726104002">
                      <w:marLeft w:val="0"/>
                      <w:marRight w:val="0"/>
                      <w:marTop w:val="0"/>
                      <w:marBottom w:val="0"/>
                      <w:divBdr>
                        <w:top w:val="none" w:sz="0" w:space="0" w:color="auto"/>
                        <w:left w:val="none" w:sz="0" w:space="0" w:color="auto"/>
                        <w:bottom w:val="none" w:sz="0" w:space="0" w:color="auto"/>
                        <w:right w:val="none" w:sz="0" w:space="0" w:color="auto"/>
                      </w:divBdr>
                      <w:divsChild>
                        <w:div w:id="151217499">
                          <w:marLeft w:val="0"/>
                          <w:marRight w:val="0"/>
                          <w:marTop w:val="0"/>
                          <w:marBottom w:val="0"/>
                          <w:divBdr>
                            <w:top w:val="none" w:sz="0" w:space="0" w:color="auto"/>
                            <w:left w:val="none" w:sz="0" w:space="0" w:color="auto"/>
                            <w:bottom w:val="none" w:sz="0" w:space="0" w:color="auto"/>
                            <w:right w:val="none" w:sz="0" w:space="0" w:color="auto"/>
                          </w:divBdr>
                        </w:div>
                        <w:div w:id="19437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44701">
      <w:bodyDiv w:val="1"/>
      <w:marLeft w:val="0"/>
      <w:marRight w:val="0"/>
      <w:marTop w:val="0"/>
      <w:marBottom w:val="0"/>
      <w:divBdr>
        <w:top w:val="none" w:sz="0" w:space="0" w:color="auto"/>
        <w:left w:val="none" w:sz="0" w:space="0" w:color="auto"/>
        <w:bottom w:val="none" w:sz="0" w:space="0" w:color="auto"/>
        <w:right w:val="none" w:sz="0" w:space="0" w:color="auto"/>
      </w:divBdr>
      <w:divsChild>
        <w:div w:id="336857075">
          <w:marLeft w:val="0"/>
          <w:marRight w:val="0"/>
          <w:marTop w:val="0"/>
          <w:marBottom w:val="0"/>
          <w:divBdr>
            <w:top w:val="none" w:sz="0" w:space="0" w:color="auto"/>
            <w:left w:val="none" w:sz="0" w:space="0" w:color="auto"/>
            <w:bottom w:val="none" w:sz="0" w:space="0" w:color="auto"/>
            <w:right w:val="none" w:sz="0" w:space="0" w:color="auto"/>
          </w:divBdr>
          <w:divsChild>
            <w:div w:id="18778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0259">
      <w:bodyDiv w:val="1"/>
      <w:marLeft w:val="0"/>
      <w:marRight w:val="0"/>
      <w:marTop w:val="0"/>
      <w:marBottom w:val="0"/>
      <w:divBdr>
        <w:top w:val="none" w:sz="0" w:space="0" w:color="auto"/>
        <w:left w:val="none" w:sz="0" w:space="0" w:color="auto"/>
        <w:bottom w:val="none" w:sz="0" w:space="0" w:color="auto"/>
        <w:right w:val="none" w:sz="0" w:space="0" w:color="auto"/>
      </w:divBdr>
      <w:divsChild>
        <w:div w:id="1781220707">
          <w:marLeft w:val="0"/>
          <w:marRight w:val="0"/>
          <w:marTop w:val="0"/>
          <w:marBottom w:val="0"/>
          <w:divBdr>
            <w:top w:val="none" w:sz="0" w:space="0" w:color="auto"/>
            <w:left w:val="none" w:sz="0" w:space="0" w:color="auto"/>
            <w:bottom w:val="none" w:sz="0" w:space="0" w:color="auto"/>
            <w:right w:val="none" w:sz="0" w:space="0" w:color="auto"/>
          </w:divBdr>
          <w:divsChild>
            <w:div w:id="839003774">
              <w:marLeft w:val="0"/>
              <w:marRight w:val="0"/>
              <w:marTop w:val="0"/>
              <w:marBottom w:val="0"/>
              <w:divBdr>
                <w:top w:val="none" w:sz="0" w:space="0" w:color="auto"/>
                <w:left w:val="none" w:sz="0" w:space="0" w:color="auto"/>
                <w:bottom w:val="none" w:sz="0" w:space="0" w:color="auto"/>
                <w:right w:val="none" w:sz="0" w:space="0" w:color="auto"/>
              </w:divBdr>
            </w:div>
            <w:div w:id="681517166">
              <w:marLeft w:val="0"/>
              <w:marRight w:val="0"/>
              <w:marTop w:val="0"/>
              <w:marBottom w:val="0"/>
              <w:divBdr>
                <w:top w:val="none" w:sz="0" w:space="0" w:color="auto"/>
                <w:left w:val="none" w:sz="0" w:space="0" w:color="auto"/>
                <w:bottom w:val="none" w:sz="0" w:space="0" w:color="auto"/>
                <w:right w:val="none" w:sz="0" w:space="0" w:color="auto"/>
              </w:divBdr>
              <w:divsChild>
                <w:div w:id="1000812383">
                  <w:marLeft w:val="0"/>
                  <w:marRight w:val="0"/>
                  <w:marTop w:val="0"/>
                  <w:marBottom w:val="0"/>
                  <w:divBdr>
                    <w:top w:val="none" w:sz="0" w:space="0" w:color="auto"/>
                    <w:left w:val="none" w:sz="0" w:space="0" w:color="auto"/>
                    <w:bottom w:val="none" w:sz="0" w:space="0" w:color="auto"/>
                    <w:right w:val="none" w:sz="0" w:space="0" w:color="auto"/>
                  </w:divBdr>
                </w:div>
                <w:div w:id="1777745705">
                  <w:marLeft w:val="0"/>
                  <w:marRight w:val="0"/>
                  <w:marTop w:val="0"/>
                  <w:marBottom w:val="0"/>
                  <w:divBdr>
                    <w:top w:val="none" w:sz="0" w:space="0" w:color="auto"/>
                    <w:left w:val="none" w:sz="0" w:space="0" w:color="auto"/>
                    <w:bottom w:val="none" w:sz="0" w:space="0" w:color="auto"/>
                    <w:right w:val="none" w:sz="0" w:space="0" w:color="auto"/>
                  </w:divBdr>
                </w:div>
              </w:divsChild>
            </w:div>
            <w:div w:id="234514335">
              <w:marLeft w:val="0"/>
              <w:marRight w:val="0"/>
              <w:marTop w:val="0"/>
              <w:marBottom w:val="0"/>
              <w:divBdr>
                <w:top w:val="none" w:sz="0" w:space="0" w:color="auto"/>
                <w:left w:val="none" w:sz="0" w:space="0" w:color="auto"/>
                <w:bottom w:val="none" w:sz="0" w:space="0" w:color="auto"/>
                <w:right w:val="none" w:sz="0" w:space="0" w:color="auto"/>
              </w:divBdr>
              <w:divsChild>
                <w:div w:id="838810086">
                  <w:marLeft w:val="0"/>
                  <w:marRight w:val="0"/>
                  <w:marTop w:val="0"/>
                  <w:marBottom w:val="0"/>
                  <w:divBdr>
                    <w:top w:val="none" w:sz="0" w:space="0" w:color="auto"/>
                    <w:left w:val="none" w:sz="0" w:space="0" w:color="auto"/>
                    <w:bottom w:val="none" w:sz="0" w:space="0" w:color="auto"/>
                    <w:right w:val="none" w:sz="0" w:space="0" w:color="auto"/>
                  </w:divBdr>
                </w:div>
                <w:div w:id="1405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50757">
      <w:bodyDiv w:val="1"/>
      <w:marLeft w:val="0"/>
      <w:marRight w:val="0"/>
      <w:marTop w:val="0"/>
      <w:marBottom w:val="0"/>
      <w:divBdr>
        <w:top w:val="none" w:sz="0" w:space="0" w:color="auto"/>
        <w:left w:val="none" w:sz="0" w:space="0" w:color="auto"/>
        <w:bottom w:val="none" w:sz="0" w:space="0" w:color="auto"/>
        <w:right w:val="none" w:sz="0" w:space="0" w:color="auto"/>
      </w:divBdr>
      <w:divsChild>
        <w:div w:id="523637618">
          <w:marLeft w:val="0"/>
          <w:marRight w:val="0"/>
          <w:marTop w:val="0"/>
          <w:marBottom w:val="0"/>
          <w:divBdr>
            <w:top w:val="none" w:sz="0" w:space="0" w:color="auto"/>
            <w:left w:val="none" w:sz="0" w:space="0" w:color="auto"/>
            <w:bottom w:val="none" w:sz="0" w:space="0" w:color="auto"/>
            <w:right w:val="none" w:sz="0" w:space="0" w:color="auto"/>
          </w:divBdr>
          <w:divsChild>
            <w:div w:id="7947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5057">
      <w:bodyDiv w:val="1"/>
      <w:marLeft w:val="0"/>
      <w:marRight w:val="0"/>
      <w:marTop w:val="0"/>
      <w:marBottom w:val="0"/>
      <w:divBdr>
        <w:top w:val="none" w:sz="0" w:space="0" w:color="auto"/>
        <w:left w:val="none" w:sz="0" w:space="0" w:color="auto"/>
        <w:bottom w:val="none" w:sz="0" w:space="0" w:color="auto"/>
        <w:right w:val="none" w:sz="0" w:space="0" w:color="auto"/>
      </w:divBdr>
      <w:divsChild>
        <w:div w:id="430395428">
          <w:marLeft w:val="0"/>
          <w:marRight w:val="0"/>
          <w:marTop w:val="0"/>
          <w:marBottom w:val="0"/>
          <w:divBdr>
            <w:top w:val="none" w:sz="0" w:space="0" w:color="auto"/>
            <w:left w:val="none" w:sz="0" w:space="0" w:color="auto"/>
            <w:bottom w:val="none" w:sz="0" w:space="0" w:color="auto"/>
            <w:right w:val="none" w:sz="0" w:space="0" w:color="auto"/>
          </w:divBdr>
          <w:divsChild>
            <w:div w:id="2106265532">
              <w:marLeft w:val="0"/>
              <w:marRight w:val="0"/>
              <w:marTop w:val="0"/>
              <w:marBottom w:val="0"/>
              <w:divBdr>
                <w:top w:val="none" w:sz="0" w:space="0" w:color="auto"/>
                <w:left w:val="none" w:sz="0" w:space="0" w:color="auto"/>
                <w:bottom w:val="none" w:sz="0" w:space="0" w:color="auto"/>
                <w:right w:val="none" w:sz="0" w:space="0" w:color="auto"/>
              </w:divBdr>
            </w:div>
            <w:div w:id="1099790846">
              <w:marLeft w:val="0"/>
              <w:marRight w:val="0"/>
              <w:marTop w:val="0"/>
              <w:marBottom w:val="0"/>
              <w:divBdr>
                <w:top w:val="none" w:sz="0" w:space="0" w:color="auto"/>
                <w:left w:val="none" w:sz="0" w:space="0" w:color="auto"/>
                <w:bottom w:val="none" w:sz="0" w:space="0" w:color="auto"/>
                <w:right w:val="none" w:sz="0" w:space="0" w:color="auto"/>
              </w:divBdr>
              <w:divsChild>
                <w:div w:id="500390916">
                  <w:marLeft w:val="0"/>
                  <w:marRight w:val="0"/>
                  <w:marTop w:val="0"/>
                  <w:marBottom w:val="0"/>
                  <w:divBdr>
                    <w:top w:val="none" w:sz="0" w:space="0" w:color="auto"/>
                    <w:left w:val="none" w:sz="0" w:space="0" w:color="auto"/>
                    <w:bottom w:val="none" w:sz="0" w:space="0" w:color="auto"/>
                    <w:right w:val="none" w:sz="0" w:space="0" w:color="auto"/>
                  </w:divBdr>
                </w:div>
                <w:div w:id="668754609">
                  <w:marLeft w:val="0"/>
                  <w:marRight w:val="0"/>
                  <w:marTop w:val="0"/>
                  <w:marBottom w:val="0"/>
                  <w:divBdr>
                    <w:top w:val="none" w:sz="0" w:space="0" w:color="auto"/>
                    <w:left w:val="none" w:sz="0" w:space="0" w:color="auto"/>
                    <w:bottom w:val="none" w:sz="0" w:space="0" w:color="auto"/>
                    <w:right w:val="none" w:sz="0" w:space="0" w:color="auto"/>
                  </w:divBdr>
                </w:div>
              </w:divsChild>
            </w:div>
            <w:div w:id="1092120559">
              <w:marLeft w:val="0"/>
              <w:marRight w:val="0"/>
              <w:marTop w:val="0"/>
              <w:marBottom w:val="0"/>
              <w:divBdr>
                <w:top w:val="none" w:sz="0" w:space="0" w:color="auto"/>
                <w:left w:val="none" w:sz="0" w:space="0" w:color="auto"/>
                <w:bottom w:val="none" w:sz="0" w:space="0" w:color="auto"/>
                <w:right w:val="none" w:sz="0" w:space="0" w:color="auto"/>
              </w:divBdr>
              <w:divsChild>
                <w:div w:id="533494942">
                  <w:marLeft w:val="0"/>
                  <w:marRight w:val="0"/>
                  <w:marTop w:val="0"/>
                  <w:marBottom w:val="0"/>
                  <w:divBdr>
                    <w:top w:val="none" w:sz="0" w:space="0" w:color="auto"/>
                    <w:left w:val="none" w:sz="0" w:space="0" w:color="auto"/>
                    <w:bottom w:val="none" w:sz="0" w:space="0" w:color="auto"/>
                    <w:right w:val="none" w:sz="0" w:space="0" w:color="auto"/>
                  </w:divBdr>
                </w:div>
                <w:div w:id="1939364275">
                  <w:marLeft w:val="0"/>
                  <w:marRight w:val="0"/>
                  <w:marTop w:val="0"/>
                  <w:marBottom w:val="0"/>
                  <w:divBdr>
                    <w:top w:val="none" w:sz="0" w:space="0" w:color="auto"/>
                    <w:left w:val="none" w:sz="0" w:space="0" w:color="auto"/>
                    <w:bottom w:val="none" w:sz="0" w:space="0" w:color="auto"/>
                    <w:right w:val="none" w:sz="0" w:space="0" w:color="auto"/>
                  </w:divBdr>
                </w:div>
              </w:divsChild>
            </w:div>
            <w:div w:id="1186868271">
              <w:marLeft w:val="0"/>
              <w:marRight w:val="0"/>
              <w:marTop w:val="0"/>
              <w:marBottom w:val="0"/>
              <w:divBdr>
                <w:top w:val="none" w:sz="0" w:space="0" w:color="auto"/>
                <w:left w:val="none" w:sz="0" w:space="0" w:color="auto"/>
                <w:bottom w:val="none" w:sz="0" w:space="0" w:color="auto"/>
                <w:right w:val="none" w:sz="0" w:space="0" w:color="auto"/>
              </w:divBdr>
              <w:divsChild>
                <w:div w:id="1387141403">
                  <w:marLeft w:val="0"/>
                  <w:marRight w:val="0"/>
                  <w:marTop w:val="0"/>
                  <w:marBottom w:val="0"/>
                  <w:divBdr>
                    <w:top w:val="none" w:sz="0" w:space="0" w:color="auto"/>
                    <w:left w:val="none" w:sz="0" w:space="0" w:color="auto"/>
                    <w:bottom w:val="none" w:sz="0" w:space="0" w:color="auto"/>
                    <w:right w:val="none" w:sz="0" w:space="0" w:color="auto"/>
                  </w:divBdr>
                </w:div>
                <w:div w:id="739909412">
                  <w:marLeft w:val="0"/>
                  <w:marRight w:val="0"/>
                  <w:marTop w:val="0"/>
                  <w:marBottom w:val="0"/>
                  <w:divBdr>
                    <w:top w:val="none" w:sz="0" w:space="0" w:color="auto"/>
                    <w:left w:val="none" w:sz="0" w:space="0" w:color="auto"/>
                    <w:bottom w:val="none" w:sz="0" w:space="0" w:color="auto"/>
                    <w:right w:val="none" w:sz="0" w:space="0" w:color="auto"/>
                  </w:divBdr>
                </w:div>
              </w:divsChild>
            </w:div>
            <w:div w:id="185603882">
              <w:marLeft w:val="0"/>
              <w:marRight w:val="0"/>
              <w:marTop w:val="0"/>
              <w:marBottom w:val="0"/>
              <w:divBdr>
                <w:top w:val="none" w:sz="0" w:space="0" w:color="auto"/>
                <w:left w:val="none" w:sz="0" w:space="0" w:color="auto"/>
                <w:bottom w:val="none" w:sz="0" w:space="0" w:color="auto"/>
                <w:right w:val="none" w:sz="0" w:space="0" w:color="auto"/>
              </w:divBdr>
              <w:divsChild>
                <w:div w:id="764038435">
                  <w:marLeft w:val="0"/>
                  <w:marRight w:val="0"/>
                  <w:marTop w:val="0"/>
                  <w:marBottom w:val="0"/>
                  <w:divBdr>
                    <w:top w:val="none" w:sz="0" w:space="0" w:color="auto"/>
                    <w:left w:val="none" w:sz="0" w:space="0" w:color="auto"/>
                    <w:bottom w:val="none" w:sz="0" w:space="0" w:color="auto"/>
                    <w:right w:val="none" w:sz="0" w:space="0" w:color="auto"/>
                  </w:divBdr>
                </w:div>
                <w:div w:id="1515341302">
                  <w:marLeft w:val="0"/>
                  <w:marRight w:val="0"/>
                  <w:marTop w:val="0"/>
                  <w:marBottom w:val="0"/>
                  <w:divBdr>
                    <w:top w:val="none" w:sz="0" w:space="0" w:color="auto"/>
                    <w:left w:val="none" w:sz="0" w:space="0" w:color="auto"/>
                    <w:bottom w:val="none" w:sz="0" w:space="0" w:color="auto"/>
                    <w:right w:val="none" w:sz="0" w:space="0" w:color="auto"/>
                  </w:divBdr>
                </w:div>
              </w:divsChild>
            </w:div>
            <w:div w:id="687221910">
              <w:marLeft w:val="0"/>
              <w:marRight w:val="0"/>
              <w:marTop w:val="0"/>
              <w:marBottom w:val="0"/>
              <w:divBdr>
                <w:top w:val="none" w:sz="0" w:space="0" w:color="auto"/>
                <w:left w:val="none" w:sz="0" w:space="0" w:color="auto"/>
                <w:bottom w:val="none" w:sz="0" w:space="0" w:color="auto"/>
                <w:right w:val="none" w:sz="0" w:space="0" w:color="auto"/>
              </w:divBdr>
              <w:divsChild>
                <w:div w:id="642348793">
                  <w:marLeft w:val="0"/>
                  <w:marRight w:val="0"/>
                  <w:marTop w:val="0"/>
                  <w:marBottom w:val="0"/>
                  <w:divBdr>
                    <w:top w:val="none" w:sz="0" w:space="0" w:color="auto"/>
                    <w:left w:val="none" w:sz="0" w:space="0" w:color="auto"/>
                    <w:bottom w:val="none" w:sz="0" w:space="0" w:color="auto"/>
                    <w:right w:val="none" w:sz="0" w:space="0" w:color="auto"/>
                  </w:divBdr>
                </w:div>
                <w:div w:id="1780569388">
                  <w:marLeft w:val="0"/>
                  <w:marRight w:val="0"/>
                  <w:marTop w:val="0"/>
                  <w:marBottom w:val="0"/>
                  <w:divBdr>
                    <w:top w:val="none" w:sz="0" w:space="0" w:color="auto"/>
                    <w:left w:val="none" w:sz="0" w:space="0" w:color="auto"/>
                    <w:bottom w:val="none" w:sz="0" w:space="0" w:color="auto"/>
                    <w:right w:val="none" w:sz="0" w:space="0" w:color="auto"/>
                  </w:divBdr>
                </w:div>
              </w:divsChild>
            </w:div>
            <w:div w:id="2022470771">
              <w:marLeft w:val="0"/>
              <w:marRight w:val="0"/>
              <w:marTop w:val="0"/>
              <w:marBottom w:val="0"/>
              <w:divBdr>
                <w:top w:val="none" w:sz="0" w:space="0" w:color="auto"/>
                <w:left w:val="none" w:sz="0" w:space="0" w:color="auto"/>
                <w:bottom w:val="none" w:sz="0" w:space="0" w:color="auto"/>
                <w:right w:val="none" w:sz="0" w:space="0" w:color="auto"/>
              </w:divBdr>
              <w:divsChild>
                <w:div w:id="354692966">
                  <w:marLeft w:val="0"/>
                  <w:marRight w:val="0"/>
                  <w:marTop w:val="0"/>
                  <w:marBottom w:val="0"/>
                  <w:divBdr>
                    <w:top w:val="none" w:sz="0" w:space="0" w:color="auto"/>
                    <w:left w:val="none" w:sz="0" w:space="0" w:color="auto"/>
                    <w:bottom w:val="none" w:sz="0" w:space="0" w:color="auto"/>
                    <w:right w:val="none" w:sz="0" w:space="0" w:color="auto"/>
                  </w:divBdr>
                </w:div>
                <w:div w:id="1807819291">
                  <w:marLeft w:val="0"/>
                  <w:marRight w:val="0"/>
                  <w:marTop w:val="0"/>
                  <w:marBottom w:val="0"/>
                  <w:divBdr>
                    <w:top w:val="none" w:sz="0" w:space="0" w:color="auto"/>
                    <w:left w:val="none" w:sz="0" w:space="0" w:color="auto"/>
                    <w:bottom w:val="none" w:sz="0" w:space="0" w:color="auto"/>
                    <w:right w:val="none" w:sz="0" w:space="0" w:color="auto"/>
                  </w:divBdr>
                </w:div>
              </w:divsChild>
            </w:div>
            <w:div w:id="968896292">
              <w:marLeft w:val="0"/>
              <w:marRight w:val="0"/>
              <w:marTop w:val="0"/>
              <w:marBottom w:val="0"/>
              <w:divBdr>
                <w:top w:val="none" w:sz="0" w:space="0" w:color="auto"/>
                <w:left w:val="none" w:sz="0" w:space="0" w:color="auto"/>
                <w:bottom w:val="none" w:sz="0" w:space="0" w:color="auto"/>
                <w:right w:val="none" w:sz="0" w:space="0" w:color="auto"/>
              </w:divBdr>
              <w:divsChild>
                <w:div w:id="2129665152">
                  <w:marLeft w:val="0"/>
                  <w:marRight w:val="0"/>
                  <w:marTop w:val="0"/>
                  <w:marBottom w:val="0"/>
                  <w:divBdr>
                    <w:top w:val="none" w:sz="0" w:space="0" w:color="auto"/>
                    <w:left w:val="none" w:sz="0" w:space="0" w:color="auto"/>
                    <w:bottom w:val="none" w:sz="0" w:space="0" w:color="auto"/>
                    <w:right w:val="none" w:sz="0" w:space="0" w:color="auto"/>
                  </w:divBdr>
                </w:div>
                <w:div w:id="15184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27569">
      <w:bodyDiv w:val="1"/>
      <w:marLeft w:val="0"/>
      <w:marRight w:val="0"/>
      <w:marTop w:val="0"/>
      <w:marBottom w:val="0"/>
      <w:divBdr>
        <w:top w:val="none" w:sz="0" w:space="0" w:color="auto"/>
        <w:left w:val="none" w:sz="0" w:space="0" w:color="auto"/>
        <w:bottom w:val="none" w:sz="0" w:space="0" w:color="auto"/>
        <w:right w:val="none" w:sz="0" w:space="0" w:color="auto"/>
      </w:divBdr>
    </w:div>
    <w:div w:id="357046898">
      <w:bodyDiv w:val="1"/>
      <w:marLeft w:val="0"/>
      <w:marRight w:val="0"/>
      <w:marTop w:val="0"/>
      <w:marBottom w:val="0"/>
      <w:divBdr>
        <w:top w:val="none" w:sz="0" w:space="0" w:color="auto"/>
        <w:left w:val="none" w:sz="0" w:space="0" w:color="auto"/>
        <w:bottom w:val="none" w:sz="0" w:space="0" w:color="auto"/>
        <w:right w:val="none" w:sz="0" w:space="0" w:color="auto"/>
      </w:divBdr>
      <w:divsChild>
        <w:div w:id="1768693626">
          <w:marLeft w:val="0"/>
          <w:marRight w:val="0"/>
          <w:marTop w:val="0"/>
          <w:marBottom w:val="0"/>
          <w:divBdr>
            <w:top w:val="none" w:sz="0" w:space="0" w:color="auto"/>
            <w:left w:val="none" w:sz="0" w:space="0" w:color="auto"/>
            <w:bottom w:val="none" w:sz="0" w:space="0" w:color="auto"/>
            <w:right w:val="none" w:sz="0" w:space="0" w:color="auto"/>
          </w:divBdr>
          <w:divsChild>
            <w:div w:id="1633754869">
              <w:marLeft w:val="0"/>
              <w:marRight w:val="0"/>
              <w:marTop w:val="0"/>
              <w:marBottom w:val="0"/>
              <w:divBdr>
                <w:top w:val="none" w:sz="0" w:space="0" w:color="auto"/>
                <w:left w:val="none" w:sz="0" w:space="0" w:color="auto"/>
                <w:bottom w:val="none" w:sz="0" w:space="0" w:color="auto"/>
                <w:right w:val="none" w:sz="0" w:space="0" w:color="auto"/>
              </w:divBdr>
            </w:div>
            <w:div w:id="777795232">
              <w:marLeft w:val="0"/>
              <w:marRight w:val="0"/>
              <w:marTop w:val="0"/>
              <w:marBottom w:val="0"/>
              <w:divBdr>
                <w:top w:val="none" w:sz="0" w:space="0" w:color="auto"/>
                <w:left w:val="none" w:sz="0" w:space="0" w:color="auto"/>
                <w:bottom w:val="none" w:sz="0" w:space="0" w:color="auto"/>
                <w:right w:val="none" w:sz="0" w:space="0" w:color="auto"/>
              </w:divBdr>
              <w:divsChild>
                <w:div w:id="1200166621">
                  <w:marLeft w:val="0"/>
                  <w:marRight w:val="0"/>
                  <w:marTop w:val="0"/>
                  <w:marBottom w:val="0"/>
                  <w:divBdr>
                    <w:top w:val="none" w:sz="0" w:space="0" w:color="auto"/>
                    <w:left w:val="none" w:sz="0" w:space="0" w:color="auto"/>
                    <w:bottom w:val="none" w:sz="0" w:space="0" w:color="auto"/>
                    <w:right w:val="none" w:sz="0" w:space="0" w:color="auto"/>
                  </w:divBdr>
                  <w:divsChild>
                    <w:div w:id="1250693899">
                      <w:marLeft w:val="0"/>
                      <w:marRight w:val="0"/>
                      <w:marTop w:val="0"/>
                      <w:marBottom w:val="0"/>
                      <w:divBdr>
                        <w:top w:val="none" w:sz="0" w:space="0" w:color="auto"/>
                        <w:left w:val="none" w:sz="0" w:space="0" w:color="auto"/>
                        <w:bottom w:val="none" w:sz="0" w:space="0" w:color="auto"/>
                        <w:right w:val="none" w:sz="0" w:space="0" w:color="auto"/>
                      </w:divBdr>
                      <w:divsChild>
                        <w:div w:id="686448497">
                          <w:marLeft w:val="0"/>
                          <w:marRight w:val="0"/>
                          <w:marTop w:val="0"/>
                          <w:marBottom w:val="0"/>
                          <w:divBdr>
                            <w:top w:val="none" w:sz="0" w:space="0" w:color="auto"/>
                            <w:left w:val="none" w:sz="0" w:space="0" w:color="auto"/>
                            <w:bottom w:val="none" w:sz="0" w:space="0" w:color="auto"/>
                            <w:right w:val="none" w:sz="0" w:space="0" w:color="auto"/>
                          </w:divBdr>
                        </w:div>
                        <w:div w:id="135419051">
                          <w:marLeft w:val="0"/>
                          <w:marRight w:val="0"/>
                          <w:marTop w:val="0"/>
                          <w:marBottom w:val="0"/>
                          <w:divBdr>
                            <w:top w:val="none" w:sz="0" w:space="0" w:color="auto"/>
                            <w:left w:val="none" w:sz="0" w:space="0" w:color="auto"/>
                            <w:bottom w:val="none" w:sz="0" w:space="0" w:color="auto"/>
                            <w:right w:val="none" w:sz="0" w:space="0" w:color="auto"/>
                          </w:divBdr>
                        </w:div>
                      </w:divsChild>
                    </w:div>
                    <w:div w:id="1272589727">
                      <w:marLeft w:val="0"/>
                      <w:marRight w:val="0"/>
                      <w:marTop w:val="0"/>
                      <w:marBottom w:val="0"/>
                      <w:divBdr>
                        <w:top w:val="none" w:sz="0" w:space="0" w:color="auto"/>
                        <w:left w:val="none" w:sz="0" w:space="0" w:color="auto"/>
                        <w:bottom w:val="none" w:sz="0" w:space="0" w:color="auto"/>
                        <w:right w:val="none" w:sz="0" w:space="0" w:color="auto"/>
                      </w:divBdr>
                      <w:divsChild>
                        <w:div w:id="700015956">
                          <w:marLeft w:val="0"/>
                          <w:marRight w:val="0"/>
                          <w:marTop w:val="0"/>
                          <w:marBottom w:val="0"/>
                          <w:divBdr>
                            <w:top w:val="none" w:sz="0" w:space="0" w:color="auto"/>
                            <w:left w:val="none" w:sz="0" w:space="0" w:color="auto"/>
                            <w:bottom w:val="none" w:sz="0" w:space="0" w:color="auto"/>
                            <w:right w:val="none" w:sz="0" w:space="0" w:color="auto"/>
                          </w:divBdr>
                        </w:div>
                        <w:div w:id="2089963658">
                          <w:marLeft w:val="0"/>
                          <w:marRight w:val="0"/>
                          <w:marTop w:val="0"/>
                          <w:marBottom w:val="0"/>
                          <w:divBdr>
                            <w:top w:val="none" w:sz="0" w:space="0" w:color="auto"/>
                            <w:left w:val="none" w:sz="0" w:space="0" w:color="auto"/>
                            <w:bottom w:val="none" w:sz="0" w:space="0" w:color="auto"/>
                            <w:right w:val="none" w:sz="0" w:space="0" w:color="auto"/>
                          </w:divBdr>
                        </w:div>
                      </w:divsChild>
                    </w:div>
                    <w:div w:id="87703614">
                      <w:marLeft w:val="0"/>
                      <w:marRight w:val="0"/>
                      <w:marTop w:val="0"/>
                      <w:marBottom w:val="0"/>
                      <w:divBdr>
                        <w:top w:val="none" w:sz="0" w:space="0" w:color="auto"/>
                        <w:left w:val="none" w:sz="0" w:space="0" w:color="auto"/>
                        <w:bottom w:val="none" w:sz="0" w:space="0" w:color="auto"/>
                        <w:right w:val="none" w:sz="0" w:space="0" w:color="auto"/>
                      </w:divBdr>
                      <w:divsChild>
                        <w:div w:id="959188669">
                          <w:marLeft w:val="0"/>
                          <w:marRight w:val="0"/>
                          <w:marTop w:val="0"/>
                          <w:marBottom w:val="0"/>
                          <w:divBdr>
                            <w:top w:val="none" w:sz="0" w:space="0" w:color="auto"/>
                            <w:left w:val="none" w:sz="0" w:space="0" w:color="auto"/>
                            <w:bottom w:val="none" w:sz="0" w:space="0" w:color="auto"/>
                            <w:right w:val="none" w:sz="0" w:space="0" w:color="auto"/>
                          </w:divBdr>
                        </w:div>
                        <w:div w:id="1985771829">
                          <w:marLeft w:val="0"/>
                          <w:marRight w:val="0"/>
                          <w:marTop w:val="0"/>
                          <w:marBottom w:val="0"/>
                          <w:divBdr>
                            <w:top w:val="none" w:sz="0" w:space="0" w:color="auto"/>
                            <w:left w:val="none" w:sz="0" w:space="0" w:color="auto"/>
                            <w:bottom w:val="none" w:sz="0" w:space="0" w:color="auto"/>
                            <w:right w:val="none" w:sz="0" w:space="0" w:color="auto"/>
                          </w:divBdr>
                        </w:div>
                      </w:divsChild>
                    </w:div>
                    <w:div w:id="748698402">
                      <w:marLeft w:val="0"/>
                      <w:marRight w:val="0"/>
                      <w:marTop w:val="0"/>
                      <w:marBottom w:val="0"/>
                      <w:divBdr>
                        <w:top w:val="none" w:sz="0" w:space="0" w:color="auto"/>
                        <w:left w:val="none" w:sz="0" w:space="0" w:color="auto"/>
                        <w:bottom w:val="none" w:sz="0" w:space="0" w:color="auto"/>
                        <w:right w:val="none" w:sz="0" w:space="0" w:color="auto"/>
                      </w:divBdr>
                      <w:divsChild>
                        <w:div w:id="716466180">
                          <w:marLeft w:val="0"/>
                          <w:marRight w:val="0"/>
                          <w:marTop w:val="0"/>
                          <w:marBottom w:val="0"/>
                          <w:divBdr>
                            <w:top w:val="none" w:sz="0" w:space="0" w:color="auto"/>
                            <w:left w:val="none" w:sz="0" w:space="0" w:color="auto"/>
                            <w:bottom w:val="none" w:sz="0" w:space="0" w:color="auto"/>
                            <w:right w:val="none" w:sz="0" w:space="0" w:color="auto"/>
                          </w:divBdr>
                        </w:div>
                        <w:div w:id="401678850">
                          <w:marLeft w:val="0"/>
                          <w:marRight w:val="0"/>
                          <w:marTop w:val="0"/>
                          <w:marBottom w:val="0"/>
                          <w:divBdr>
                            <w:top w:val="none" w:sz="0" w:space="0" w:color="auto"/>
                            <w:left w:val="none" w:sz="0" w:space="0" w:color="auto"/>
                            <w:bottom w:val="none" w:sz="0" w:space="0" w:color="auto"/>
                            <w:right w:val="none" w:sz="0" w:space="0" w:color="auto"/>
                          </w:divBdr>
                        </w:div>
                      </w:divsChild>
                    </w:div>
                    <w:div w:id="797921020">
                      <w:marLeft w:val="0"/>
                      <w:marRight w:val="0"/>
                      <w:marTop w:val="0"/>
                      <w:marBottom w:val="0"/>
                      <w:divBdr>
                        <w:top w:val="none" w:sz="0" w:space="0" w:color="auto"/>
                        <w:left w:val="none" w:sz="0" w:space="0" w:color="auto"/>
                        <w:bottom w:val="none" w:sz="0" w:space="0" w:color="auto"/>
                        <w:right w:val="none" w:sz="0" w:space="0" w:color="auto"/>
                      </w:divBdr>
                      <w:divsChild>
                        <w:div w:id="329262805">
                          <w:marLeft w:val="0"/>
                          <w:marRight w:val="0"/>
                          <w:marTop w:val="0"/>
                          <w:marBottom w:val="0"/>
                          <w:divBdr>
                            <w:top w:val="none" w:sz="0" w:space="0" w:color="auto"/>
                            <w:left w:val="none" w:sz="0" w:space="0" w:color="auto"/>
                            <w:bottom w:val="none" w:sz="0" w:space="0" w:color="auto"/>
                            <w:right w:val="none" w:sz="0" w:space="0" w:color="auto"/>
                          </w:divBdr>
                        </w:div>
                        <w:div w:id="11004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87069">
              <w:marLeft w:val="0"/>
              <w:marRight w:val="0"/>
              <w:marTop w:val="0"/>
              <w:marBottom w:val="0"/>
              <w:divBdr>
                <w:top w:val="none" w:sz="0" w:space="0" w:color="auto"/>
                <w:left w:val="none" w:sz="0" w:space="0" w:color="auto"/>
                <w:bottom w:val="none" w:sz="0" w:space="0" w:color="auto"/>
                <w:right w:val="none" w:sz="0" w:space="0" w:color="auto"/>
              </w:divBdr>
              <w:divsChild>
                <w:div w:id="896205368">
                  <w:marLeft w:val="0"/>
                  <w:marRight w:val="0"/>
                  <w:marTop w:val="0"/>
                  <w:marBottom w:val="0"/>
                  <w:divBdr>
                    <w:top w:val="none" w:sz="0" w:space="0" w:color="auto"/>
                    <w:left w:val="none" w:sz="0" w:space="0" w:color="auto"/>
                    <w:bottom w:val="none" w:sz="0" w:space="0" w:color="auto"/>
                    <w:right w:val="none" w:sz="0" w:space="0" w:color="auto"/>
                  </w:divBdr>
                </w:div>
              </w:divsChild>
            </w:div>
            <w:div w:id="409273168">
              <w:marLeft w:val="0"/>
              <w:marRight w:val="0"/>
              <w:marTop w:val="0"/>
              <w:marBottom w:val="0"/>
              <w:divBdr>
                <w:top w:val="none" w:sz="0" w:space="0" w:color="auto"/>
                <w:left w:val="none" w:sz="0" w:space="0" w:color="auto"/>
                <w:bottom w:val="none" w:sz="0" w:space="0" w:color="auto"/>
                <w:right w:val="none" w:sz="0" w:space="0" w:color="auto"/>
              </w:divBdr>
              <w:divsChild>
                <w:div w:id="157502316">
                  <w:marLeft w:val="0"/>
                  <w:marRight w:val="0"/>
                  <w:marTop w:val="0"/>
                  <w:marBottom w:val="0"/>
                  <w:divBdr>
                    <w:top w:val="none" w:sz="0" w:space="0" w:color="auto"/>
                    <w:left w:val="none" w:sz="0" w:space="0" w:color="auto"/>
                    <w:bottom w:val="none" w:sz="0" w:space="0" w:color="auto"/>
                    <w:right w:val="none" w:sz="0" w:space="0" w:color="auto"/>
                  </w:divBdr>
                </w:div>
              </w:divsChild>
            </w:div>
            <w:div w:id="1323314512">
              <w:marLeft w:val="0"/>
              <w:marRight w:val="0"/>
              <w:marTop w:val="0"/>
              <w:marBottom w:val="0"/>
              <w:divBdr>
                <w:top w:val="none" w:sz="0" w:space="0" w:color="auto"/>
                <w:left w:val="none" w:sz="0" w:space="0" w:color="auto"/>
                <w:bottom w:val="none" w:sz="0" w:space="0" w:color="auto"/>
                <w:right w:val="none" w:sz="0" w:space="0" w:color="auto"/>
              </w:divBdr>
              <w:divsChild>
                <w:div w:id="6954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343862">
      <w:bodyDiv w:val="1"/>
      <w:marLeft w:val="0"/>
      <w:marRight w:val="0"/>
      <w:marTop w:val="0"/>
      <w:marBottom w:val="0"/>
      <w:divBdr>
        <w:top w:val="none" w:sz="0" w:space="0" w:color="auto"/>
        <w:left w:val="none" w:sz="0" w:space="0" w:color="auto"/>
        <w:bottom w:val="none" w:sz="0" w:space="0" w:color="auto"/>
        <w:right w:val="none" w:sz="0" w:space="0" w:color="auto"/>
      </w:divBdr>
      <w:divsChild>
        <w:div w:id="1130245367">
          <w:marLeft w:val="0"/>
          <w:marRight w:val="0"/>
          <w:marTop w:val="0"/>
          <w:marBottom w:val="0"/>
          <w:divBdr>
            <w:top w:val="none" w:sz="0" w:space="0" w:color="auto"/>
            <w:left w:val="none" w:sz="0" w:space="0" w:color="auto"/>
            <w:bottom w:val="none" w:sz="0" w:space="0" w:color="auto"/>
            <w:right w:val="none" w:sz="0" w:space="0" w:color="auto"/>
          </w:divBdr>
          <w:divsChild>
            <w:div w:id="306055155">
              <w:marLeft w:val="0"/>
              <w:marRight w:val="0"/>
              <w:marTop w:val="0"/>
              <w:marBottom w:val="0"/>
              <w:divBdr>
                <w:top w:val="none" w:sz="0" w:space="0" w:color="auto"/>
                <w:left w:val="none" w:sz="0" w:space="0" w:color="auto"/>
                <w:bottom w:val="none" w:sz="0" w:space="0" w:color="auto"/>
                <w:right w:val="none" w:sz="0" w:space="0" w:color="auto"/>
              </w:divBdr>
            </w:div>
            <w:div w:id="558396386">
              <w:marLeft w:val="0"/>
              <w:marRight w:val="0"/>
              <w:marTop w:val="0"/>
              <w:marBottom w:val="0"/>
              <w:divBdr>
                <w:top w:val="none" w:sz="0" w:space="0" w:color="auto"/>
                <w:left w:val="none" w:sz="0" w:space="0" w:color="auto"/>
                <w:bottom w:val="none" w:sz="0" w:space="0" w:color="auto"/>
                <w:right w:val="none" w:sz="0" w:space="0" w:color="auto"/>
              </w:divBdr>
              <w:divsChild>
                <w:div w:id="209001076">
                  <w:marLeft w:val="0"/>
                  <w:marRight w:val="0"/>
                  <w:marTop w:val="0"/>
                  <w:marBottom w:val="0"/>
                  <w:divBdr>
                    <w:top w:val="none" w:sz="0" w:space="0" w:color="auto"/>
                    <w:left w:val="none" w:sz="0" w:space="0" w:color="auto"/>
                    <w:bottom w:val="none" w:sz="0" w:space="0" w:color="auto"/>
                    <w:right w:val="none" w:sz="0" w:space="0" w:color="auto"/>
                  </w:divBdr>
                </w:div>
                <w:div w:id="1938825236">
                  <w:marLeft w:val="0"/>
                  <w:marRight w:val="0"/>
                  <w:marTop w:val="0"/>
                  <w:marBottom w:val="0"/>
                  <w:divBdr>
                    <w:top w:val="none" w:sz="0" w:space="0" w:color="auto"/>
                    <w:left w:val="none" w:sz="0" w:space="0" w:color="auto"/>
                    <w:bottom w:val="none" w:sz="0" w:space="0" w:color="auto"/>
                    <w:right w:val="none" w:sz="0" w:space="0" w:color="auto"/>
                  </w:divBdr>
                </w:div>
              </w:divsChild>
            </w:div>
            <w:div w:id="1848516177">
              <w:marLeft w:val="0"/>
              <w:marRight w:val="0"/>
              <w:marTop w:val="0"/>
              <w:marBottom w:val="0"/>
              <w:divBdr>
                <w:top w:val="none" w:sz="0" w:space="0" w:color="auto"/>
                <w:left w:val="none" w:sz="0" w:space="0" w:color="auto"/>
                <w:bottom w:val="none" w:sz="0" w:space="0" w:color="auto"/>
                <w:right w:val="none" w:sz="0" w:space="0" w:color="auto"/>
              </w:divBdr>
              <w:divsChild>
                <w:div w:id="1218859626">
                  <w:marLeft w:val="0"/>
                  <w:marRight w:val="0"/>
                  <w:marTop w:val="0"/>
                  <w:marBottom w:val="0"/>
                  <w:divBdr>
                    <w:top w:val="none" w:sz="0" w:space="0" w:color="auto"/>
                    <w:left w:val="none" w:sz="0" w:space="0" w:color="auto"/>
                    <w:bottom w:val="none" w:sz="0" w:space="0" w:color="auto"/>
                    <w:right w:val="none" w:sz="0" w:space="0" w:color="auto"/>
                  </w:divBdr>
                </w:div>
                <w:div w:id="1011447405">
                  <w:marLeft w:val="0"/>
                  <w:marRight w:val="0"/>
                  <w:marTop w:val="0"/>
                  <w:marBottom w:val="0"/>
                  <w:divBdr>
                    <w:top w:val="none" w:sz="0" w:space="0" w:color="auto"/>
                    <w:left w:val="none" w:sz="0" w:space="0" w:color="auto"/>
                    <w:bottom w:val="none" w:sz="0" w:space="0" w:color="auto"/>
                    <w:right w:val="none" w:sz="0" w:space="0" w:color="auto"/>
                  </w:divBdr>
                </w:div>
              </w:divsChild>
            </w:div>
            <w:div w:id="1577478323">
              <w:marLeft w:val="0"/>
              <w:marRight w:val="0"/>
              <w:marTop w:val="0"/>
              <w:marBottom w:val="0"/>
              <w:divBdr>
                <w:top w:val="none" w:sz="0" w:space="0" w:color="auto"/>
                <w:left w:val="none" w:sz="0" w:space="0" w:color="auto"/>
                <w:bottom w:val="none" w:sz="0" w:space="0" w:color="auto"/>
                <w:right w:val="none" w:sz="0" w:space="0" w:color="auto"/>
              </w:divBdr>
              <w:divsChild>
                <w:div w:id="405808729">
                  <w:marLeft w:val="0"/>
                  <w:marRight w:val="0"/>
                  <w:marTop w:val="0"/>
                  <w:marBottom w:val="0"/>
                  <w:divBdr>
                    <w:top w:val="none" w:sz="0" w:space="0" w:color="auto"/>
                    <w:left w:val="none" w:sz="0" w:space="0" w:color="auto"/>
                    <w:bottom w:val="none" w:sz="0" w:space="0" w:color="auto"/>
                    <w:right w:val="none" w:sz="0" w:space="0" w:color="auto"/>
                  </w:divBdr>
                </w:div>
                <w:div w:id="7871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7051">
      <w:bodyDiv w:val="1"/>
      <w:marLeft w:val="0"/>
      <w:marRight w:val="0"/>
      <w:marTop w:val="0"/>
      <w:marBottom w:val="0"/>
      <w:divBdr>
        <w:top w:val="none" w:sz="0" w:space="0" w:color="auto"/>
        <w:left w:val="none" w:sz="0" w:space="0" w:color="auto"/>
        <w:bottom w:val="none" w:sz="0" w:space="0" w:color="auto"/>
        <w:right w:val="none" w:sz="0" w:space="0" w:color="auto"/>
      </w:divBdr>
      <w:divsChild>
        <w:div w:id="239292829">
          <w:marLeft w:val="0"/>
          <w:marRight w:val="0"/>
          <w:marTop w:val="0"/>
          <w:marBottom w:val="0"/>
          <w:divBdr>
            <w:top w:val="none" w:sz="0" w:space="0" w:color="auto"/>
            <w:left w:val="none" w:sz="0" w:space="0" w:color="auto"/>
            <w:bottom w:val="none" w:sz="0" w:space="0" w:color="auto"/>
            <w:right w:val="none" w:sz="0" w:space="0" w:color="auto"/>
          </w:divBdr>
          <w:divsChild>
            <w:div w:id="2081979113">
              <w:marLeft w:val="0"/>
              <w:marRight w:val="0"/>
              <w:marTop w:val="0"/>
              <w:marBottom w:val="0"/>
              <w:divBdr>
                <w:top w:val="none" w:sz="0" w:space="0" w:color="auto"/>
                <w:left w:val="none" w:sz="0" w:space="0" w:color="auto"/>
                <w:bottom w:val="none" w:sz="0" w:space="0" w:color="auto"/>
                <w:right w:val="none" w:sz="0" w:space="0" w:color="auto"/>
              </w:divBdr>
            </w:div>
            <w:div w:id="1293361002">
              <w:marLeft w:val="0"/>
              <w:marRight w:val="0"/>
              <w:marTop w:val="0"/>
              <w:marBottom w:val="0"/>
              <w:divBdr>
                <w:top w:val="none" w:sz="0" w:space="0" w:color="auto"/>
                <w:left w:val="none" w:sz="0" w:space="0" w:color="auto"/>
                <w:bottom w:val="none" w:sz="0" w:space="0" w:color="auto"/>
                <w:right w:val="none" w:sz="0" w:space="0" w:color="auto"/>
              </w:divBdr>
              <w:divsChild>
                <w:div w:id="1755391578">
                  <w:marLeft w:val="0"/>
                  <w:marRight w:val="0"/>
                  <w:marTop w:val="0"/>
                  <w:marBottom w:val="0"/>
                  <w:divBdr>
                    <w:top w:val="none" w:sz="0" w:space="0" w:color="auto"/>
                    <w:left w:val="none" w:sz="0" w:space="0" w:color="auto"/>
                    <w:bottom w:val="none" w:sz="0" w:space="0" w:color="auto"/>
                    <w:right w:val="none" w:sz="0" w:space="0" w:color="auto"/>
                  </w:divBdr>
                </w:div>
              </w:divsChild>
            </w:div>
            <w:div w:id="599024217">
              <w:marLeft w:val="0"/>
              <w:marRight w:val="0"/>
              <w:marTop w:val="0"/>
              <w:marBottom w:val="0"/>
              <w:divBdr>
                <w:top w:val="none" w:sz="0" w:space="0" w:color="auto"/>
                <w:left w:val="none" w:sz="0" w:space="0" w:color="auto"/>
                <w:bottom w:val="none" w:sz="0" w:space="0" w:color="auto"/>
                <w:right w:val="none" w:sz="0" w:space="0" w:color="auto"/>
              </w:divBdr>
              <w:divsChild>
                <w:div w:id="822551589">
                  <w:marLeft w:val="0"/>
                  <w:marRight w:val="0"/>
                  <w:marTop w:val="0"/>
                  <w:marBottom w:val="0"/>
                  <w:divBdr>
                    <w:top w:val="none" w:sz="0" w:space="0" w:color="auto"/>
                    <w:left w:val="none" w:sz="0" w:space="0" w:color="auto"/>
                    <w:bottom w:val="none" w:sz="0" w:space="0" w:color="auto"/>
                    <w:right w:val="none" w:sz="0" w:space="0" w:color="auto"/>
                  </w:divBdr>
                </w:div>
              </w:divsChild>
            </w:div>
            <w:div w:id="192037372">
              <w:marLeft w:val="0"/>
              <w:marRight w:val="0"/>
              <w:marTop w:val="0"/>
              <w:marBottom w:val="0"/>
              <w:divBdr>
                <w:top w:val="none" w:sz="0" w:space="0" w:color="auto"/>
                <w:left w:val="none" w:sz="0" w:space="0" w:color="auto"/>
                <w:bottom w:val="none" w:sz="0" w:space="0" w:color="auto"/>
                <w:right w:val="none" w:sz="0" w:space="0" w:color="auto"/>
              </w:divBdr>
              <w:divsChild>
                <w:div w:id="2964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35937">
      <w:bodyDiv w:val="1"/>
      <w:marLeft w:val="0"/>
      <w:marRight w:val="0"/>
      <w:marTop w:val="0"/>
      <w:marBottom w:val="0"/>
      <w:divBdr>
        <w:top w:val="none" w:sz="0" w:space="0" w:color="auto"/>
        <w:left w:val="none" w:sz="0" w:space="0" w:color="auto"/>
        <w:bottom w:val="none" w:sz="0" w:space="0" w:color="auto"/>
        <w:right w:val="none" w:sz="0" w:space="0" w:color="auto"/>
      </w:divBdr>
      <w:divsChild>
        <w:div w:id="1219240746">
          <w:marLeft w:val="0"/>
          <w:marRight w:val="0"/>
          <w:marTop w:val="0"/>
          <w:marBottom w:val="0"/>
          <w:divBdr>
            <w:top w:val="none" w:sz="0" w:space="0" w:color="auto"/>
            <w:left w:val="none" w:sz="0" w:space="0" w:color="auto"/>
            <w:bottom w:val="none" w:sz="0" w:space="0" w:color="auto"/>
            <w:right w:val="none" w:sz="0" w:space="0" w:color="auto"/>
          </w:divBdr>
          <w:divsChild>
            <w:div w:id="12166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17676">
      <w:bodyDiv w:val="1"/>
      <w:marLeft w:val="0"/>
      <w:marRight w:val="0"/>
      <w:marTop w:val="0"/>
      <w:marBottom w:val="0"/>
      <w:divBdr>
        <w:top w:val="none" w:sz="0" w:space="0" w:color="auto"/>
        <w:left w:val="none" w:sz="0" w:space="0" w:color="auto"/>
        <w:bottom w:val="none" w:sz="0" w:space="0" w:color="auto"/>
        <w:right w:val="none" w:sz="0" w:space="0" w:color="auto"/>
      </w:divBdr>
      <w:divsChild>
        <w:div w:id="1800489683">
          <w:marLeft w:val="0"/>
          <w:marRight w:val="0"/>
          <w:marTop w:val="0"/>
          <w:marBottom w:val="0"/>
          <w:divBdr>
            <w:top w:val="none" w:sz="0" w:space="0" w:color="auto"/>
            <w:left w:val="none" w:sz="0" w:space="0" w:color="auto"/>
            <w:bottom w:val="none" w:sz="0" w:space="0" w:color="auto"/>
            <w:right w:val="none" w:sz="0" w:space="0" w:color="auto"/>
          </w:divBdr>
          <w:divsChild>
            <w:div w:id="13395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937">
      <w:bodyDiv w:val="1"/>
      <w:marLeft w:val="0"/>
      <w:marRight w:val="0"/>
      <w:marTop w:val="0"/>
      <w:marBottom w:val="0"/>
      <w:divBdr>
        <w:top w:val="none" w:sz="0" w:space="0" w:color="auto"/>
        <w:left w:val="none" w:sz="0" w:space="0" w:color="auto"/>
        <w:bottom w:val="none" w:sz="0" w:space="0" w:color="auto"/>
        <w:right w:val="none" w:sz="0" w:space="0" w:color="auto"/>
      </w:divBdr>
      <w:divsChild>
        <w:div w:id="319188763">
          <w:marLeft w:val="0"/>
          <w:marRight w:val="0"/>
          <w:marTop w:val="0"/>
          <w:marBottom w:val="0"/>
          <w:divBdr>
            <w:top w:val="none" w:sz="0" w:space="0" w:color="auto"/>
            <w:left w:val="none" w:sz="0" w:space="0" w:color="auto"/>
            <w:bottom w:val="none" w:sz="0" w:space="0" w:color="auto"/>
            <w:right w:val="none" w:sz="0" w:space="0" w:color="auto"/>
          </w:divBdr>
        </w:div>
        <w:div w:id="151989212">
          <w:marLeft w:val="0"/>
          <w:marRight w:val="0"/>
          <w:marTop w:val="0"/>
          <w:marBottom w:val="0"/>
          <w:divBdr>
            <w:top w:val="none" w:sz="0" w:space="0" w:color="auto"/>
            <w:left w:val="none" w:sz="0" w:space="0" w:color="auto"/>
            <w:bottom w:val="none" w:sz="0" w:space="0" w:color="auto"/>
            <w:right w:val="none" w:sz="0" w:space="0" w:color="auto"/>
          </w:divBdr>
          <w:divsChild>
            <w:div w:id="1244725345">
              <w:marLeft w:val="0"/>
              <w:marRight w:val="0"/>
              <w:marTop w:val="0"/>
              <w:marBottom w:val="0"/>
              <w:divBdr>
                <w:top w:val="none" w:sz="0" w:space="0" w:color="auto"/>
                <w:left w:val="none" w:sz="0" w:space="0" w:color="auto"/>
                <w:bottom w:val="none" w:sz="0" w:space="0" w:color="auto"/>
                <w:right w:val="none" w:sz="0" w:space="0" w:color="auto"/>
              </w:divBdr>
              <w:divsChild>
                <w:div w:id="768161635">
                  <w:marLeft w:val="0"/>
                  <w:marRight w:val="0"/>
                  <w:marTop w:val="0"/>
                  <w:marBottom w:val="0"/>
                  <w:divBdr>
                    <w:top w:val="none" w:sz="0" w:space="0" w:color="auto"/>
                    <w:left w:val="none" w:sz="0" w:space="0" w:color="auto"/>
                    <w:bottom w:val="none" w:sz="0" w:space="0" w:color="auto"/>
                    <w:right w:val="none" w:sz="0" w:space="0" w:color="auto"/>
                  </w:divBdr>
                  <w:divsChild>
                    <w:div w:id="416679196">
                      <w:marLeft w:val="0"/>
                      <w:marRight w:val="0"/>
                      <w:marTop w:val="0"/>
                      <w:marBottom w:val="0"/>
                      <w:divBdr>
                        <w:top w:val="none" w:sz="0" w:space="0" w:color="auto"/>
                        <w:left w:val="none" w:sz="0" w:space="0" w:color="auto"/>
                        <w:bottom w:val="none" w:sz="0" w:space="0" w:color="auto"/>
                        <w:right w:val="none" w:sz="0" w:space="0" w:color="auto"/>
                      </w:divBdr>
                    </w:div>
                    <w:div w:id="195849111">
                      <w:marLeft w:val="0"/>
                      <w:marRight w:val="0"/>
                      <w:marTop w:val="0"/>
                      <w:marBottom w:val="0"/>
                      <w:divBdr>
                        <w:top w:val="none" w:sz="0" w:space="0" w:color="auto"/>
                        <w:left w:val="none" w:sz="0" w:space="0" w:color="auto"/>
                        <w:bottom w:val="none" w:sz="0" w:space="0" w:color="auto"/>
                        <w:right w:val="none" w:sz="0" w:space="0" w:color="auto"/>
                      </w:divBdr>
                    </w:div>
                  </w:divsChild>
                </w:div>
                <w:div w:id="760414393">
                  <w:marLeft w:val="0"/>
                  <w:marRight w:val="0"/>
                  <w:marTop w:val="0"/>
                  <w:marBottom w:val="0"/>
                  <w:divBdr>
                    <w:top w:val="none" w:sz="0" w:space="0" w:color="auto"/>
                    <w:left w:val="none" w:sz="0" w:space="0" w:color="auto"/>
                    <w:bottom w:val="none" w:sz="0" w:space="0" w:color="auto"/>
                    <w:right w:val="none" w:sz="0" w:space="0" w:color="auto"/>
                  </w:divBdr>
                  <w:divsChild>
                    <w:div w:id="1566720359">
                      <w:marLeft w:val="0"/>
                      <w:marRight w:val="0"/>
                      <w:marTop w:val="0"/>
                      <w:marBottom w:val="0"/>
                      <w:divBdr>
                        <w:top w:val="none" w:sz="0" w:space="0" w:color="auto"/>
                        <w:left w:val="none" w:sz="0" w:space="0" w:color="auto"/>
                        <w:bottom w:val="none" w:sz="0" w:space="0" w:color="auto"/>
                        <w:right w:val="none" w:sz="0" w:space="0" w:color="auto"/>
                      </w:divBdr>
                    </w:div>
                    <w:div w:id="828206422">
                      <w:marLeft w:val="0"/>
                      <w:marRight w:val="0"/>
                      <w:marTop w:val="0"/>
                      <w:marBottom w:val="0"/>
                      <w:divBdr>
                        <w:top w:val="none" w:sz="0" w:space="0" w:color="auto"/>
                        <w:left w:val="none" w:sz="0" w:space="0" w:color="auto"/>
                        <w:bottom w:val="none" w:sz="0" w:space="0" w:color="auto"/>
                        <w:right w:val="none" w:sz="0" w:space="0" w:color="auto"/>
                      </w:divBdr>
                    </w:div>
                  </w:divsChild>
                </w:div>
                <w:div w:id="246039742">
                  <w:marLeft w:val="0"/>
                  <w:marRight w:val="0"/>
                  <w:marTop w:val="0"/>
                  <w:marBottom w:val="0"/>
                  <w:divBdr>
                    <w:top w:val="none" w:sz="0" w:space="0" w:color="auto"/>
                    <w:left w:val="none" w:sz="0" w:space="0" w:color="auto"/>
                    <w:bottom w:val="none" w:sz="0" w:space="0" w:color="auto"/>
                    <w:right w:val="none" w:sz="0" w:space="0" w:color="auto"/>
                  </w:divBdr>
                  <w:divsChild>
                    <w:div w:id="990016465">
                      <w:marLeft w:val="0"/>
                      <w:marRight w:val="0"/>
                      <w:marTop w:val="0"/>
                      <w:marBottom w:val="0"/>
                      <w:divBdr>
                        <w:top w:val="none" w:sz="0" w:space="0" w:color="auto"/>
                        <w:left w:val="none" w:sz="0" w:space="0" w:color="auto"/>
                        <w:bottom w:val="none" w:sz="0" w:space="0" w:color="auto"/>
                        <w:right w:val="none" w:sz="0" w:space="0" w:color="auto"/>
                      </w:divBdr>
                    </w:div>
                    <w:div w:id="349142292">
                      <w:marLeft w:val="0"/>
                      <w:marRight w:val="0"/>
                      <w:marTop w:val="0"/>
                      <w:marBottom w:val="0"/>
                      <w:divBdr>
                        <w:top w:val="none" w:sz="0" w:space="0" w:color="auto"/>
                        <w:left w:val="none" w:sz="0" w:space="0" w:color="auto"/>
                        <w:bottom w:val="none" w:sz="0" w:space="0" w:color="auto"/>
                        <w:right w:val="none" w:sz="0" w:space="0" w:color="auto"/>
                      </w:divBdr>
                      <w:divsChild>
                        <w:div w:id="2016610257">
                          <w:marLeft w:val="0"/>
                          <w:marRight w:val="0"/>
                          <w:marTop w:val="0"/>
                          <w:marBottom w:val="0"/>
                          <w:divBdr>
                            <w:top w:val="none" w:sz="0" w:space="0" w:color="auto"/>
                            <w:left w:val="none" w:sz="0" w:space="0" w:color="auto"/>
                            <w:bottom w:val="none" w:sz="0" w:space="0" w:color="auto"/>
                            <w:right w:val="none" w:sz="0" w:space="0" w:color="auto"/>
                          </w:divBdr>
                          <w:divsChild>
                            <w:div w:id="1042562016">
                              <w:marLeft w:val="0"/>
                              <w:marRight w:val="0"/>
                              <w:marTop w:val="0"/>
                              <w:marBottom w:val="0"/>
                              <w:divBdr>
                                <w:top w:val="none" w:sz="0" w:space="0" w:color="auto"/>
                                <w:left w:val="none" w:sz="0" w:space="0" w:color="auto"/>
                                <w:bottom w:val="none" w:sz="0" w:space="0" w:color="auto"/>
                                <w:right w:val="none" w:sz="0" w:space="0" w:color="auto"/>
                              </w:divBdr>
                            </w:div>
                            <w:div w:id="399139833">
                              <w:marLeft w:val="0"/>
                              <w:marRight w:val="0"/>
                              <w:marTop w:val="0"/>
                              <w:marBottom w:val="0"/>
                              <w:divBdr>
                                <w:top w:val="none" w:sz="0" w:space="0" w:color="auto"/>
                                <w:left w:val="none" w:sz="0" w:space="0" w:color="auto"/>
                                <w:bottom w:val="none" w:sz="0" w:space="0" w:color="auto"/>
                                <w:right w:val="none" w:sz="0" w:space="0" w:color="auto"/>
                              </w:divBdr>
                            </w:div>
                          </w:divsChild>
                        </w:div>
                        <w:div w:id="1585645169">
                          <w:marLeft w:val="0"/>
                          <w:marRight w:val="0"/>
                          <w:marTop w:val="0"/>
                          <w:marBottom w:val="0"/>
                          <w:divBdr>
                            <w:top w:val="none" w:sz="0" w:space="0" w:color="auto"/>
                            <w:left w:val="none" w:sz="0" w:space="0" w:color="auto"/>
                            <w:bottom w:val="none" w:sz="0" w:space="0" w:color="auto"/>
                            <w:right w:val="none" w:sz="0" w:space="0" w:color="auto"/>
                          </w:divBdr>
                          <w:divsChild>
                            <w:div w:id="1765421756">
                              <w:marLeft w:val="0"/>
                              <w:marRight w:val="0"/>
                              <w:marTop w:val="0"/>
                              <w:marBottom w:val="0"/>
                              <w:divBdr>
                                <w:top w:val="none" w:sz="0" w:space="0" w:color="auto"/>
                                <w:left w:val="none" w:sz="0" w:space="0" w:color="auto"/>
                                <w:bottom w:val="none" w:sz="0" w:space="0" w:color="auto"/>
                                <w:right w:val="none" w:sz="0" w:space="0" w:color="auto"/>
                              </w:divBdr>
                            </w:div>
                            <w:div w:id="2074813171">
                              <w:marLeft w:val="0"/>
                              <w:marRight w:val="0"/>
                              <w:marTop w:val="0"/>
                              <w:marBottom w:val="0"/>
                              <w:divBdr>
                                <w:top w:val="none" w:sz="0" w:space="0" w:color="auto"/>
                                <w:left w:val="none" w:sz="0" w:space="0" w:color="auto"/>
                                <w:bottom w:val="none" w:sz="0" w:space="0" w:color="auto"/>
                                <w:right w:val="none" w:sz="0" w:space="0" w:color="auto"/>
                              </w:divBdr>
                            </w:div>
                          </w:divsChild>
                        </w:div>
                        <w:div w:id="604970770">
                          <w:marLeft w:val="0"/>
                          <w:marRight w:val="0"/>
                          <w:marTop w:val="0"/>
                          <w:marBottom w:val="0"/>
                          <w:divBdr>
                            <w:top w:val="none" w:sz="0" w:space="0" w:color="auto"/>
                            <w:left w:val="none" w:sz="0" w:space="0" w:color="auto"/>
                            <w:bottom w:val="none" w:sz="0" w:space="0" w:color="auto"/>
                            <w:right w:val="none" w:sz="0" w:space="0" w:color="auto"/>
                          </w:divBdr>
                          <w:divsChild>
                            <w:div w:id="449083435">
                              <w:marLeft w:val="0"/>
                              <w:marRight w:val="0"/>
                              <w:marTop w:val="0"/>
                              <w:marBottom w:val="0"/>
                              <w:divBdr>
                                <w:top w:val="none" w:sz="0" w:space="0" w:color="auto"/>
                                <w:left w:val="none" w:sz="0" w:space="0" w:color="auto"/>
                                <w:bottom w:val="none" w:sz="0" w:space="0" w:color="auto"/>
                                <w:right w:val="none" w:sz="0" w:space="0" w:color="auto"/>
                              </w:divBdr>
                            </w:div>
                            <w:div w:id="9702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9154">
          <w:marLeft w:val="0"/>
          <w:marRight w:val="0"/>
          <w:marTop w:val="0"/>
          <w:marBottom w:val="0"/>
          <w:divBdr>
            <w:top w:val="none" w:sz="0" w:space="0" w:color="auto"/>
            <w:left w:val="none" w:sz="0" w:space="0" w:color="auto"/>
            <w:bottom w:val="none" w:sz="0" w:space="0" w:color="auto"/>
            <w:right w:val="none" w:sz="0" w:space="0" w:color="auto"/>
          </w:divBdr>
          <w:divsChild>
            <w:div w:id="738749436">
              <w:marLeft w:val="0"/>
              <w:marRight w:val="0"/>
              <w:marTop w:val="0"/>
              <w:marBottom w:val="0"/>
              <w:divBdr>
                <w:top w:val="none" w:sz="0" w:space="0" w:color="auto"/>
                <w:left w:val="none" w:sz="0" w:space="0" w:color="auto"/>
                <w:bottom w:val="none" w:sz="0" w:space="0" w:color="auto"/>
                <w:right w:val="none" w:sz="0" w:space="0" w:color="auto"/>
              </w:divBdr>
            </w:div>
          </w:divsChild>
        </w:div>
        <w:div w:id="2086416325">
          <w:marLeft w:val="0"/>
          <w:marRight w:val="0"/>
          <w:marTop w:val="0"/>
          <w:marBottom w:val="0"/>
          <w:divBdr>
            <w:top w:val="none" w:sz="0" w:space="0" w:color="auto"/>
            <w:left w:val="none" w:sz="0" w:space="0" w:color="auto"/>
            <w:bottom w:val="none" w:sz="0" w:space="0" w:color="auto"/>
            <w:right w:val="none" w:sz="0" w:space="0" w:color="auto"/>
          </w:divBdr>
          <w:divsChild>
            <w:div w:id="621231608">
              <w:marLeft w:val="0"/>
              <w:marRight w:val="0"/>
              <w:marTop w:val="0"/>
              <w:marBottom w:val="0"/>
              <w:divBdr>
                <w:top w:val="none" w:sz="0" w:space="0" w:color="auto"/>
                <w:left w:val="none" w:sz="0" w:space="0" w:color="auto"/>
                <w:bottom w:val="none" w:sz="0" w:space="0" w:color="auto"/>
                <w:right w:val="none" w:sz="0" w:space="0" w:color="auto"/>
              </w:divBdr>
            </w:div>
          </w:divsChild>
        </w:div>
        <w:div w:id="84034810">
          <w:marLeft w:val="0"/>
          <w:marRight w:val="0"/>
          <w:marTop w:val="0"/>
          <w:marBottom w:val="0"/>
          <w:divBdr>
            <w:top w:val="none" w:sz="0" w:space="0" w:color="auto"/>
            <w:left w:val="none" w:sz="0" w:space="0" w:color="auto"/>
            <w:bottom w:val="none" w:sz="0" w:space="0" w:color="auto"/>
            <w:right w:val="none" w:sz="0" w:space="0" w:color="auto"/>
          </w:divBdr>
          <w:divsChild>
            <w:div w:id="539754866">
              <w:marLeft w:val="0"/>
              <w:marRight w:val="0"/>
              <w:marTop w:val="0"/>
              <w:marBottom w:val="0"/>
              <w:divBdr>
                <w:top w:val="none" w:sz="0" w:space="0" w:color="auto"/>
                <w:left w:val="none" w:sz="0" w:space="0" w:color="auto"/>
                <w:bottom w:val="none" w:sz="0" w:space="0" w:color="auto"/>
                <w:right w:val="none" w:sz="0" w:space="0" w:color="auto"/>
              </w:divBdr>
            </w:div>
          </w:divsChild>
        </w:div>
        <w:div w:id="2107384742">
          <w:marLeft w:val="0"/>
          <w:marRight w:val="0"/>
          <w:marTop w:val="0"/>
          <w:marBottom w:val="0"/>
          <w:divBdr>
            <w:top w:val="none" w:sz="0" w:space="0" w:color="auto"/>
            <w:left w:val="none" w:sz="0" w:space="0" w:color="auto"/>
            <w:bottom w:val="none" w:sz="0" w:space="0" w:color="auto"/>
            <w:right w:val="none" w:sz="0" w:space="0" w:color="auto"/>
          </w:divBdr>
          <w:divsChild>
            <w:div w:id="10717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2971">
      <w:bodyDiv w:val="1"/>
      <w:marLeft w:val="0"/>
      <w:marRight w:val="0"/>
      <w:marTop w:val="0"/>
      <w:marBottom w:val="0"/>
      <w:divBdr>
        <w:top w:val="none" w:sz="0" w:space="0" w:color="auto"/>
        <w:left w:val="none" w:sz="0" w:space="0" w:color="auto"/>
        <w:bottom w:val="none" w:sz="0" w:space="0" w:color="auto"/>
        <w:right w:val="none" w:sz="0" w:space="0" w:color="auto"/>
      </w:divBdr>
      <w:divsChild>
        <w:div w:id="941495635">
          <w:marLeft w:val="0"/>
          <w:marRight w:val="0"/>
          <w:marTop w:val="0"/>
          <w:marBottom w:val="0"/>
          <w:divBdr>
            <w:top w:val="none" w:sz="0" w:space="0" w:color="auto"/>
            <w:left w:val="none" w:sz="0" w:space="0" w:color="auto"/>
            <w:bottom w:val="none" w:sz="0" w:space="0" w:color="auto"/>
            <w:right w:val="none" w:sz="0" w:space="0" w:color="auto"/>
          </w:divBdr>
        </w:div>
      </w:divsChild>
    </w:div>
    <w:div w:id="519393550">
      <w:bodyDiv w:val="1"/>
      <w:marLeft w:val="0"/>
      <w:marRight w:val="0"/>
      <w:marTop w:val="0"/>
      <w:marBottom w:val="0"/>
      <w:divBdr>
        <w:top w:val="none" w:sz="0" w:space="0" w:color="auto"/>
        <w:left w:val="none" w:sz="0" w:space="0" w:color="auto"/>
        <w:bottom w:val="none" w:sz="0" w:space="0" w:color="auto"/>
        <w:right w:val="none" w:sz="0" w:space="0" w:color="auto"/>
      </w:divBdr>
      <w:divsChild>
        <w:div w:id="1663972390">
          <w:marLeft w:val="0"/>
          <w:marRight w:val="0"/>
          <w:marTop w:val="0"/>
          <w:marBottom w:val="0"/>
          <w:divBdr>
            <w:top w:val="none" w:sz="0" w:space="0" w:color="auto"/>
            <w:left w:val="none" w:sz="0" w:space="0" w:color="auto"/>
            <w:bottom w:val="none" w:sz="0" w:space="0" w:color="auto"/>
            <w:right w:val="none" w:sz="0" w:space="0" w:color="auto"/>
          </w:divBdr>
          <w:divsChild>
            <w:div w:id="700015502">
              <w:marLeft w:val="0"/>
              <w:marRight w:val="0"/>
              <w:marTop w:val="0"/>
              <w:marBottom w:val="0"/>
              <w:divBdr>
                <w:top w:val="none" w:sz="0" w:space="0" w:color="auto"/>
                <w:left w:val="none" w:sz="0" w:space="0" w:color="auto"/>
                <w:bottom w:val="none" w:sz="0" w:space="0" w:color="auto"/>
                <w:right w:val="none" w:sz="0" w:space="0" w:color="auto"/>
              </w:divBdr>
            </w:div>
            <w:div w:id="85076964">
              <w:marLeft w:val="0"/>
              <w:marRight w:val="0"/>
              <w:marTop w:val="0"/>
              <w:marBottom w:val="0"/>
              <w:divBdr>
                <w:top w:val="none" w:sz="0" w:space="0" w:color="auto"/>
                <w:left w:val="none" w:sz="0" w:space="0" w:color="auto"/>
                <w:bottom w:val="none" w:sz="0" w:space="0" w:color="auto"/>
                <w:right w:val="none" w:sz="0" w:space="0" w:color="auto"/>
              </w:divBdr>
              <w:divsChild>
                <w:div w:id="851842950">
                  <w:marLeft w:val="0"/>
                  <w:marRight w:val="0"/>
                  <w:marTop w:val="0"/>
                  <w:marBottom w:val="0"/>
                  <w:divBdr>
                    <w:top w:val="none" w:sz="0" w:space="0" w:color="auto"/>
                    <w:left w:val="none" w:sz="0" w:space="0" w:color="auto"/>
                    <w:bottom w:val="none" w:sz="0" w:space="0" w:color="auto"/>
                    <w:right w:val="none" w:sz="0" w:space="0" w:color="auto"/>
                  </w:divBdr>
                  <w:divsChild>
                    <w:div w:id="343484695">
                      <w:marLeft w:val="0"/>
                      <w:marRight w:val="0"/>
                      <w:marTop w:val="0"/>
                      <w:marBottom w:val="0"/>
                      <w:divBdr>
                        <w:top w:val="none" w:sz="0" w:space="0" w:color="auto"/>
                        <w:left w:val="none" w:sz="0" w:space="0" w:color="auto"/>
                        <w:bottom w:val="none" w:sz="0" w:space="0" w:color="auto"/>
                        <w:right w:val="none" w:sz="0" w:space="0" w:color="auto"/>
                      </w:divBdr>
                      <w:divsChild>
                        <w:div w:id="1894343201">
                          <w:marLeft w:val="0"/>
                          <w:marRight w:val="0"/>
                          <w:marTop w:val="0"/>
                          <w:marBottom w:val="0"/>
                          <w:divBdr>
                            <w:top w:val="none" w:sz="0" w:space="0" w:color="auto"/>
                            <w:left w:val="none" w:sz="0" w:space="0" w:color="auto"/>
                            <w:bottom w:val="none" w:sz="0" w:space="0" w:color="auto"/>
                            <w:right w:val="none" w:sz="0" w:space="0" w:color="auto"/>
                          </w:divBdr>
                        </w:div>
                        <w:div w:id="781267011">
                          <w:marLeft w:val="0"/>
                          <w:marRight w:val="0"/>
                          <w:marTop w:val="0"/>
                          <w:marBottom w:val="0"/>
                          <w:divBdr>
                            <w:top w:val="none" w:sz="0" w:space="0" w:color="auto"/>
                            <w:left w:val="none" w:sz="0" w:space="0" w:color="auto"/>
                            <w:bottom w:val="none" w:sz="0" w:space="0" w:color="auto"/>
                            <w:right w:val="none" w:sz="0" w:space="0" w:color="auto"/>
                          </w:divBdr>
                        </w:div>
                      </w:divsChild>
                    </w:div>
                    <w:div w:id="1353341549">
                      <w:marLeft w:val="0"/>
                      <w:marRight w:val="0"/>
                      <w:marTop w:val="0"/>
                      <w:marBottom w:val="0"/>
                      <w:divBdr>
                        <w:top w:val="none" w:sz="0" w:space="0" w:color="auto"/>
                        <w:left w:val="none" w:sz="0" w:space="0" w:color="auto"/>
                        <w:bottom w:val="none" w:sz="0" w:space="0" w:color="auto"/>
                        <w:right w:val="none" w:sz="0" w:space="0" w:color="auto"/>
                      </w:divBdr>
                      <w:divsChild>
                        <w:div w:id="2027749797">
                          <w:marLeft w:val="0"/>
                          <w:marRight w:val="0"/>
                          <w:marTop w:val="0"/>
                          <w:marBottom w:val="0"/>
                          <w:divBdr>
                            <w:top w:val="none" w:sz="0" w:space="0" w:color="auto"/>
                            <w:left w:val="none" w:sz="0" w:space="0" w:color="auto"/>
                            <w:bottom w:val="none" w:sz="0" w:space="0" w:color="auto"/>
                            <w:right w:val="none" w:sz="0" w:space="0" w:color="auto"/>
                          </w:divBdr>
                        </w:div>
                        <w:div w:id="754548163">
                          <w:marLeft w:val="0"/>
                          <w:marRight w:val="0"/>
                          <w:marTop w:val="0"/>
                          <w:marBottom w:val="0"/>
                          <w:divBdr>
                            <w:top w:val="none" w:sz="0" w:space="0" w:color="auto"/>
                            <w:left w:val="none" w:sz="0" w:space="0" w:color="auto"/>
                            <w:bottom w:val="none" w:sz="0" w:space="0" w:color="auto"/>
                            <w:right w:val="none" w:sz="0" w:space="0" w:color="auto"/>
                          </w:divBdr>
                        </w:div>
                      </w:divsChild>
                    </w:div>
                    <w:div w:id="1125658919">
                      <w:marLeft w:val="0"/>
                      <w:marRight w:val="0"/>
                      <w:marTop w:val="0"/>
                      <w:marBottom w:val="0"/>
                      <w:divBdr>
                        <w:top w:val="none" w:sz="0" w:space="0" w:color="auto"/>
                        <w:left w:val="none" w:sz="0" w:space="0" w:color="auto"/>
                        <w:bottom w:val="none" w:sz="0" w:space="0" w:color="auto"/>
                        <w:right w:val="none" w:sz="0" w:space="0" w:color="auto"/>
                      </w:divBdr>
                      <w:divsChild>
                        <w:div w:id="758407310">
                          <w:marLeft w:val="0"/>
                          <w:marRight w:val="0"/>
                          <w:marTop w:val="0"/>
                          <w:marBottom w:val="0"/>
                          <w:divBdr>
                            <w:top w:val="none" w:sz="0" w:space="0" w:color="auto"/>
                            <w:left w:val="none" w:sz="0" w:space="0" w:color="auto"/>
                            <w:bottom w:val="none" w:sz="0" w:space="0" w:color="auto"/>
                            <w:right w:val="none" w:sz="0" w:space="0" w:color="auto"/>
                          </w:divBdr>
                        </w:div>
                        <w:div w:id="1012535809">
                          <w:marLeft w:val="0"/>
                          <w:marRight w:val="0"/>
                          <w:marTop w:val="0"/>
                          <w:marBottom w:val="0"/>
                          <w:divBdr>
                            <w:top w:val="none" w:sz="0" w:space="0" w:color="auto"/>
                            <w:left w:val="none" w:sz="0" w:space="0" w:color="auto"/>
                            <w:bottom w:val="none" w:sz="0" w:space="0" w:color="auto"/>
                            <w:right w:val="none" w:sz="0" w:space="0" w:color="auto"/>
                          </w:divBdr>
                        </w:div>
                      </w:divsChild>
                    </w:div>
                    <w:div w:id="1124620312">
                      <w:marLeft w:val="0"/>
                      <w:marRight w:val="0"/>
                      <w:marTop w:val="0"/>
                      <w:marBottom w:val="0"/>
                      <w:divBdr>
                        <w:top w:val="none" w:sz="0" w:space="0" w:color="auto"/>
                        <w:left w:val="none" w:sz="0" w:space="0" w:color="auto"/>
                        <w:bottom w:val="none" w:sz="0" w:space="0" w:color="auto"/>
                        <w:right w:val="none" w:sz="0" w:space="0" w:color="auto"/>
                      </w:divBdr>
                      <w:divsChild>
                        <w:div w:id="1161696156">
                          <w:marLeft w:val="0"/>
                          <w:marRight w:val="0"/>
                          <w:marTop w:val="0"/>
                          <w:marBottom w:val="0"/>
                          <w:divBdr>
                            <w:top w:val="none" w:sz="0" w:space="0" w:color="auto"/>
                            <w:left w:val="none" w:sz="0" w:space="0" w:color="auto"/>
                            <w:bottom w:val="none" w:sz="0" w:space="0" w:color="auto"/>
                            <w:right w:val="none" w:sz="0" w:space="0" w:color="auto"/>
                          </w:divBdr>
                        </w:div>
                        <w:div w:id="1206796357">
                          <w:marLeft w:val="0"/>
                          <w:marRight w:val="0"/>
                          <w:marTop w:val="0"/>
                          <w:marBottom w:val="0"/>
                          <w:divBdr>
                            <w:top w:val="none" w:sz="0" w:space="0" w:color="auto"/>
                            <w:left w:val="none" w:sz="0" w:space="0" w:color="auto"/>
                            <w:bottom w:val="none" w:sz="0" w:space="0" w:color="auto"/>
                            <w:right w:val="none" w:sz="0" w:space="0" w:color="auto"/>
                          </w:divBdr>
                        </w:div>
                      </w:divsChild>
                    </w:div>
                    <w:div w:id="1040742061">
                      <w:marLeft w:val="0"/>
                      <w:marRight w:val="0"/>
                      <w:marTop w:val="0"/>
                      <w:marBottom w:val="0"/>
                      <w:divBdr>
                        <w:top w:val="none" w:sz="0" w:space="0" w:color="auto"/>
                        <w:left w:val="none" w:sz="0" w:space="0" w:color="auto"/>
                        <w:bottom w:val="none" w:sz="0" w:space="0" w:color="auto"/>
                        <w:right w:val="none" w:sz="0" w:space="0" w:color="auto"/>
                      </w:divBdr>
                      <w:divsChild>
                        <w:div w:id="655457090">
                          <w:marLeft w:val="0"/>
                          <w:marRight w:val="0"/>
                          <w:marTop w:val="0"/>
                          <w:marBottom w:val="0"/>
                          <w:divBdr>
                            <w:top w:val="none" w:sz="0" w:space="0" w:color="auto"/>
                            <w:left w:val="none" w:sz="0" w:space="0" w:color="auto"/>
                            <w:bottom w:val="none" w:sz="0" w:space="0" w:color="auto"/>
                            <w:right w:val="none" w:sz="0" w:space="0" w:color="auto"/>
                          </w:divBdr>
                        </w:div>
                        <w:div w:id="1248467037">
                          <w:marLeft w:val="0"/>
                          <w:marRight w:val="0"/>
                          <w:marTop w:val="0"/>
                          <w:marBottom w:val="0"/>
                          <w:divBdr>
                            <w:top w:val="none" w:sz="0" w:space="0" w:color="auto"/>
                            <w:left w:val="none" w:sz="0" w:space="0" w:color="auto"/>
                            <w:bottom w:val="none" w:sz="0" w:space="0" w:color="auto"/>
                            <w:right w:val="none" w:sz="0" w:space="0" w:color="auto"/>
                          </w:divBdr>
                        </w:div>
                      </w:divsChild>
                    </w:div>
                    <w:div w:id="268121877">
                      <w:marLeft w:val="0"/>
                      <w:marRight w:val="0"/>
                      <w:marTop w:val="0"/>
                      <w:marBottom w:val="0"/>
                      <w:divBdr>
                        <w:top w:val="none" w:sz="0" w:space="0" w:color="auto"/>
                        <w:left w:val="none" w:sz="0" w:space="0" w:color="auto"/>
                        <w:bottom w:val="none" w:sz="0" w:space="0" w:color="auto"/>
                        <w:right w:val="none" w:sz="0" w:space="0" w:color="auto"/>
                      </w:divBdr>
                      <w:divsChild>
                        <w:div w:id="1806116212">
                          <w:marLeft w:val="0"/>
                          <w:marRight w:val="0"/>
                          <w:marTop w:val="0"/>
                          <w:marBottom w:val="0"/>
                          <w:divBdr>
                            <w:top w:val="none" w:sz="0" w:space="0" w:color="auto"/>
                            <w:left w:val="none" w:sz="0" w:space="0" w:color="auto"/>
                            <w:bottom w:val="none" w:sz="0" w:space="0" w:color="auto"/>
                            <w:right w:val="none" w:sz="0" w:space="0" w:color="auto"/>
                          </w:divBdr>
                        </w:div>
                        <w:div w:id="1490903985">
                          <w:marLeft w:val="0"/>
                          <w:marRight w:val="0"/>
                          <w:marTop w:val="0"/>
                          <w:marBottom w:val="0"/>
                          <w:divBdr>
                            <w:top w:val="none" w:sz="0" w:space="0" w:color="auto"/>
                            <w:left w:val="none" w:sz="0" w:space="0" w:color="auto"/>
                            <w:bottom w:val="none" w:sz="0" w:space="0" w:color="auto"/>
                            <w:right w:val="none" w:sz="0" w:space="0" w:color="auto"/>
                          </w:divBdr>
                        </w:div>
                      </w:divsChild>
                    </w:div>
                    <w:div w:id="498351717">
                      <w:marLeft w:val="0"/>
                      <w:marRight w:val="0"/>
                      <w:marTop w:val="0"/>
                      <w:marBottom w:val="0"/>
                      <w:divBdr>
                        <w:top w:val="none" w:sz="0" w:space="0" w:color="auto"/>
                        <w:left w:val="none" w:sz="0" w:space="0" w:color="auto"/>
                        <w:bottom w:val="none" w:sz="0" w:space="0" w:color="auto"/>
                        <w:right w:val="none" w:sz="0" w:space="0" w:color="auto"/>
                      </w:divBdr>
                      <w:divsChild>
                        <w:div w:id="1089890951">
                          <w:marLeft w:val="0"/>
                          <w:marRight w:val="0"/>
                          <w:marTop w:val="0"/>
                          <w:marBottom w:val="0"/>
                          <w:divBdr>
                            <w:top w:val="none" w:sz="0" w:space="0" w:color="auto"/>
                            <w:left w:val="none" w:sz="0" w:space="0" w:color="auto"/>
                            <w:bottom w:val="none" w:sz="0" w:space="0" w:color="auto"/>
                            <w:right w:val="none" w:sz="0" w:space="0" w:color="auto"/>
                          </w:divBdr>
                        </w:div>
                        <w:div w:id="20008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33344">
              <w:marLeft w:val="0"/>
              <w:marRight w:val="0"/>
              <w:marTop w:val="0"/>
              <w:marBottom w:val="0"/>
              <w:divBdr>
                <w:top w:val="none" w:sz="0" w:space="0" w:color="auto"/>
                <w:left w:val="none" w:sz="0" w:space="0" w:color="auto"/>
                <w:bottom w:val="none" w:sz="0" w:space="0" w:color="auto"/>
                <w:right w:val="none" w:sz="0" w:space="0" w:color="auto"/>
              </w:divBdr>
              <w:divsChild>
                <w:div w:id="1680619315">
                  <w:marLeft w:val="0"/>
                  <w:marRight w:val="0"/>
                  <w:marTop w:val="0"/>
                  <w:marBottom w:val="0"/>
                  <w:divBdr>
                    <w:top w:val="none" w:sz="0" w:space="0" w:color="auto"/>
                    <w:left w:val="none" w:sz="0" w:space="0" w:color="auto"/>
                    <w:bottom w:val="none" w:sz="0" w:space="0" w:color="auto"/>
                    <w:right w:val="none" w:sz="0" w:space="0" w:color="auto"/>
                  </w:divBdr>
                </w:div>
              </w:divsChild>
            </w:div>
            <w:div w:id="1818376082">
              <w:marLeft w:val="0"/>
              <w:marRight w:val="0"/>
              <w:marTop w:val="0"/>
              <w:marBottom w:val="0"/>
              <w:divBdr>
                <w:top w:val="none" w:sz="0" w:space="0" w:color="auto"/>
                <w:left w:val="none" w:sz="0" w:space="0" w:color="auto"/>
                <w:bottom w:val="none" w:sz="0" w:space="0" w:color="auto"/>
                <w:right w:val="none" w:sz="0" w:space="0" w:color="auto"/>
              </w:divBdr>
              <w:divsChild>
                <w:div w:id="1840341645">
                  <w:marLeft w:val="0"/>
                  <w:marRight w:val="0"/>
                  <w:marTop w:val="0"/>
                  <w:marBottom w:val="0"/>
                  <w:divBdr>
                    <w:top w:val="none" w:sz="0" w:space="0" w:color="auto"/>
                    <w:left w:val="none" w:sz="0" w:space="0" w:color="auto"/>
                    <w:bottom w:val="none" w:sz="0" w:space="0" w:color="auto"/>
                    <w:right w:val="none" w:sz="0" w:space="0" w:color="auto"/>
                  </w:divBdr>
                </w:div>
              </w:divsChild>
            </w:div>
            <w:div w:id="1135293306">
              <w:marLeft w:val="0"/>
              <w:marRight w:val="0"/>
              <w:marTop w:val="0"/>
              <w:marBottom w:val="0"/>
              <w:divBdr>
                <w:top w:val="none" w:sz="0" w:space="0" w:color="auto"/>
                <w:left w:val="none" w:sz="0" w:space="0" w:color="auto"/>
                <w:bottom w:val="none" w:sz="0" w:space="0" w:color="auto"/>
                <w:right w:val="none" w:sz="0" w:space="0" w:color="auto"/>
              </w:divBdr>
              <w:divsChild>
                <w:div w:id="297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54877">
      <w:bodyDiv w:val="1"/>
      <w:marLeft w:val="0"/>
      <w:marRight w:val="0"/>
      <w:marTop w:val="0"/>
      <w:marBottom w:val="0"/>
      <w:divBdr>
        <w:top w:val="none" w:sz="0" w:space="0" w:color="auto"/>
        <w:left w:val="none" w:sz="0" w:space="0" w:color="auto"/>
        <w:bottom w:val="none" w:sz="0" w:space="0" w:color="auto"/>
        <w:right w:val="none" w:sz="0" w:space="0" w:color="auto"/>
      </w:divBdr>
      <w:divsChild>
        <w:div w:id="1287544559">
          <w:marLeft w:val="0"/>
          <w:marRight w:val="0"/>
          <w:marTop w:val="0"/>
          <w:marBottom w:val="0"/>
          <w:divBdr>
            <w:top w:val="none" w:sz="0" w:space="0" w:color="auto"/>
            <w:left w:val="none" w:sz="0" w:space="0" w:color="auto"/>
            <w:bottom w:val="none" w:sz="0" w:space="0" w:color="auto"/>
            <w:right w:val="none" w:sz="0" w:space="0" w:color="auto"/>
          </w:divBdr>
          <w:divsChild>
            <w:div w:id="13702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45531">
      <w:bodyDiv w:val="1"/>
      <w:marLeft w:val="0"/>
      <w:marRight w:val="0"/>
      <w:marTop w:val="0"/>
      <w:marBottom w:val="0"/>
      <w:divBdr>
        <w:top w:val="none" w:sz="0" w:space="0" w:color="auto"/>
        <w:left w:val="none" w:sz="0" w:space="0" w:color="auto"/>
        <w:bottom w:val="none" w:sz="0" w:space="0" w:color="auto"/>
        <w:right w:val="none" w:sz="0" w:space="0" w:color="auto"/>
      </w:divBdr>
      <w:divsChild>
        <w:div w:id="42296541">
          <w:marLeft w:val="0"/>
          <w:marRight w:val="0"/>
          <w:marTop w:val="0"/>
          <w:marBottom w:val="0"/>
          <w:divBdr>
            <w:top w:val="none" w:sz="0" w:space="0" w:color="auto"/>
            <w:left w:val="none" w:sz="0" w:space="0" w:color="auto"/>
            <w:bottom w:val="none" w:sz="0" w:space="0" w:color="auto"/>
            <w:right w:val="none" w:sz="0" w:space="0" w:color="auto"/>
          </w:divBdr>
          <w:divsChild>
            <w:div w:id="543641344">
              <w:marLeft w:val="0"/>
              <w:marRight w:val="0"/>
              <w:marTop w:val="0"/>
              <w:marBottom w:val="0"/>
              <w:divBdr>
                <w:top w:val="none" w:sz="0" w:space="0" w:color="auto"/>
                <w:left w:val="none" w:sz="0" w:space="0" w:color="auto"/>
                <w:bottom w:val="none" w:sz="0" w:space="0" w:color="auto"/>
                <w:right w:val="none" w:sz="0" w:space="0" w:color="auto"/>
              </w:divBdr>
            </w:div>
            <w:div w:id="1910843708">
              <w:marLeft w:val="0"/>
              <w:marRight w:val="0"/>
              <w:marTop w:val="0"/>
              <w:marBottom w:val="0"/>
              <w:divBdr>
                <w:top w:val="none" w:sz="0" w:space="0" w:color="auto"/>
                <w:left w:val="none" w:sz="0" w:space="0" w:color="auto"/>
                <w:bottom w:val="none" w:sz="0" w:space="0" w:color="auto"/>
                <w:right w:val="none" w:sz="0" w:space="0" w:color="auto"/>
              </w:divBdr>
              <w:divsChild>
                <w:div w:id="1549293340">
                  <w:marLeft w:val="0"/>
                  <w:marRight w:val="0"/>
                  <w:marTop w:val="0"/>
                  <w:marBottom w:val="0"/>
                  <w:divBdr>
                    <w:top w:val="none" w:sz="0" w:space="0" w:color="auto"/>
                    <w:left w:val="none" w:sz="0" w:space="0" w:color="auto"/>
                    <w:bottom w:val="none" w:sz="0" w:space="0" w:color="auto"/>
                    <w:right w:val="none" w:sz="0" w:space="0" w:color="auto"/>
                  </w:divBdr>
                </w:div>
              </w:divsChild>
            </w:div>
            <w:div w:id="57752407">
              <w:marLeft w:val="0"/>
              <w:marRight w:val="0"/>
              <w:marTop w:val="0"/>
              <w:marBottom w:val="0"/>
              <w:divBdr>
                <w:top w:val="none" w:sz="0" w:space="0" w:color="auto"/>
                <w:left w:val="none" w:sz="0" w:space="0" w:color="auto"/>
                <w:bottom w:val="none" w:sz="0" w:space="0" w:color="auto"/>
                <w:right w:val="none" w:sz="0" w:space="0" w:color="auto"/>
              </w:divBdr>
              <w:divsChild>
                <w:div w:id="535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17111">
      <w:bodyDiv w:val="1"/>
      <w:marLeft w:val="0"/>
      <w:marRight w:val="0"/>
      <w:marTop w:val="0"/>
      <w:marBottom w:val="0"/>
      <w:divBdr>
        <w:top w:val="none" w:sz="0" w:space="0" w:color="auto"/>
        <w:left w:val="none" w:sz="0" w:space="0" w:color="auto"/>
        <w:bottom w:val="none" w:sz="0" w:space="0" w:color="auto"/>
        <w:right w:val="none" w:sz="0" w:space="0" w:color="auto"/>
      </w:divBdr>
      <w:divsChild>
        <w:div w:id="1796631162">
          <w:marLeft w:val="0"/>
          <w:marRight w:val="0"/>
          <w:marTop w:val="0"/>
          <w:marBottom w:val="0"/>
          <w:divBdr>
            <w:top w:val="none" w:sz="0" w:space="0" w:color="auto"/>
            <w:left w:val="none" w:sz="0" w:space="0" w:color="auto"/>
            <w:bottom w:val="none" w:sz="0" w:space="0" w:color="auto"/>
            <w:right w:val="none" w:sz="0" w:space="0" w:color="auto"/>
          </w:divBdr>
        </w:div>
        <w:div w:id="1486319852">
          <w:marLeft w:val="0"/>
          <w:marRight w:val="0"/>
          <w:marTop w:val="0"/>
          <w:marBottom w:val="0"/>
          <w:divBdr>
            <w:top w:val="none" w:sz="0" w:space="0" w:color="auto"/>
            <w:left w:val="none" w:sz="0" w:space="0" w:color="auto"/>
            <w:bottom w:val="none" w:sz="0" w:space="0" w:color="auto"/>
            <w:right w:val="none" w:sz="0" w:space="0" w:color="auto"/>
          </w:divBdr>
          <w:divsChild>
            <w:div w:id="5179028">
              <w:marLeft w:val="0"/>
              <w:marRight w:val="0"/>
              <w:marTop w:val="0"/>
              <w:marBottom w:val="0"/>
              <w:divBdr>
                <w:top w:val="none" w:sz="0" w:space="0" w:color="auto"/>
                <w:left w:val="none" w:sz="0" w:space="0" w:color="auto"/>
                <w:bottom w:val="none" w:sz="0" w:space="0" w:color="auto"/>
                <w:right w:val="none" w:sz="0" w:space="0" w:color="auto"/>
              </w:divBdr>
            </w:div>
          </w:divsChild>
        </w:div>
        <w:div w:id="1681930692">
          <w:marLeft w:val="0"/>
          <w:marRight w:val="0"/>
          <w:marTop w:val="0"/>
          <w:marBottom w:val="0"/>
          <w:divBdr>
            <w:top w:val="none" w:sz="0" w:space="0" w:color="auto"/>
            <w:left w:val="none" w:sz="0" w:space="0" w:color="auto"/>
            <w:bottom w:val="none" w:sz="0" w:space="0" w:color="auto"/>
            <w:right w:val="none" w:sz="0" w:space="0" w:color="auto"/>
          </w:divBdr>
          <w:divsChild>
            <w:div w:id="577179775">
              <w:marLeft w:val="0"/>
              <w:marRight w:val="0"/>
              <w:marTop w:val="0"/>
              <w:marBottom w:val="0"/>
              <w:divBdr>
                <w:top w:val="none" w:sz="0" w:space="0" w:color="auto"/>
                <w:left w:val="none" w:sz="0" w:space="0" w:color="auto"/>
                <w:bottom w:val="none" w:sz="0" w:space="0" w:color="auto"/>
                <w:right w:val="none" w:sz="0" w:space="0" w:color="auto"/>
              </w:divBdr>
              <w:divsChild>
                <w:div w:id="1782408849">
                  <w:marLeft w:val="0"/>
                  <w:marRight w:val="0"/>
                  <w:marTop w:val="0"/>
                  <w:marBottom w:val="0"/>
                  <w:divBdr>
                    <w:top w:val="none" w:sz="0" w:space="0" w:color="auto"/>
                    <w:left w:val="none" w:sz="0" w:space="0" w:color="auto"/>
                    <w:bottom w:val="none" w:sz="0" w:space="0" w:color="auto"/>
                    <w:right w:val="none" w:sz="0" w:space="0" w:color="auto"/>
                  </w:divBdr>
                  <w:divsChild>
                    <w:div w:id="958143445">
                      <w:marLeft w:val="0"/>
                      <w:marRight w:val="0"/>
                      <w:marTop w:val="0"/>
                      <w:marBottom w:val="0"/>
                      <w:divBdr>
                        <w:top w:val="none" w:sz="0" w:space="0" w:color="auto"/>
                        <w:left w:val="none" w:sz="0" w:space="0" w:color="auto"/>
                        <w:bottom w:val="none" w:sz="0" w:space="0" w:color="auto"/>
                        <w:right w:val="none" w:sz="0" w:space="0" w:color="auto"/>
                      </w:divBdr>
                    </w:div>
                    <w:div w:id="1530949713">
                      <w:marLeft w:val="0"/>
                      <w:marRight w:val="0"/>
                      <w:marTop w:val="0"/>
                      <w:marBottom w:val="0"/>
                      <w:divBdr>
                        <w:top w:val="none" w:sz="0" w:space="0" w:color="auto"/>
                        <w:left w:val="none" w:sz="0" w:space="0" w:color="auto"/>
                        <w:bottom w:val="none" w:sz="0" w:space="0" w:color="auto"/>
                        <w:right w:val="none" w:sz="0" w:space="0" w:color="auto"/>
                      </w:divBdr>
                    </w:div>
                  </w:divsChild>
                </w:div>
                <w:div w:id="4526812">
                  <w:marLeft w:val="0"/>
                  <w:marRight w:val="0"/>
                  <w:marTop w:val="0"/>
                  <w:marBottom w:val="0"/>
                  <w:divBdr>
                    <w:top w:val="none" w:sz="0" w:space="0" w:color="auto"/>
                    <w:left w:val="none" w:sz="0" w:space="0" w:color="auto"/>
                    <w:bottom w:val="none" w:sz="0" w:space="0" w:color="auto"/>
                    <w:right w:val="none" w:sz="0" w:space="0" w:color="auto"/>
                  </w:divBdr>
                  <w:divsChild>
                    <w:div w:id="2002654192">
                      <w:marLeft w:val="0"/>
                      <w:marRight w:val="0"/>
                      <w:marTop w:val="0"/>
                      <w:marBottom w:val="0"/>
                      <w:divBdr>
                        <w:top w:val="none" w:sz="0" w:space="0" w:color="auto"/>
                        <w:left w:val="none" w:sz="0" w:space="0" w:color="auto"/>
                        <w:bottom w:val="none" w:sz="0" w:space="0" w:color="auto"/>
                        <w:right w:val="none" w:sz="0" w:space="0" w:color="auto"/>
                      </w:divBdr>
                    </w:div>
                    <w:div w:id="2127654626">
                      <w:marLeft w:val="0"/>
                      <w:marRight w:val="0"/>
                      <w:marTop w:val="0"/>
                      <w:marBottom w:val="0"/>
                      <w:divBdr>
                        <w:top w:val="none" w:sz="0" w:space="0" w:color="auto"/>
                        <w:left w:val="none" w:sz="0" w:space="0" w:color="auto"/>
                        <w:bottom w:val="none" w:sz="0" w:space="0" w:color="auto"/>
                        <w:right w:val="none" w:sz="0" w:space="0" w:color="auto"/>
                      </w:divBdr>
                    </w:div>
                  </w:divsChild>
                </w:div>
                <w:div w:id="1673797098">
                  <w:marLeft w:val="0"/>
                  <w:marRight w:val="0"/>
                  <w:marTop w:val="0"/>
                  <w:marBottom w:val="0"/>
                  <w:divBdr>
                    <w:top w:val="none" w:sz="0" w:space="0" w:color="auto"/>
                    <w:left w:val="none" w:sz="0" w:space="0" w:color="auto"/>
                    <w:bottom w:val="none" w:sz="0" w:space="0" w:color="auto"/>
                    <w:right w:val="none" w:sz="0" w:space="0" w:color="auto"/>
                  </w:divBdr>
                  <w:divsChild>
                    <w:div w:id="375744141">
                      <w:marLeft w:val="0"/>
                      <w:marRight w:val="0"/>
                      <w:marTop w:val="0"/>
                      <w:marBottom w:val="0"/>
                      <w:divBdr>
                        <w:top w:val="none" w:sz="0" w:space="0" w:color="auto"/>
                        <w:left w:val="none" w:sz="0" w:space="0" w:color="auto"/>
                        <w:bottom w:val="none" w:sz="0" w:space="0" w:color="auto"/>
                        <w:right w:val="none" w:sz="0" w:space="0" w:color="auto"/>
                      </w:divBdr>
                    </w:div>
                    <w:div w:id="15318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496">
      <w:bodyDiv w:val="1"/>
      <w:marLeft w:val="0"/>
      <w:marRight w:val="0"/>
      <w:marTop w:val="0"/>
      <w:marBottom w:val="0"/>
      <w:divBdr>
        <w:top w:val="none" w:sz="0" w:space="0" w:color="auto"/>
        <w:left w:val="none" w:sz="0" w:space="0" w:color="auto"/>
        <w:bottom w:val="none" w:sz="0" w:space="0" w:color="auto"/>
        <w:right w:val="none" w:sz="0" w:space="0" w:color="auto"/>
      </w:divBdr>
      <w:divsChild>
        <w:div w:id="2032295151">
          <w:marLeft w:val="0"/>
          <w:marRight w:val="0"/>
          <w:marTop w:val="0"/>
          <w:marBottom w:val="0"/>
          <w:divBdr>
            <w:top w:val="none" w:sz="0" w:space="0" w:color="auto"/>
            <w:left w:val="none" w:sz="0" w:space="0" w:color="auto"/>
            <w:bottom w:val="none" w:sz="0" w:space="0" w:color="auto"/>
            <w:right w:val="none" w:sz="0" w:space="0" w:color="auto"/>
          </w:divBdr>
        </w:div>
        <w:div w:id="1167088351">
          <w:marLeft w:val="0"/>
          <w:marRight w:val="0"/>
          <w:marTop w:val="0"/>
          <w:marBottom w:val="0"/>
          <w:divBdr>
            <w:top w:val="none" w:sz="0" w:space="0" w:color="auto"/>
            <w:left w:val="none" w:sz="0" w:space="0" w:color="auto"/>
            <w:bottom w:val="none" w:sz="0" w:space="0" w:color="auto"/>
            <w:right w:val="none" w:sz="0" w:space="0" w:color="auto"/>
          </w:divBdr>
          <w:divsChild>
            <w:div w:id="1378968948">
              <w:marLeft w:val="0"/>
              <w:marRight w:val="0"/>
              <w:marTop w:val="0"/>
              <w:marBottom w:val="0"/>
              <w:divBdr>
                <w:top w:val="none" w:sz="0" w:space="0" w:color="auto"/>
                <w:left w:val="none" w:sz="0" w:space="0" w:color="auto"/>
                <w:bottom w:val="none" w:sz="0" w:space="0" w:color="auto"/>
                <w:right w:val="none" w:sz="0" w:space="0" w:color="auto"/>
              </w:divBdr>
            </w:div>
          </w:divsChild>
        </w:div>
        <w:div w:id="834958142">
          <w:marLeft w:val="0"/>
          <w:marRight w:val="0"/>
          <w:marTop w:val="0"/>
          <w:marBottom w:val="0"/>
          <w:divBdr>
            <w:top w:val="none" w:sz="0" w:space="0" w:color="auto"/>
            <w:left w:val="none" w:sz="0" w:space="0" w:color="auto"/>
            <w:bottom w:val="none" w:sz="0" w:space="0" w:color="auto"/>
            <w:right w:val="none" w:sz="0" w:space="0" w:color="auto"/>
          </w:divBdr>
          <w:divsChild>
            <w:div w:id="9664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6697">
      <w:bodyDiv w:val="1"/>
      <w:marLeft w:val="0"/>
      <w:marRight w:val="0"/>
      <w:marTop w:val="0"/>
      <w:marBottom w:val="0"/>
      <w:divBdr>
        <w:top w:val="none" w:sz="0" w:space="0" w:color="auto"/>
        <w:left w:val="none" w:sz="0" w:space="0" w:color="auto"/>
        <w:bottom w:val="none" w:sz="0" w:space="0" w:color="auto"/>
        <w:right w:val="none" w:sz="0" w:space="0" w:color="auto"/>
      </w:divBdr>
      <w:divsChild>
        <w:div w:id="132331889">
          <w:marLeft w:val="0"/>
          <w:marRight w:val="0"/>
          <w:marTop w:val="0"/>
          <w:marBottom w:val="0"/>
          <w:divBdr>
            <w:top w:val="none" w:sz="0" w:space="0" w:color="auto"/>
            <w:left w:val="none" w:sz="0" w:space="0" w:color="auto"/>
            <w:bottom w:val="none" w:sz="0" w:space="0" w:color="auto"/>
            <w:right w:val="none" w:sz="0" w:space="0" w:color="auto"/>
          </w:divBdr>
          <w:divsChild>
            <w:div w:id="1409687920">
              <w:marLeft w:val="0"/>
              <w:marRight w:val="0"/>
              <w:marTop w:val="0"/>
              <w:marBottom w:val="0"/>
              <w:divBdr>
                <w:top w:val="none" w:sz="0" w:space="0" w:color="auto"/>
                <w:left w:val="none" w:sz="0" w:space="0" w:color="auto"/>
                <w:bottom w:val="none" w:sz="0" w:space="0" w:color="auto"/>
                <w:right w:val="none" w:sz="0" w:space="0" w:color="auto"/>
              </w:divBdr>
            </w:div>
            <w:div w:id="1682393869">
              <w:marLeft w:val="0"/>
              <w:marRight w:val="0"/>
              <w:marTop w:val="0"/>
              <w:marBottom w:val="0"/>
              <w:divBdr>
                <w:top w:val="none" w:sz="0" w:space="0" w:color="auto"/>
                <w:left w:val="none" w:sz="0" w:space="0" w:color="auto"/>
                <w:bottom w:val="none" w:sz="0" w:space="0" w:color="auto"/>
                <w:right w:val="none" w:sz="0" w:space="0" w:color="auto"/>
              </w:divBdr>
              <w:divsChild>
                <w:div w:id="1057629456">
                  <w:marLeft w:val="0"/>
                  <w:marRight w:val="0"/>
                  <w:marTop w:val="0"/>
                  <w:marBottom w:val="0"/>
                  <w:divBdr>
                    <w:top w:val="none" w:sz="0" w:space="0" w:color="auto"/>
                    <w:left w:val="none" w:sz="0" w:space="0" w:color="auto"/>
                    <w:bottom w:val="none" w:sz="0" w:space="0" w:color="auto"/>
                    <w:right w:val="none" w:sz="0" w:space="0" w:color="auto"/>
                  </w:divBdr>
                  <w:divsChild>
                    <w:div w:id="2142992725">
                      <w:marLeft w:val="0"/>
                      <w:marRight w:val="0"/>
                      <w:marTop w:val="0"/>
                      <w:marBottom w:val="0"/>
                      <w:divBdr>
                        <w:top w:val="none" w:sz="0" w:space="0" w:color="auto"/>
                        <w:left w:val="none" w:sz="0" w:space="0" w:color="auto"/>
                        <w:bottom w:val="none" w:sz="0" w:space="0" w:color="auto"/>
                        <w:right w:val="none" w:sz="0" w:space="0" w:color="auto"/>
                      </w:divBdr>
                      <w:divsChild>
                        <w:div w:id="1712339079">
                          <w:marLeft w:val="0"/>
                          <w:marRight w:val="0"/>
                          <w:marTop w:val="0"/>
                          <w:marBottom w:val="0"/>
                          <w:divBdr>
                            <w:top w:val="none" w:sz="0" w:space="0" w:color="auto"/>
                            <w:left w:val="none" w:sz="0" w:space="0" w:color="auto"/>
                            <w:bottom w:val="none" w:sz="0" w:space="0" w:color="auto"/>
                            <w:right w:val="none" w:sz="0" w:space="0" w:color="auto"/>
                          </w:divBdr>
                        </w:div>
                        <w:div w:id="423694967">
                          <w:marLeft w:val="0"/>
                          <w:marRight w:val="0"/>
                          <w:marTop w:val="0"/>
                          <w:marBottom w:val="0"/>
                          <w:divBdr>
                            <w:top w:val="none" w:sz="0" w:space="0" w:color="auto"/>
                            <w:left w:val="none" w:sz="0" w:space="0" w:color="auto"/>
                            <w:bottom w:val="none" w:sz="0" w:space="0" w:color="auto"/>
                            <w:right w:val="none" w:sz="0" w:space="0" w:color="auto"/>
                          </w:divBdr>
                        </w:div>
                      </w:divsChild>
                    </w:div>
                    <w:div w:id="81728079">
                      <w:marLeft w:val="0"/>
                      <w:marRight w:val="0"/>
                      <w:marTop w:val="0"/>
                      <w:marBottom w:val="0"/>
                      <w:divBdr>
                        <w:top w:val="none" w:sz="0" w:space="0" w:color="auto"/>
                        <w:left w:val="none" w:sz="0" w:space="0" w:color="auto"/>
                        <w:bottom w:val="none" w:sz="0" w:space="0" w:color="auto"/>
                        <w:right w:val="none" w:sz="0" w:space="0" w:color="auto"/>
                      </w:divBdr>
                      <w:divsChild>
                        <w:div w:id="1418861553">
                          <w:marLeft w:val="0"/>
                          <w:marRight w:val="0"/>
                          <w:marTop w:val="0"/>
                          <w:marBottom w:val="0"/>
                          <w:divBdr>
                            <w:top w:val="none" w:sz="0" w:space="0" w:color="auto"/>
                            <w:left w:val="none" w:sz="0" w:space="0" w:color="auto"/>
                            <w:bottom w:val="none" w:sz="0" w:space="0" w:color="auto"/>
                            <w:right w:val="none" w:sz="0" w:space="0" w:color="auto"/>
                          </w:divBdr>
                        </w:div>
                        <w:div w:id="7371344">
                          <w:marLeft w:val="0"/>
                          <w:marRight w:val="0"/>
                          <w:marTop w:val="0"/>
                          <w:marBottom w:val="0"/>
                          <w:divBdr>
                            <w:top w:val="none" w:sz="0" w:space="0" w:color="auto"/>
                            <w:left w:val="none" w:sz="0" w:space="0" w:color="auto"/>
                            <w:bottom w:val="none" w:sz="0" w:space="0" w:color="auto"/>
                            <w:right w:val="none" w:sz="0" w:space="0" w:color="auto"/>
                          </w:divBdr>
                        </w:div>
                      </w:divsChild>
                    </w:div>
                    <w:div w:id="959645372">
                      <w:marLeft w:val="0"/>
                      <w:marRight w:val="0"/>
                      <w:marTop w:val="0"/>
                      <w:marBottom w:val="0"/>
                      <w:divBdr>
                        <w:top w:val="none" w:sz="0" w:space="0" w:color="auto"/>
                        <w:left w:val="none" w:sz="0" w:space="0" w:color="auto"/>
                        <w:bottom w:val="none" w:sz="0" w:space="0" w:color="auto"/>
                        <w:right w:val="none" w:sz="0" w:space="0" w:color="auto"/>
                      </w:divBdr>
                      <w:divsChild>
                        <w:div w:id="1995142787">
                          <w:marLeft w:val="0"/>
                          <w:marRight w:val="0"/>
                          <w:marTop w:val="0"/>
                          <w:marBottom w:val="0"/>
                          <w:divBdr>
                            <w:top w:val="none" w:sz="0" w:space="0" w:color="auto"/>
                            <w:left w:val="none" w:sz="0" w:space="0" w:color="auto"/>
                            <w:bottom w:val="none" w:sz="0" w:space="0" w:color="auto"/>
                            <w:right w:val="none" w:sz="0" w:space="0" w:color="auto"/>
                          </w:divBdr>
                        </w:div>
                        <w:div w:id="698354103">
                          <w:marLeft w:val="0"/>
                          <w:marRight w:val="0"/>
                          <w:marTop w:val="0"/>
                          <w:marBottom w:val="0"/>
                          <w:divBdr>
                            <w:top w:val="none" w:sz="0" w:space="0" w:color="auto"/>
                            <w:left w:val="none" w:sz="0" w:space="0" w:color="auto"/>
                            <w:bottom w:val="none" w:sz="0" w:space="0" w:color="auto"/>
                            <w:right w:val="none" w:sz="0" w:space="0" w:color="auto"/>
                          </w:divBdr>
                        </w:div>
                      </w:divsChild>
                    </w:div>
                    <w:div w:id="2120683582">
                      <w:marLeft w:val="0"/>
                      <w:marRight w:val="0"/>
                      <w:marTop w:val="0"/>
                      <w:marBottom w:val="0"/>
                      <w:divBdr>
                        <w:top w:val="none" w:sz="0" w:space="0" w:color="auto"/>
                        <w:left w:val="none" w:sz="0" w:space="0" w:color="auto"/>
                        <w:bottom w:val="none" w:sz="0" w:space="0" w:color="auto"/>
                        <w:right w:val="none" w:sz="0" w:space="0" w:color="auto"/>
                      </w:divBdr>
                      <w:divsChild>
                        <w:div w:id="1564484213">
                          <w:marLeft w:val="0"/>
                          <w:marRight w:val="0"/>
                          <w:marTop w:val="0"/>
                          <w:marBottom w:val="0"/>
                          <w:divBdr>
                            <w:top w:val="none" w:sz="0" w:space="0" w:color="auto"/>
                            <w:left w:val="none" w:sz="0" w:space="0" w:color="auto"/>
                            <w:bottom w:val="none" w:sz="0" w:space="0" w:color="auto"/>
                            <w:right w:val="none" w:sz="0" w:space="0" w:color="auto"/>
                          </w:divBdr>
                        </w:div>
                        <w:div w:id="2036425491">
                          <w:marLeft w:val="0"/>
                          <w:marRight w:val="0"/>
                          <w:marTop w:val="0"/>
                          <w:marBottom w:val="0"/>
                          <w:divBdr>
                            <w:top w:val="none" w:sz="0" w:space="0" w:color="auto"/>
                            <w:left w:val="none" w:sz="0" w:space="0" w:color="auto"/>
                            <w:bottom w:val="none" w:sz="0" w:space="0" w:color="auto"/>
                            <w:right w:val="none" w:sz="0" w:space="0" w:color="auto"/>
                          </w:divBdr>
                        </w:div>
                      </w:divsChild>
                    </w:div>
                    <w:div w:id="216093333">
                      <w:marLeft w:val="0"/>
                      <w:marRight w:val="0"/>
                      <w:marTop w:val="0"/>
                      <w:marBottom w:val="0"/>
                      <w:divBdr>
                        <w:top w:val="none" w:sz="0" w:space="0" w:color="auto"/>
                        <w:left w:val="none" w:sz="0" w:space="0" w:color="auto"/>
                        <w:bottom w:val="none" w:sz="0" w:space="0" w:color="auto"/>
                        <w:right w:val="none" w:sz="0" w:space="0" w:color="auto"/>
                      </w:divBdr>
                      <w:divsChild>
                        <w:div w:id="746267731">
                          <w:marLeft w:val="0"/>
                          <w:marRight w:val="0"/>
                          <w:marTop w:val="0"/>
                          <w:marBottom w:val="0"/>
                          <w:divBdr>
                            <w:top w:val="none" w:sz="0" w:space="0" w:color="auto"/>
                            <w:left w:val="none" w:sz="0" w:space="0" w:color="auto"/>
                            <w:bottom w:val="none" w:sz="0" w:space="0" w:color="auto"/>
                            <w:right w:val="none" w:sz="0" w:space="0" w:color="auto"/>
                          </w:divBdr>
                        </w:div>
                        <w:div w:id="429354129">
                          <w:marLeft w:val="0"/>
                          <w:marRight w:val="0"/>
                          <w:marTop w:val="0"/>
                          <w:marBottom w:val="0"/>
                          <w:divBdr>
                            <w:top w:val="none" w:sz="0" w:space="0" w:color="auto"/>
                            <w:left w:val="none" w:sz="0" w:space="0" w:color="auto"/>
                            <w:bottom w:val="none" w:sz="0" w:space="0" w:color="auto"/>
                            <w:right w:val="none" w:sz="0" w:space="0" w:color="auto"/>
                          </w:divBdr>
                        </w:div>
                      </w:divsChild>
                    </w:div>
                    <w:div w:id="717752103">
                      <w:marLeft w:val="0"/>
                      <w:marRight w:val="0"/>
                      <w:marTop w:val="0"/>
                      <w:marBottom w:val="0"/>
                      <w:divBdr>
                        <w:top w:val="none" w:sz="0" w:space="0" w:color="auto"/>
                        <w:left w:val="none" w:sz="0" w:space="0" w:color="auto"/>
                        <w:bottom w:val="none" w:sz="0" w:space="0" w:color="auto"/>
                        <w:right w:val="none" w:sz="0" w:space="0" w:color="auto"/>
                      </w:divBdr>
                      <w:divsChild>
                        <w:div w:id="935479897">
                          <w:marLeft w:val="0"/>
                          <w:marRight w:val="0"/>
                          <w:marTop w:val="0"/>
                          <w:marBottom w:val="0"/>
                          <w:divBdr>
                            <w:top w:val="none" w:sz="0" w:space="0" w:color="auto"/>
                            <w:left w:val="none" w:sz="0" w:space="0" w:color="auto"/>
                            <w:bottom w:val="none" w:sz="0" w:space="0" w:color="auto"/>
                            <w:right w:val="none" w:sz="0" w:space="0" w:color="auto"/>
                          </w:divBdr>
                        </w:div>
                        <w:div w:id="1706831076">
                          <w:marLeft w:val="0"/>
                          <w:marRight w:val="0"/>
                          <w:marTop w:val="0"/>
                          <w:marBottom w:val="0"/>
                          <w:divBdr>
                            <w:top w:val="none" w:sz="0" w:space="0" w:color="auto"/>
                            <w:left w:val="none" w:sz="0" w:space="0" w:color="auto"/>
                            <w:bottom w:val="none" w:sz="0" w:space="0" w:color="auto"/>
                            <w:right w:val="none" w:sz="0" w:space="0" w:color="auto"/>
                          </w:divBdr>
                        </w:div>
                      </w:divsChild>
                    </w:div>
                    <w:div w:id="2056079985">
                      <w:marLeft w:val="0"/>
                      <w:marRight w:val="0"/>
                      <w:marTop w:val="0"/>
                      <w:marBottom w:val="0"/>
                      <w:divBdr>
                        <w:top w:val="none" w:sz="0" w:space="0" w:color="auto"/>
                        <w:left w:val="none" w:sz="0" w:space="0" w:color="auto"/>
                        <w:bottom w:val="none" w:sz="0" w:space="0" w:color="auto"/>
                        <w:right w:val="none" w:sz="0" w:space="0" w:color="auto"/>
                      </w:divBdr>
                      <w:divsChild>
                        <w:div w:id="2004039911">
                          <w:marLeft w:val="0"/>
                          <w:marRight w:val="0"/>
                          <w:marTop w:val="0"/>
                          <w:marBottom w:val="0"/>
                          <w:divBdr>
                            <w:top w:val="none" w:sz="0" w:space="0" w:color="auto"/>
                            <w:left w:val="none" w:sz="0" w:space="0" w:color="auto"/>
                            <w:bottom w:val="none" w:sz="0" w:space="0" w:color="auto"/>
                            <w:right w:val="none" w:sz="0" w:space="0" w:color="auto"/>
                          </w:divBdr>
                        </w:div>
                        <w:div w:id="529101401">
                          <w:marLeft w:val="0"/>
                          <w:marRight w:val="0"/>
                          <w:marTop w:val="0"/>
                          <w:marBottom w:val="0"/>
                          <w:divBdr>
                            <w:top w:val="none" w:sz="0" w:space="0" w:color="auto"/>
                            <w:left w:val="none" w:sz="0" w:space="0" w:color="auto"/>
                            <w:bottom w:val="none" w:sz="0" w:space="0" w:color="auto"/>
                            <w:right w:val="none" w:sz="0" w:space="0" w:color="auto"/>
                          </w:divBdr>
                        </w:div>
                      </w:divsChild>
                    </w:div>
                    <w:div w:id="1463036116">
                      <w:marLeft w:val="0"/>
                      <w:marRight w:val="0"/>
                      <w:marTop w:val="0"/>
                      <w:marBottom w:val="0"/>
                      <w:divBdr>
                        <w:top w:val="none" w:sz="0" w:space="0" w:color="auto"/>
                        <w:left w:val="none" w:sz="0" w:space="0" w:color="auto"/>
                        <w:bottom w:val="none" w:sz="0" w:space="0" w:color="auto"/>
                        <w:right w:val="none" w:sz="0" w:space="0" w:color="auto"/>
                      </w:divBdr>
                      <w:divsChild>
                        <w:div w:id="1774668395">
                          <w:marLeft w:val="0"/>
                          <w:marRight w:val="0"/>
                          <w:marTop w:val="0"/>
                          <w:marBottom w:val="0"/>
                          <w:divBdr>
                            <w:top w:val="none" w:sz="0" w:space="0" w:color="auto"/>
                            <w:left w:val="none" w:sz="0" w:space="0" w:color="auto"/>
                            <w:bottom w:val="none" w:sz="0" w:space="0" w:color="auto"/>
                            <w:right w:val="none" w:sz="0" w:space="0" w:color="auto"/>
                          </w:divBdr>
                        </w:div>
                        <w:div w:id="2122724691">
                          <w:marLeft w:val="0"/>
                          <w:marRight w:val="0"/>
                          <w:marTop w:val="0"/>
                          <w:marBottom w:val="0"/>
                          <w:divBdr>
                            <w:top w:val="none" w:sz="0" w:space="0" w:color="auto"/>
                            <w:left w:val="none" w:sz="0" w:space="0" w:color="auto"/>
                            <w:bottom w:val="none" w:sz="0" w:space="0" w:color="auto"/>
                            <w:right w:val="none" w:sz="0" w:space="0" w:color="auto"/>
                          </w:divBdr>
                        </w:div>
                      </w:divsChild>
                    </w:div>
                    <w:div w:id="92358984">
                      <w:marLeft w:val="0"/>
                      <w:marRight w:val="0"/>
                      <w:marTop w:val="0"/>
                      <w:marBottom w:val="0"/>
                      <w:divBdr>
                        <w:top w:val="none" w:sz="0" w:space="0" w:color="auto"/>
                        <w:left w:val="none" w:sz="0" w:space="0" w:color="auto"/>
                        <w:bottom w:val="none" w:sz="0" w:space="0" w:color="auto"/>
                        <w:right w:val="none" w:sz="0" w:space="0" w:color="auto"/>
                      </w:divBdr>
                      <w:divsChild>
                        <w:div w:id="1369795714">
                          <w:marLeft w:val="0"/>
                          <w:marRight w:val="0"/>
                          <w:marTop w:val="0"/>
                          <w:marBottom w:val="0"/>
                          <w:divBdr>
                            <w:top w:val="none" w:sz="0" w:space="0" w:color="auto"/>
                            <w:left w:val="none" w:sz="0" w:space="0" w:color="auto"/>
                            <w:bottom w:val="none" w:sz="0" w:space="0" w:color="auto"/>
                            <w:right w:val="none" w:sz="0" w:space="0" w:color="auto"/>
                          </w:divBdr>
                        </w:div>
                        <w:div w:id="1807116996">
                          <w:marLeft w:val="0"/>
                          <w:marRight w:val="0"/>
                          <w:marTop w:val="0"/>
                          <w:marBottom w:val="0"/>
                          <w:divBdr>
                            <w:top w:val="none" w:sz="0" w:space="0" w:color="auto"/>
                            <w:left w:val="none" w:sz="0" w:space="0" w:color="auto"/>
                            <w:bottom w:val="none" w:sz="0" w:space="0" w:color="auto"/>
                            <w:right w:val="none" w:sz="0" w:space="0" w:color="auto"/>
                          </w:divBdr>
                        </w:div>
                      </w:divsChild>
                    </w:div>
                    <w:div w:id="1095202861">
                      <w:marLeft w:val="0"/>
                      <w:marRight w:val="0"/>
                      <w:marTop w:val="0"/>
                      <w:marBottom w:val="0"/>
                      <w:divBdr>
                        <w:top w:val="none" w:sz="0" w:space="0" w:color="auto"/>
                        <w:left w:val="none" w:sz="0" w:space="0" w:color="auto"/>
                        <w:bottom w:val="none" w:sz="0" w:space="0" w:color="auto"/>
                        <w:right w:val="none" w:sz="0" w:space="0" w:color="auto"/>
                      </w:divBdr>
                      <w:divsChild>
                        <w:div w:id="1511409978">
                          <w:marLeft w:val="0"/>
                          <w:marRight w:val="0"/>
                          <w:marTop w:val="0"/>
                          <w:marBottom w:val="0"/>
                          <w:divBdr>
                            <w:top w:val="none" w:sz="0" w:space="0" w:color="auto"/>
                            <w:left w:val="none" w:sz="0" w:space="0" w:color="auto"/>
                            <w:bottom w:val="none" w:sz="0" w:space="0" w:color="auto"/>
                            <w:right w:val="none" w:sz="0" w:space="0" w:color="auto"/>
                          </w:divBdr>
                        </w:div>
                        <w:div w:id="271866081">
                          <w:marLeft w:val="0"/>
                          <w:marRight w:val="0"/>
                          <w:marTop w:val="0"/>
                          <w:marBottom w:val="0"/>
                          <w:divBdr>
                            <w:top w:val="none" w:sz="0" w:space="0" w:color="auto"/>
                            <w:left w:val="none" w:sz="0" w:space="0" w:color="auto"/>
                            <w:bottom w:val="none" w:sz="0" w:space="0" w:color="auto"/>
                            <w:right w:val="none" w:sz="0" w:space="0" w:color="auto"/>
                          </w:divBdr>
                          <w:divsChild>
                            <w:div w:id="1499534822">
                              <w:marLeft w:val="0"/>
                              <w:marRight w:val="0"/>
                              <w:marTop w:val="0"/>
                              <w:marBottom w:val="0"/>
                              <w:divBdr>
                                <w:top w:val="none" w:sz="0" w:space="0" w:color="auto"/>
                                <w:left w:val="none" w:sz="0" w:space="0" w:color="auto"/>
                                <w:bottom w:val="none" w:sz="0" w:space="0" w:color="auto"/>
                                <w:right w:val="none" w:sz="0" w:space="0" w:color="auto"/>
                              </w:divBdr>
                              <w:divsChild>
                                <w:div w:id="1523586644">
                                  <w:marLeft w:val="0"/>
                                  <w:marRight w:val="0"/>
                                  <w:marTop w:val="0"/>
                                  <w:marBottom w:val="0"/>
                                  <w:divBdr>
                                    <w:top w:val="none" w:sz="0" w:space="0" w:color="auto"/>
                                    <w:left w:val="none" w:sz="0" w:space="0" w:color="auto"/>
                                    <w:bottom w:val="none" w:sz="0" w:space="0" w:color="auto"/>
                                    <w:right w:val="none" w:sz="0" w:space="0" w:color="auto"/>
                                  </w:divBdr>
                                </w:div>
                                <w:div w:id="448353732">
                                  <w:marLeft w:val="0"/>
                                  <w:marRight w:val="0"/>
                                  <w:marTop w:val="0"/>
                                  <w:marBottom w:val="0"/>
                                  <w:divBdr>
                                    <w:top w:val="none" w:sz="0" w:space="0" w:color="auto"/>
                                    <w:left w:val="none" w:sz="0" w:space="0" w:color="auto"/>
                                    <w:bottom w:val="none" w:sz="0" w:space="0" w:color="auto"/>
                                    <w:right w:val="none" w:sz="0" w:space="0" w:color="auto"/>
                                  </w:divBdr>
                                </w:div>
                              </w:divsChild>
                            </w:div>
                            <w:div w:id="1722705684">
                              <w:marLeft w:val="0"/>
                              <w:marRight w:val="0"/>
                              <w:marTop w:val="0"/>
                              <w:marBottom w:val="0"/>
                              <w:divBdr>
                                <w:top w:val="none" w:sz="0" w:space="0" w:color="auto"/>
                                <w:left w:val="none" w:sz="0" w:space="0" w:color="auto"/>
                                <w:bottom w:val="none" w:sz="0" w:space="0" w:color="auto"/>
                                <w:right w:val="none" w:sz="0" w:space="0" w:color="auto"/>
                              </w:divBdr>
                              <w:divsChild>
                                <w:div w:id="658850467">
                                  <w:marLeft w:val="0"/>
                                  <w:marRight w:val="0"/>
                                  <w:marTop w:val="0"/>
                                  <w:marBottom w:val="0"/>
                                  <w:divBdr>
                                    <w:top w:val="none" w:sz="0" w:space="0" w:color="auto"/>
                                    <w:left w:val="none" w:sz="0" w:space="0" w:color="auto"/>
                                    <w:bottom w:val="none" w:sz="0" w:space="0" w:color="auto"/>
                                    <w:right w:val="none" w:sz="0" w:space="0" w:color="auto"/>
                                  </w:divBdr>
                                </w:div>
                                <w:div w:id="194392484">
                                  <w:marLeft w:val="0"/>
                                  <w:marRight w:val="0"/>
                                  <w:marTop w:val="0"/>
                                  <w:marBottom w:val="0"/>
                                  <w:divBdr>
                                    <w:top w:val="none" w:sz="0" w:space="0" w:color="auto"/>
                                    <w:left w:val="none" w:sz="0" w:space="0" w:color="auto"/>
                                    <w:bottom w:val="none" w:sz="0" w:space="0" w:color="auto"/>
                                    <w:right w:val="none" w:sz="0" w:space="0" w:color="auto"/>
                                  </w:divBdr>
                                </w:div>
                              </w:divsChild>
                            </w:div>
                            <w:div w:id="1089697755">
                              <w:marLeft w:val="0"/>
                              <w:marRight w:val="0"/>
                              <w:marTop w:val="0"/>
                              <w:marBottom w:val="0"/>
                              <w:divBdr>
                                <w:top w:val="none" w:sz="0" w:space="0" w:color="auto"/>
                                <w:left w:val="none" w:sz="0" w:space="0" w:color="auto"/>
                                <w:bottom w:val="none" w:sz="0" w:space="0" w:color="auto"/>
                                <w:right w:val="none" w:sz="0" w:space="0" w:color="auto"/>
                              </w:divBdr>
                              <w:divsChild>
                                <w:div w:id="297956395">
                                  <w:marLeft w:val="0"/>
                                  <w:marRight w:val="0"/>
                                  <w:marTop w:val="0"/>
                                  <w:marBottom w:val="0"/>
                                  <w:divBdr>
                                    <w:top w:val="none" w:sz="0" w:space="0" w:color="auto"/>
                                    <w:left w:val="none" w:sz="0" w:space="0" w:color="auto"/>
                                    <w:bottom w:val="none" w:sz="0" w:space="0" w:color="auto"/>
                                    <w:right w:val="none" w:sz="0" w:space="0" w:color="auto"/>
                                  </w:divBdr>
                                </w:div>
                                <w:div w:id="841746354">
                                  <w:marLeft w:val="0"/>
                                  <w:marRight w:val="0"/>
                                  <w:marTop w:val="0"/>
                                  <w:marBottom w:val="0"/>
                                  <w:divBdr>
                                    <w:top w:val="none" w:sz="0" w:space="0" w:color="auto"/>
                                    <w:left w:val="none" w:sz="0" w:space="0" w:color="auto"/>
                                    <w:bottom w:val="none" w:sz="0" w:space="0" w:color="auto"/>
                                    <w:right w:val="none" w:sz="0" w:space="0" w:color="auto"/>
                                  </w:divBdr>
                                </w:div>
                              </w:divsChild>
                            </w:div>
                            <w:div w:id="1131707244">
                              <w:marLeft w:val="0"/>
                              <w:marRight w:val="0"/>
                              <w:marTop w:val="0"/>
                              <w:marBottom w:val="0"/>
                              <w:divBdr>
                                <w:top w:val="none" w:sz="0" w:space="0" w:color="auto"/>
                                <w:left w:val="none" w:sz="0" w:space="0" w:color="auto"/>
                                <w:bottom w:val="none" w:sz="0" w:space="0" w:color="auto"/>
                                <w:right w:val="none" w:sz="0" w:space="0" w:color="auto"/>
                              </w:divBdr>
                              <w:divsChild>
                                <w:div w:id="851989795">
                                  <w:marLeft w:val="0"/>
                                  <w:marRight w:val="0"/>
                                  <w:marTop w:val="0"/>
                                  <w:marBottom w:val="0"/>
                                  <w:divBdr>
                                    <w:top w:val="none" w:sz="0" w:space="0" w:color="auto"/>
                                    <w:left w:val="none" w:sz="0" w:space="0" w:color="auto"/>
                                    <w:bottom w:val="none" w:sz="0" w:space="0" w:color="auto"/>
                                    <w:right w:val="none" w:sz="0" w:space="0" w:color="auto"/>
                                  </w:divBdr>
                                </w:div>
                                <w:div w:id="10419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7505">
                      <w:marLeft w:val="0"/>
                      <w:marRight w:val="0"/>
                      <w:marTop w:val="0"/>
                      <w:marBottom w:val="0"/>
                      <w:divBdr>
                        <w:top w:val="none" w:sz="0" w:space="0" w:color="auto"/>
                        <w:left w:val="none" w:sz="0" w:space="0" w:color="auto"/>
                        <w:bottom w:val="none" w:sz="0" w:space="0" w:color="auto"/>
                        <w:right w:val="none" w:sz="0" w:space="0" w:color="auto"/>
                      </w:divBdr>
                      <w:divsChild>
                        <w:div w:id="245263860">
                          <w:marLeft w:val="0"/>
                          <w:marRight w:val="0"/>
                          <w:marTop w:val="0"/>
                          <w:marBottom w:val="0"/>
                          <w:divBdr>
                            <w:top w:val="none" w:sz="0" w:space="0" w:color="auto"/>
                            <w:left w:val="none" w:sz="0" w:space="0" w:color="auto"/>
                            <w:bottom w:val="none" w:sz="0" w:space="0" w:color="auto"/>
                            <w:right w:val="none" w:sz="0" w:space="0" w:color="auto"/>
                          </w:divBdr>
                        </w:div>
                        <w:div w:id="1696420301">
                          <w:marLeft w:val="0"/>
                          <w:marRight w:val="0"/>
                          <w:marTop w:val="0"/>
                          <w:marBottom w:val="0"/>
                          <w:divBdr>
                            <w:top w:val="none" w:sz="0" w:space="0" w:color="auto"/>
                            <w:left w:val="none" w:sz="0" w:space="0" w:color="auto"/>
                            <w:bottom w:val="none" w:sz="0" w:space="0" w:color="auto"/>
                            <w:right w:val="none" w:sz="0" w:space="0" w:color="auto"/>
                          </w:divBdr>
                        </w:div>
                      </w:divsChild>
                    </w:div>
                    <w:div w:id="1526670693">
                      <w:marLeft w:val="0"/>
                      <w:marRight w:val="0"/>
                      <w:marTop w:val="0"/>
                      <w:marBottom w:val="0"/>
                      <w:divBdr>
                        <w:top w:val="none" w:sz="0" w:space="0" w:color="auto"/>
                        <w:left w:val="none" w:sz="0" w:space="0" w:color="auto"/>
                        <w:bottom w:val="none" w:sz="0" w:space="0" w:color="auto"/>
                        <w:right w:val="none" w:sz="0" w:space="0" w:color="auto"/>
                      </w:divBdr>
                      <w:divsChild>
                        <w:div w:id="317808726">
                          <w:marLeft w:val="0"/>
                          <w:marRight w:val="0"/>
                          <w:marTop w:val="0"/>
                          <w:marBottom w:val="0"/>
                          <w:divBdr>
                            <w:top w:val="none" w:sz="0" w:space="0" w:color="auto"/>
                            <w:left w:val="none" w:sz="0" w:space="0" w:color="auto"/>
                            <w:bottom w:val="none" w:sz="0" w:space="0" w:color="auto"/>
                            <w:right w:val="none" w:sz="0" w:space="0" w:color="auto"/>
                          </w:divBdr>
                        </w:div>
                        <w:div w:id="1851095217">
                          <w:marLeft w:val="0"/>
                          <w:marRight w:val="0"/>
                          <w:marTop w:val="0"/>
                          <w:marBottom w:val="0"/>
                          <w:divBdr>
                            <w:top w:val="none" w:sz="0" w:space="0" w:color="auto"/>
                            <w:left w:val="none" w:sz="0" w:space="0" w:color="auto"/>
                            <w:bottom w:val="none" w:sz="0" w:space="0" w:color="auto"/>
                            <w:right w:val="none" w:sz="0" w:space="0" w:color="auto"/>
                          </w:divBdr>
                        </w:div>
                      </w:divsChild>
                    </w:div>
                    <w:div w:id="1387145187">
                      <w:marLeft w:val="0"/>
                      <w:marRight w:val="0"/>
                      <w:marTop w:val="0"/>
                      <w:marBottom w:val="0"/>
                      <w:divBdr>
                        <w:top w:val="none" w:sz="0" w:space="0" w:color="auto"/>
                        <w:left w:val="none" w:sz="0" w:space="0" w:color="auto"/>
                        <w:bottom w:val="none" w:sz="0" w:space="0" w:color="auto"/>
                        <w:right w:val="none" w:sz="0" w:space="0" w:color="auto"/>
                      </w:divBdr>
                      <w:divsChild>
                        <w:div w:id="687022308">
                          <w:marLeft w:val="0"/>
                          <w:marRight w:val="0"/>
                          <w:marTop w:val="0"/>
                          <w:marBottom w:val="0"/>
                          <w:divBdr>
                            <w:top w:val="none" w:sz="0" w:space="0" w:color="auto"/>
                            <w:left w:val="none" w:sz="0" w:space="0" w:color="auto"/>
                            <w:bottom w:val="none" w:sz="0" w:space="0" w:color="auto"/>
                            <w:right w:val="none" w:sz="0" w:space="0" w:color="auto"/>
                          </w:divBdr>
                        </w:div>
                        <w:div w:id="395007361">
                          <w:marLeft w:val="0"/>
                          <w:marRight w:val="0"/>
                          <w:marTop w:val="0"/>
                          <w:marBottom w:val="0"/>
                          <w:divBdr>
                            <w:top w:val="none" w:sz="0" w:space="0" w:color="auto"/>
                            <w:left w:val="none" w:sz="0" w:space="0" w:color="auto"/>
                            <w:bottom w:val="none" w:sz="0" w:space="0" w:color="auto"/>
                            <w:right w:val="none" w:sz="0" w:space="0" w:color="auto"/>
                          </w:divBdr>
                          <w:divsChild>
                            <w:div w:id="976838633">
                              <w:marLeft w:val="0"/>
                              <w:marRight w:val="0"/>
                              <w:marTop w:val="0"/>
                              <w:marBottom w:val="0"/>
                              <w:divBdr>
                                <w:top w:val="none" w:sz="0" w:space="0" w:color="auto"/>
                                <w:left w:val="none" w:sz="0" w:space="0" w:color="auto"/>
                                <w:bottom w:val="none" w:sz="0" w:space="0" w:color="auto"/>
                                <w:right w:val="none" w:sz="0" w:space="0" w:color="auto"/>
                              </w:divBdr>
                              <w:divsChild>
                                <w:div w:id="1232232435">
                                  <w:marLeft w:val="0"/>
                                  <w:marRight w:val="0"/>
                                  <w:marTop w:val="0"/>
                                  <w:marBottom w:val="0"/>
                                  <w:divBdr>
                                    <w:top w:val="none" w:sz="0" w:space="0" w:color="auto"/>
                                    <w:left w:val="none" w:sz="0" w:space="0" w:color="auto"/>
                                    <w:bottom w:val="none" w:sz="0" w:space="0" w:color="auto"/>
                                    <w:right w:val="none" w:sz="0" w:space="0" w:color="auto"/>
                                  </w:divBdr>
                                </w:div>
                                <w:div w:id="40833624">
                                  <w:marLeft w:val="0"/>
                                  <w:marRight w:val="0"/>
                                  <w:marTop w:val="0"/>
                                  <w:marBottom w:val="0"/>
                                  <w:divBdr>
                                    <w:top w:val="none" w:sz="0" w:space="0" w:color="auto"/>
                                    <w:left w:val="none" w:sz="0" w:space="0" w:color="auto"/>
                                    <w:bottom w:val="none" w:sz="0" w:space="0" w:color="auto"/>
                                    <w:right w:val="none" w:sz="0" w:space="0" w:color="auto"/>
                                  </w:divBdr>
                                </w:div>
                              </w:divsChild>
                            </w:div>
                            <w:div w:id="815992854">
                              <w:marLeft w:val="0"/>
                              <w:marRight w:val="0"/>
                              <w:marTop w:val="0"/>
                              <w:marBottom w:val="0"/>
                              <w:divBdr>
                                <w:top w:val="none" w:sz="0" w:space="0" w:color="auto"/>
                                <w:left w:val="none" w:sz="0" w:space="0" w:color="auto"/>
                                <w:bottom w:val="none" w:sz="0" w:space="0" w:color="auto"/>
                                <w:right w:val="none" w:sz="0" w:space="0" w:color="auto"/>
                              </w:divBdr>
                              <w:divsChild>
                                <w:div w:id="370570138">
                                  <w:marLeft w:val="0"/>
                                  <w:marRight w:val="0"/>
                                  <w:marTop w:val="0"/>
                                  <w:marBottom w:val="0"/>
                                  <w:divBdr>
                                    <w:top w:val="none" w:sz="0" w:space="0" w:color="auto"/>
                                    <w:left w:val="none" w:sz="0" w:space="0" w:color="auto"/>
                                    <w:bottom w:val="none" w:sz="0" w:space="0" w:color="auto"/>
                                    <w:right w:val="none" w:sz="0" w:space="0" w:color="auto"/>
                                  </w:divBdr>
                                </w:div>
                                <w:div w:id="2137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55617">
                      <w:marLeft w:val="0"/>
                      <w:marRight w:val="0"/>
                      <w:marTop w:val="0"/>
                      <w:marBottom w:val="0"/>
                      <w:divBdr>
                        <w:top w:val="none" w:sz="0" w:space="0" w:color="auto"/>
                        <w:left w:val="none" w:sz="0" w:space="0" w:color="auto"/>
                        <w:bottom w:val="none" w:sz="0" w:space="0" w:color="auto"/>
                        <w:right w:val="none" w:sz="0" w:space="0" w:color="auto"/>
                      </w:divBdr>
                      <w:divsChild>
                        <w:div w:id="973603398">
                          <w:marLeft w:val="0"/>
                          <w:marRight w:val="0"/>
                          <w:marTop w:val="0"/>
                          <w:marBottom w:val="0"/>
                          <w:divBdr>
                            <w:top w:val="none" w:sz="0" w:space="0" w:color="auto"/>
                            <w:left w:val="none" w:sz="0" w:space="0" w:color="auto"/>
                            <w:bottom w:val="none" w:sz="0" w:space="0" w:color="auto"/>
                            <w:right w:val="none" w:sz="0" w:space="0" w:color="auto"/>
                          </w:divBdr>
                        </w:div>
                        <w:div w:id="12352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4638">
              <w:marLeft w:val="0"/>
              <w:marRight w:val="0"/>
              <w:marTop w:val="0"/>
              <w:marBottom w:val="0"/>
              <w:divBdr>
                <w:top w:val="none" w:sz="0" w:space="0" w:color="auto"/>
                <w:left w:val="none" w:sz="0" w:space="0" w:color="auto"/>
                <w:bottom w:val="none" w:sz="0" w:space="0" w:color="auto"/>
                <w:right w:val="none" w:sz="0" w:space="0" w:color="auto"/>
              </w:divBdr>
              <w:divsChild>
                <w:div w:id="136458631">
                  <w:marLeft w:val="0"/>
                  <w:marRight w:val="0"/>
                  <w:marTop w:val="0"/>
                  <w:marBottom w:val="0"/>
                  <w:divBdr>
                    <w:top w:val="none" w:sz="0" w:space="0" w:color="auto"/>
                    <w:left w:val="none" w:sz="0" w:space="0" w:color="auto"/>
                    <w:bottom w:val="none" w:sz="0" w:space="0" w:color="auto"/>
                    <w:right w:val="none" w:sz="0" w:space="0" w:color="auto"/>
                  </w:divBdr>
                  <w:divsChild>
                    <w:div w:id="1618022762">
                      <w:marLeft w:val="0"/>
                      <w:marRight w:val="0"/>
                      <w:marTop w:val="0"/>
                      <w:marBottom w:val="0"/>
                      <w:divBdr>
                        <w:top w:val="none" w:sz="0" w:space="0" w:color="auto"/>
                        <w:left w:val="none" w:sz="0" w:space="0" w:color="auto"/>
                        <w:bottom w:val="none" w:sz="0" w:space="0" w:color="auto"/>
                        <w:right w:val="none" w:sz="0" w:space="0" w:color="auto"/>
                      </w:divBdr>
                      <w:divsChild>
                        <w:div w:id="1108282873">
                          <w:marLeft w:val="0"/>
                          <w:marRight w:val="0"/>
                          <w:marTop w:val="0"/>
                          <w:marBottom w:val="0"/>
                          <w:divBdr>
                            <w:top w:val="none" w:sz="0" w:space="0" w:color="auto"/>
                            <w:left w:val="none" w:sz="0" w:space="0" w:color="auto"/>
                            <w:bottom w:val="none" w:sz="0" w:space="0" w:color="auto"/>
                            <w:right w:val="none" w:sz="0" w:space="0" w:color="auto"/>
                          </w:divBdr>
                        </w:div>
                        <w:div w:id="488447541">
                          <w:marLeft w:val="0"/>
                          <w:marRight w:val="0"/>
                          <w:marTop w:val="0"/>
                          <w:marBottom w:val="0"/>
                          <w:divBdr>
                            <w:top w:val="none" w:sz="0" w:space="0" w:color="auto"/>
                            <w:left w:val="none" w:sz="0" w:space="0" w:color="auto"/>
                            <w:bottom w:val="none" w:sz="0" w:space="0" w:color="auto"/>
                            <w:right w:val="none" w:sz="0" w:space="0" w:color="auto"/>
                          </w:divBdr>
                        </w:div>
                      </w:divsChild>
                    </w:div>
                    <w:div w:id="1924949626">
                      <w:marLeft w:val="0"/>
                      <w:marRight w:val="0"/>
                      <w:marTop w:val="0"/>
                      <w:marBottom w:val="0"/>
                      <w:divBdr>
                        <w:top w:val="none" w:sz="0" w:space="0" w:color="auto"/>
                        <w:left w:val="none" w:sz="0" w:space="0" w:color="auto"/>
                        <w:bottom w:val="none" w:sz="0" w:space="0" w:color="auto"/>
                        <w:right w:val="none" w:sz="0" w:space="0" w:color="auto"/>
                      </w:divBdr>
                      <w:divsChild>
                        <w:div w:id="518201646">
                          <w:marLeft w:val="0"/>
                          <w:marRight w:val="0"/>
                          <w:marTop w:val="0"/>
                          <w:marBottom w:val="0"/>
                          <w:divBdr>
                            <w:top w:val="none" w:sz="0" w:space="0" w:color="auto"/>
                            <w:left w:val="none" w:sz="0" w:space="0" w:color="auto"/>
                            <w:bottom w:val="none" w:sz="0" w:space="0" w:color="auto"/>
                            <w:right w:val="none" w:sz="0" w:space="0" w:color="auto"/>
                          </w:divBdr>
                        </w:div>
                        <w:div w:id="16215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61617">
              <w:marLeft w:val="0"/>
              <w:marRight w:val="0"/>
              <w:marTop w:val="0"/>
              <w:marBottom w:val="0"/>
              <w:divBdr>
                <w:top w:val="none" w:sz="0" w:space="0" w:color="auto"/>
                <w:left w:val="none" w:sz="0" w:space="0" w:color="auto"/>
                <w:bottom w:val="none" w:sz="0" w:space="0" w:color="auto"/>
                <w:right w:val="none" w:sz="0" w:space="0" w:color="auto"/>
              </w:divBdr>
              <w:divsChild>
                <w:div w:id="1761412532">
                  <w:marLeft w:val="0"/>
                  <w:marRight w:val="0"/>
                  <w:marTop w:val="0"/>
                  <w:marBottom w:val="0"/>
                  <w:divBdr>
                    <w:top w:val="none" w:sz="0" w:space="0" w:color="auto"/>
                    <w:left w:val="none" w:sz="0" w:space="0" w:color="auto"/>
                    <w:bottom w:val="none" w:sz="0" w:space="0" w:color="auto"/>
                    <w:right w:val="none" w:sz="0" w:space="0" w:color="auto"/>
                  </w:divBdr>
                </w:div>
              </w:divsChild>
            </w:div>
            <w:div w:id="1060178362">
              <w:marLeft w:val="0"/>
              <w:marRight w:val="0"/>
              <w:marTop w:val="0"/>
              <w:marBottom w:val="0"/>
              <w:divBdr>
                <w:top w:val="none" w:sz="0" w:space="0" w:color="auto"/>
                <w:left w:val="none" w:sz="0" w:space="0" w:color="auto"/>
                <w:bottom w:val="none" w:sz="0" w:space="0" w:color="auto"/>
                <w:right w:val="none" w:sz="0" w:space="0" w:color="auto"/>
              </w:divBdr>
              <w:divsChild>
                <w:div w:id="240602339">
                  <w:marLeft w:val="0"/>
                  <w:marRight w:val="0"/>
                  <w:marTop w:val="0"/>
                  <w:marBottom w:val="0"/>
                  <w:divBdr>
                    <w:top w:val="none" w:sz="0" w:space="0" w:color="auto"/>
                    <w:left w:val="none" w:sz="0" w:space="0" w:color="auto"/>
                    <w:bottom w:val="none" w:sz="0" w:space="0" w:color="auto"/>
                    <w:right w:val="none" w:sz="0" w:space="0" w:color="auto"/>
                  </w:divBdr>
                  <w:divsChild>
                    <w:div w:id="574389580">
                      <w:marLeft w:val="0"/>
                      <w:marRight w:val="0"/>
                      <w:marTop w:val="0"/>
                      <w:marBottom w:val="0"/>
                      <w:divBdr>
                        <w:top w:val="none" w:sz="0" w:space="0" w:color="auto"/>
                        <w:left w:val="none" w:sz="0" w:space="0" w:color="auto"/>
                        <w:bottom w:val="none" w:sz="0" w:space="0" w:color="auto"/>
                        <w:right w:val="none" w:sz="0" w:space="0" w:color="auto"/>
                      </w:divBdr>
                      <w:divsChild>
                        <w:div w:id="791095140">
                          <w:marLeft w:val="0"/>
                          <w:marRight w:val="0"/>
                          <w:marTop w:val="0"/>
                          <w:marBottom w:val="0"/>
                          <w:divBdr>
                            <w:top w:val="none" w:sz="0" w:space="0" w:color="auto"/>
                            <w:left w:val="none" w:sz="0" w:space="0" w:color="auto"/>
                            <w:bottom w:val="none" w:sz="0" w:space="0" w:color="auto"/>
                            <w:right w:val="none" w:sz="0" w:space="0" w:color="auto"/>
                          </w:divBdr>
                        </w:div>
                        <w:div w:id="875200025">
                          <w:marLeft w:val="0"/>
                          <w:marRight w:val="0"/>
                          <w:marTop w:val="0"/>
                          <w:marBottom w:val="0"/>
                          <w:divBdr>
                            <w:top w:val="none" w:sz="0" w:space="0" w:color="auto"/>
                            <w:left w:val="none" w:sz="0" w:space="0" w:color="auto"/>
                            <w:bottom w:val="none" w:sz="0" w:space="0" w:color="auto"/>
                            <w:right w:val="none" w:sz="0" w:space="0" w:color="auto"/>
                          </w:divBdr>
                        </w:div>
                      </w:divsChild>
                    </w:div>
                    <w:div w:id="766578863">
                      <w:marLeft w:val="0"/>
                      <w:marRight w:val="0"/>
                      <w:marTop w:val="0"/>
                      <w:marBottom w:val="0"/>
                      <w:divBdr>
                        <w:top w:val="none" w:sz="0" w:space="0" w:color="auto"/>
                        <w:left w:val="none" w:sz="0" w:space="0" w:color="auto"/>
                        <w:bottom w:val="none" w:sz="0" w:space="0" w:color="auto"/>
                        <w:right w:val="none" w:sz="0" w:space="0" w:color="auto"/>
                      </w:divBdr>
                      <w:divsChild>
                        <w:div w:id="1856730287">
                          <w:marLeft w:val="0"/>
                          <w:marRight w:val="0"/>
                          <w:marTop w:val="0"/>
                          <w:marBottom w:val="0"/>
                          <w:divBdr>
                            <w:top w:val="none" w:sz="0" w:space="0" w:color="auto"/>
                            <w:left w:val="none" w:sz="0" w:space="0" w:color="auto"/>
                            <w:bottom w:val="none" w:sz="0" w:space="0" w:color="auto"/>
                            <w:right w:val="none" w:sz="0" w:space="0" w:color="auto"/>
                          </w:divBdr>
                        </w:div>
                        <w:div w:id="470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7789">
              <w:marLeft w:val="0"/>
              <w:marRight w:val="0"/>
              <w:marTop w:val="0"/>
              <w:marBottom w:val="0"/>
              <w:divBdr>
                <w:top w:val="none" w:sz="0" w:space="0" w:color="auto"/>
                <w:left w:val="none" w:sz="0" w:space="0" w:color="auto"/>
                <w:bottom w:val="none" w:sz="0" w:space="0" w:color="auto"/>
                <w:right w:val="none" w:sz="0" w:space="0" w:color="auto"/>
              </w:divBdr>
              <w:divsChild>
                <w:div w:id="850803430">
                  <w:marLeft w:val="0"/>
                  <w:marRight w:val="0"/>
                  <w:marTop w:val="0"/>
                  <w:marBottom w:val="0"/>
                  <w:divBdr>
                    <w:top w:val="none" w:sz="0" w:space="0" w:color="auto"/>
                    <w:left w:val="none" w:sz="0" w:space="0" w:color="auto"/>
                    <w:bottom w:val="none" w:sz="0" w:space="0" w:color="auto"/>
                    <w:right w:val="none" w:sz="0" w:space="0" w:color="auto"/>
                  </w:divBdr>
                  <w:divsChild>
                    <w:div w:id="658391065">
                      <w:marLeft w:val="0"/>
                      <w:marRight w:val="0"/>
                      <w:marTop w:val="0"/>
                      <w:marBottom w:val="0"/>
                      <w:divBdr>
                        <w:top w:val="none" w:sz="0" w:space="0" w:color="auto"/>
                        <w:left w:val="none" w:sz="0" w:space="0" w:color="auto"/>
                        <w:bottom w:val="none" w:sz="0" w:space="0" w:color="auto"/>
                        <w:right w:val="none" w:sz="0" w:space="0" w:color="auto"/>
                      </w:divBdr>
                      <w:divsChild>
                        <w:div w:id="660305660">
                          <w:marLeft w:val="0"/>
                          <w:marRight w:val="0"/>
                          <w:marTop w:val="0"/>
                          <w:marBottom w:val="0"/>
                          <w:divBdr>
                            <w:top w:val="none" w:sz="0" w:space="0" w:color="auto"/>
                            <w:left w:val="none" w:sz="0" w:space="0" w:color="auto"/>
                            <w:bottom w:val="none" w:sz="0" w:space="0" w:color="auto"/>
                            <w:right w:val="none" w:sz="0" w:space="0" w:color="auto"/>
                          </w:divBdr>
                        </w:div>
                        <w:div w:id="1577471369">
                          <w:marLeft w:val="0"/>
                          <w:marRight w:val="0"/>
                          <w:marTop w:val="0"/>
                          <w:marBottom w:val="0"/>
                          <w:divBdr>
                            <w:top w:val="none" w:sz="0" w:space="0" w:color="auto"/>
                            <w:left w:val="none" w:sz="0" w:space="0" w:color="auto"/>
                            <w:bottom w:val="none" w:sz="0" w:space="0" w:color="auto"/>
                            <w:right w:val="none" w:sz="0" w:space="0" w:color="auto"/>
                          </w:divBdr>
                        </w:div>
                      </w:divsChild>
                    </w:div>
                    <w:div w:id="193344489">
                      <w:marLeft w:val="0"/>
                      <w:marRight w:val="0"/>
                      <w:marTop w:val="0"/>
                      <w:marBottom w:val="0"/>
                      <w:divBdr>
                        <w:top w:val="none" w:sz="0" w:space="0" w:color="auto"/>
                        <w:left w:val="none" w:sz="0" w:space="0" w:color="auto"/>
                        <w:bottom w:val="none" w:sz="0" w:space="0" w:color="auto"/>
                        <w:right w:val="none" w:sz="0" w:space="0" w:color="auto"/>
                      </w:divBdr>
                      <w:divsChild>
                        <w:div w:id="142048428">
                          <w:marLeft w:val="0"/>
                          <w:marRight w:val="0"/>
                          <w:marTop w:val="0"/>
                          <w:marBottom w:val="0"/>
                          <w:divBdr>
                            <w:top w:val="none" w:sz="0" w:space="0" w:color="auto"/>
                            <w:left w:val="none" w:sz="0" w:space="0" w:color="auto"/>
                            <w:bottom w:val="none" w:sz="0" w:space="0" w:color="auto"/>
                            <w:right w:val="none" w:sz="0" w:space="0" w:color="auto"/>
                          </w:divBdr>
                        </w:div>
                        <w:div w:id="2016150792">
                          <w:marLeft w:val="0"/>
                          <w:marRight w:val="0"/>
                          <w:marTop w:val="0"/>
                          <w:marBottom w:val="0"/>
                          <w:divBdr>
                            <w:top w:val="none" w:sz="0" w:space="0" w:color="auto"/>
                            <w:left w:val="none" w:sz="0" w:space="0" w:color="auto"/>
                            <w:bottom w:val="none" w:sz="0" w:space="0" w:color="auto"/>
                            <w:right w:val="none" w:sz="0" w:space="0" w:color="auto"/>
                          </w:divBdr>
                        </w:div>
                      </w:divsChild>
                    </w:div>
                    <w:div w:id="737677071">
                      <w:marLeft w:val="0"/>
                      <w:marRight w:val="0"/>
                      <w:marTop w:val="0"/>
                      <w:marBottom w:val="0"/>
                      <w:divBdr>
                        <w:top w:val="none" w:sz="0" w:space="0" w:color="auto"/>
                        <w:left w:val="none" w:sz="0" w:space="0" w:color="auto"/>
                        <w:bottom w:val="none" w:sz="0" w:space="0" w:color="auto"/>
                        <w:right w:val="none" w:sz="0" w:space="0" w:color="auto"/>
                      </w:divBdr>
                      <w:divsChild>
                        <w:div w:id="345904274">
                          <w:marLeft w:val="0"/>
                          <w:marRight w:val="0"/>
                          <w:marTop w:val="0"/>
                          <w:marBottom w:val="0"/>
                          <w:divBdr>
                            <w:top w:val="none" w:sz="0" w:space="0" w:color="auto"/>
                            <w:left w:val="none" w:sz="0" w:space="0" w:color="auto"/>
                            <w:bottom w:val="none" w:sz="0" w:space="0" w:color="auto"/>
                            <w:right w:val="none" w:sz="0" w:space="0" w:color="auto"/>
                          </w:divBdr>
                        </w:div>
                        <w:div w:id="868645868">
                          <w:marLeft w:val="0"/>
                          <w:marRight w:val="0"/>
                          <w:marTop w:val="0"/>
                          <w:marBottom w:val="0"/>
                          <w:divBdr>
                            <w:top w:val="none" w:sz="0" w:space="0" w:color="auto"/>
                            <w:left w:val="none" w:sz="0" w:space="0" w:color="auto"/>
                            <w:bottom w:val="none" w:sz="0" w:space="0" w:color="auto"/>
                            <w:right w:val="none" w:sz="0" w:space="0" w:color="auto"/>
                          </w:divBdr>
                        </w:div>
                      </w:divsChild>
                    </w:div>
                    <w:div w:id="332539273">
                      <w:marLeft w:val="0"/>
                      <w:marRight w:val="0"/>
                      <w:marTop w:val="0"/>
                      <w:marBottom w:val="0"/>
                      <w:divBdr>
                        <w:top w:val="none" w:sz="0" w:space="0" w:color="auto"/>
                        <w:left w:val="none" w:sz="0" w:space="0" w:color="auto"/>
                        <w:bottom w:val="none" w:sz="0" w:space="0" w:color="auto"/>
                        <w:right w:val="none" w:sz="0" w:space="0" w:color="auto"/>
                      </w:divBdr>
                      <w:divsChild>
                        <w:div w:id="908611505">
                          <w:marLeft w:val="0"/>
                          <w:marRight w:val="0"/>
                          <w:marTop w:val="0"/>
                          <w:marBottom w:val="0"/>
                          <w:divBdr>
                            <w:top w:val="none" w:sz="0" w:space="0" w:color="auto"/>
                            <w:left w:val="none" w:sz="0" w:space="0" w:color="auto"/>
                            <w:bottom w:val="none" w:sz="0" w:space="0" w:color="auto"/>
                            <w:right w:val="none" w:sz="0" w:space="0" w:color="auto"/>
                          </w:divBdr>
                        </w:div>
                        <w:div w:id="1705446381">
                          <w:marLeft w:val="0"/>
                          <w:marRight w:val="0"/>
                          <w:marTop w:val="0"/>
                          <w:marBottom w:val="0"/>
                          <w:divBdr>
                            <w:top w:val="none" w:sz="0" w:space="0" w:color="auto"/>
                            <w:left w:val="none" w:sz="0" w:space="0" w:color="auto"/>
                            <w:bottom w:val="none" w:sz="0" w:space="0" w:color="auto"/>
                            <w:right w:val="none" w:sz="0" w:space="0" w:color="auto"/>
                          </w:divBdr>
                        </w:div>
                      </w:divsChild>
                    </w:div>
                    <w:div w:id="1194806179">
                      <w:marLeft w:val="0"/>
                      <w:marRight w:val="0"/>
                      <w:marTop w:val="0"/>
                      <w:marBottom w:val="0"/>
                      <w:divBdr>
                        <w:top w:val="none" w:sz="0" w:space="0" w:color="auto"/>
                        <w:left w:val="none" w:sz="0" w:space="0" w:color="auto"/>
                        <w:bottom w:val="none" w:sz="0" w:space="0" w:color="auto"/>
                        <w:right w:val="none" w:sz="0" w:space="0" w:color="auto"/>
                      </w:divBdr>
                      <w:divsChild>
                        <w:div w:id="381516807">
                          <w:marLeft w:val="0"/>
                          <w:marRight w:val="0"/>
                          <w:marTop w:val="0"/>
                          <w:marBottom w:val="0"/>
                          <w:divBdr>
                            <w:top w:val="none" w:sz="0" w:space="0" w:color="auto"/>
                            <w:left w:val="none" w:sz="0" w:space="0" w:color="auto"/>
                            <w:bottom w:val="none" w:sz="0" w:space="0" w:color="auto"/>
                            <w:right w:val="none" w:sz="0" w:space="0" w:color="auto"/>
                          </w:divBdr>
                        </w:div>
                        <w:div w:id="984814999">
                          <w:marLeft w:val="0"/>
                          <w:marRight w:val="0"/>
                          <w:marTop w:val="0"/>
                          <w:marBottom w:val="0"/>
                          <w:divBdr>
                            <w:top w:val="none" w:sz="0" w:space="0" w:color="auto"/>
                            <w:left w:val="none" w:sz="0" w:space="0" w:color="auto"/>
                            <w:bottom w:val="none" w:sz="0" w:space="0" w:color="auto"/>
                            <w:right w:val="none" w:sz="0" w:space="0" w:color="auto"/>
                          </w:divBdr>
                        </w:div>
                      </w:divsChild>
                    </w:div>
                    <w:div w:id="791897330">
                      <w:marLeft w:val="0"/>
                      <w:marRight w:val="0"/>
                      <w:marTop w:val="0"/>
                      <w:marBottom w:val="0"/>
                      <w:divBdr>
                        <w:top w:val="none" w:sz="0" w:space="0" w:color="auto"/>
                        <w:left w:val="none" w:sz="0" w:space="0" w:color="auto"/>
                        <w:bottom w:val="none" w:sz="0" w:space="0" w:color="auto"/>
                        <w:right w:val="none" w:sz="0" w:space="0" w:color="auto"/>
                      </w:divBdr>
                      <w:divsChild>
                        <w:div w:id="1458140485">
                          <w:marLeft w:val="0"/>
                          <w:marRight w:val="0"/>
                          <w:marTop w:val="0"/>
                          <w:marBottom w:val="0"/>
                          <w:divBdr>
                            <w:top w:val="none" w:sz="0" w:space="0" w:color="auto"/>
                            <w:left w:val="none" w:sz="0" w:space="0" w:color="auto"/>
                            <w:bottom w:val="none" w:sz="0" w:space="0" w:color="auto"/>
                            <w:right w:val="none" w:sz="0" w:space="0" w:color="auto"/>
                          </w:divBdr>
                        </w:div>
                        <w:div w:id="199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1253">
              <w:marLeft w:val="0"/>
              <w:marRight w:val="0"/>
              <w:marTop w:val="0"/>
              <w:marBottom w:val="0"/>
              <w:divBdr>
                <w:top w:val="none" w:sz="0" w:space="0" w:color="auto"/>
                <w:left w:val="none" w:sz="0" w:space="0" w:color="auto"/>
                <w:bottom w:val="none" w:sz="0" w:space="0" w:color="auto"/>
                <w:right w:val="none" w:sz="0" w:space="0" w:color="auto"/>
              </w:divBdr>
              <w:divsChild>
                <w:div w:id="391538968">
                  <w:marLeft w:val="0"/>
                  <w:marRight w:val="0"/>
                  <w:marTop w:val="0"/>
                  <w:marBottom w:val="0"/>
                  <w:divBdr>
                    <w:top w:val="none" w:sz="0" w:space="0" w:color="auto"/>
                    <w:left w:val="none" w:sz="0" w:space="0" w:color="auto"/>
                    <w:bottom w:val="none" w:sz="0" w:space="0" w:color="auto"/>
                    <w:right w:val="none" w:sz="0" w:space="0" w:color="auto"/>
                  </w:divBdr>
                </w:div>
              </w:divsChild>
            </w:div>
            <w:div w:id="359475509">
              <w:marLeft w:val="0"/>
              <w:marRight w:val="0"/>
              <w:marTop w:val="0"/>
              <w:marBottom w:val="0"/>
              <w:divBdr>
                <w:top w:val="none" w:sz="0" w:space="0" w:color="auto"/>
                <w:left w:val="none" w:sz="0" w:space="0" w:color="auto"/>
                <w:bottom w:val="none" w:sz="0" w:space="0" w:color="auto"/>
                <w:right w:val="none" w:sz="0" w:space="0" w:color="auto"/>
              </w:divBdr>
              <w:divsChild>
                <w:div w:id="1389186517">
                  <w:marLeft w:val="0"/>
                  <w:marRight w:val="0"/>
                  <w:marTop w:val="0"/>
                  <w:marBottom w:val="0"/>
                  <w:divBdr>
                    <w:top w:val="none" w:sz="0" w:space="0" w:color="auto"/>
                    <w:left w:val="none" w:sz="0" w:space="0" w:color="auto"/>
                    <w:bottom w:val="none" w:sz="0" w:space="0" w:color="auto"/>
                    <w:right w:val="none" w:sz="0" w:space="0" w:color="auto"/>
                  </w:divBdr>
                </w:div>
              </w:divsChild>
            </w:div>
            <w:div w:id="977151436">
              <w:marLeft w:val="0"/>
              <w:marRight w:val="0"/>
              <w:marTop w:val="0"/>
              <w:marBottom w:val="0"/>
              <w:divBdr>
                <w:top w:val="none" w:sz="0" w:space="0" w:color="auto"/>
                <w:left w:val="none" w:sz="0" w:space="0" w:color="auto"/>
                <w:bottom w:val="none" w:sz="0" w:space="0" w:color="auto"/>
                <w:right w:val="none" w:sz="0" w:space="0" w:color="auto"/>
              </w:divBdr>
              <w:divsChild>
                <w:div w:id="1883709684">
                  <w:marLeft w:val="0"/>
                  <w:marRight w:val="0"/>
                  <w:marTop w:val="0"/>
                  <w:marBottom w:val="0"/>
                  <w:divBdr>
                    <w:top w:val="none" w:sz="0" w:space="0" w:color="auto"/>
                    <w:left w:val="none" w:sz="0" w:space="0" w:color="auto"/>
                    <w:bottom w:val="none" w:sz="0" w:space="0" w:color="auto"/>
                    <w:right w:val="none" w:sz="0" w:space="0" w:color="auto"/>
                  </w:divBdr>
                </w:div>
              </w:divsChild>
            </w:div>
            <w:div w:id="268970801">
              <w:marLeft w:val="0"/>
              <w:marRight w:val="0"/>
              <w:marTop w:val="0"/>
              <w:marBottom w:val="0"/>
              <w:divBdr>
                <w:top w:val="none" w:sz="0" w:space="0" w:color="auto"/>
                <w:left w:val="none" w:sz="0" w:space="0" w:color="auto"/>
                <w:bottom w:val="none" w:sz="0" w:space="0" w:color="auto"/>
                <w:right w:val="none" w:sz="0" w:space="0" w:color="auto"/>
              </w:divBdr>
              <w:divsChild>
                <w:div w:id="2192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90528">
      <w:bodyDiv w:val="1"/>
      <w:marLeft w:val="0"/>
      <w:marRight w:val="0"/>
      <w:marTop w:val="0"/>
      <w:marBottom w:val="0"/>
      <w:divBdr>
        <w:top w:val="none" w:sz="0" w:space="0" w:color="auto"/>
        <w:left w:val="none" w:sz="0" w:space="0" w:color="auto"/>
        <w:bottom w:val="none" w:sz="0" w:space="0" w:color="auto"/>
        <w:right w:val="none" w:sz="0" w:space="0" w:color="auto"/>
      </w:divBdr>
      <w:divsChild>
        <w:div w:id="359743557">
          <w:marLeft w:val="0"/>
          <w:marRight w:val="0"/>
          <w:marTop w:val="0"/>
          <w:marBottom w:val="0"/>
          <w:divBdr>
            <w:top w:val="none" w:sz="0" w:space="0" w:color="auto"/>
            <w:left w:val="none" w:sz="0" w:space="0" w:color="auto"/>
            <w:bottom w:val="none" w:sz="0" w:space="0" w:color="auto"/>
            <w:right w:val="none" w:sz="0" w:space="0" w:color="auto"/>
          </w:divBdr>
          <w:divsChild>
            <w:div w:id="366301385">
              <w:marLeft w:val="0"/>
              <w:marRight w:val="0"/>
              <w:marTop w:val="0"/>
              <w:marBottom w:val="0"/>
              <w:divBdr>
                <w:top w:val="none" w:sz="0" w:space="0" w:color="auto"/>
                <w:left w:val="none" w:sz="0" w:space="0" w:color="auto"/>
                <w:bottom w:val="none" w:sz="0" w:space="0" w:color="auto"/>
                <w:right w:val="none" w:sz="0" w:space="0" w:color="auto"/>
              </w:divBdr>
            </w:div>
            <w:div w:id="679549748">
              <w:marLeft w:val="0"/>
              <w:marRight w:val="0"/>
              <w:marTop w:val="0"/>
              <w:marBottom w:val="0"/>
              <w:divBdr>
                <w:top w:val="none" w:sz="0" w:space="0" w:color="auto"/>
                <w:left w:val="none" w:sz="0" w:space="0" w:color="auto"/>
                <w:bottom w:val="none" w:sz="0" w:space="0" w:color="auto"/>
                <w:right w:val="none" w:sz="0" w:space="0" w:color="auto"/>
              </w:divBdr>
              <w:divsChild>
                <w:div w:id="884753944">
                  <w:marLeft w:val="0"/>
                  <w:marRight w:val="0"/>
                  <w:marTop w:val="0"/>
                  <w:marBottom w:val="0"/>
                  <w:divBdr>
                    <w:top w:val="none" w:sz="0" w:space="0" w:color="auto"/>
                    <w:left w:val="none" w:sz="0" w:space="0" w:color="auto"/>
                    <w:bottom w:val="none" w:sz="0" w:space="0" w:color="auto"/>
                    <w:right w:val="none" w:sz="0" w:space="0" w:color="auto"/>
                  </w:divBdr>
                  <w:divsChild>
                    <w:div w:id="464390695">
                      <w:marLeft w:val="0"/>
                      <w:marRight w:val="0"/>
                      <w:marTop w:val="0"/>
                      <w:marBottom w:val="0"/>
                      <w:divBdr>
                        <w:top w:val="none" w:sz="0" w:space="0" w:color="auto"/>
                        <w:left w:val="none" w:sz="0" w:space="0" w:color="auto"/>
                        <w:bottom w:val="none" w:sz="0" w:space="0" w:color="auto"/>
                        <w:right w:val="none" w:sz="0" w:space="0" w:color="auto"/>
                      </w:divBdr>
                      <w:divsChild>
                        <w:div w:id="1349216081">
                          <w:marLeft w:val="0"/>
                          <w:marRight w:val="0"/>
                          <w:marTop w:val="0"/>
                          <w:marBottom w:val="0"/>
                          <w:divBdr>
                            <w:top w:val="none" w:sz="0" w:space="0" w:color="auto"/>
                            <w:left w:val="none" w:sz="0" w:space="0" w:color="auto"/>
                            <w:bottom w:val="none" w:sz="0" w:space="0" w:color="auto"/>
                            <w:right w:val="none" w:sz="0" w:space="0" w:color="auto"/>
                          </w:divBdr>
                        </w:div>
                        <w:div w:id="572397163">
                          <w:marLeft w:val="0"/>
                          <w:marRight w:val="0"/>
                          <w:marTop w:val="0"/>
                          <w:marBottom w:val="0"/>
                          <w:divBdr>
                            <w:top w:val="none" w:sz="0" w:space="0" w:color="auto"/>
                            <w:left w:val="none" w:sz="0" w:space="0" w:color="auto"/>
                            <w:bottom w:val="none" w:sz="0" w:space="0" w:color="auto"/>
                            <w:right w:val="none" w:sz="0" w:space="0" w:color="auto"/>
                          </w:divBdr>
                        </w:div>
                      </w:divsChild>
                    </w:div>
                    <w:div w:id="1552498393">
                      <w:marLeft w:val="0"/>
                      <w:marRight w:val="0"/>
                      <w:marTop w:val="0"/>
                      <w:marBottom w:val="0"/>
                      <w:divBdr>
                        <w:top w:val="none" w:sz="0" w:space="0" w:color="auto"/>
                        <w:left w:val="none" w:sz="0" w:space="0" w:color="auto"/>
                        <w:bottom w:val="none" w:sz="0" w:space="0" w:color="auto"/>
                        <w:right w:val="none" w:sz="0" w:space="0" w:color="auto"/>
                      </w:divBdr>
                      <w:divsChild>
                        <w:div w:id="306740243">
                          <w:marLeft w:val="0"/>
                          <w:marRight w:val="0"/>
                          <w:marTop w:val="0"/>
                          <w:marBottom w:val="0"/>
                          <w:divBdr>
                            <w:top w:val="none" w:sz="0" w:space="0" w:color="auto"/>
                            <w:left w:val="none" w:sz="0" w:space="0" w:color="auto"/>
                            <w:bottom w:val="none" w:sz="0" w:space="0" w:color="auto"/>
                            <w:right w:val="none" w:sz="0" w:space="0" w:color="auto"/>
                          </w:divBdr>
                        </w:div>
                        <w:div w:id="309673944">
                          <w:marLeft w:val="0"/>
                          <w:marRight w:val="0"/>
                          <w:marTop w:val="0"/>
                          <w:marBottom w:val="0"/>
                          <w:divBdr>
                            <w:top w:val="none" w:sz="0" w:space="0" w:color="auto"/>
                            <w:left w:val="none" w:sz="0" w:space="0" w:color="auto"/>
                            <w:bottom w:val="none" w:sz="0" w:space="0" w:color="auto"/>
                            <w:right w:val="none" w:sz="0" w:space="0" w:color="auto"/>
                          </w:divBdr>
                        </w:div>
                      </w:divsChild>
                    </w:div>
                    <w:div w:id="356277115">
                      <w:marLeft w:val="0"/>
                      <w:marRight w:val="0"/>
                      <w:marTop w:val="0"/>
                      <w:marBottom w:val="0"/>
                      <w:divBdr>
                        <w:top w:val="none" w:sz="0" w:space="0" w:color="auto"/>
                        <w:left w:val="none" w:sz="0" w:space="0" w:color="auto"/>
                        <w:bottom w:val="none" w:sz="0" w:space="0" w:color="auto"/>
                        <w:right w:val="none" w:sz="0" w:space="0" w:color="auto"/>
                      </w:divBdr>
                      <w:divsChild>
                        <w:div w:id="586042108">
                          <w:marLeft w:val="0"/>
                          <w:marRight w:val="0"/>
                          <w:marTop w:val="0"/>
                          <w:marBottom w:val="0"/>
                          <w:divBdr>
                            <w:top w:val="none" w:sz="0" w:space="0" w:color="auto"/>
                            <w:left w:val="none" w:sz="0" w:space="0" w:color="auto"/>
                            <w:bottom w:val="none" w:sz="0" w:space="0" w:color="auto"/>
                            <w:right w:val="none" w:sz="0" w:space="0" w:color="auto"/>
                          </w:divBdr>
                        </w:div>
                        <w:div w:id="848522922">
                          <w:marLeft w:val="0"/>
                          <w:marRight w:val="0"/>
                          <w:marTop w:val="0"/>
                          <w:marBottom w:val="0"/>
                          <w:divBdr>
                            <w:top w:val="none" w:sz="0" w:space="0" w:color="auto"/>
                            <w:left w:val="none" w:sz="0" w:space="0" w:color="auto"/>
                            <w:bottom w:val="none" w:sz="0" w:space="0" w:color="auto"/>
                            <w:right w:val="none" w:sz="0" w:space="0" w:color="auto"/>
                          </w:divBdr>
                        </w:div>
                      </w:divsChild>
                    </w:div>
                    <w:div w:id="825243246">
                      <w:marLeft w:val="0"/>
                      <w:marRight w:val="0"/>
                      <w:marTop w:val="0"/>
                      <w:marBottom w:val="0"/>
                      <w:divBdr>
                        <w:top w:val="none" w:sz="0" w:space="0" w:color="auto"/>
                        <w:left w:val="none" w:sz="0" w:space="0" w:color="auto"/>
                        <w:bottom w:val="none" w:sz="0" w:space="0" w:color="auto"/>
                        <w:right w:val="none" w:sz="0" w:space="0" w:color="auto"/>
                      </w:divBdr>
                      <w:divsChild>
                        <w:div w:id="443185128">
                          <w:marLeft w:val="0"/>
                          <w:marRight w:val="0"/>
                          <w:marTop w:val="0"/>
                          <w:marBottom w:val="0"/>
                          <w:divBdr>
                            <w:top w:val="none" w:sz="0" w:space="0" w:color="auto"/>
                            <w:left w:val="none" w:sz="0" w:space="0" w:color="auto"/>
                            <w:bottom w:val="none" w:sz="0" w:space="0" w:color="auto"/>
                            <w:right w:val="none" w:sz="0" w:space="0" w:color="auto"/>
                          </w:divBdr>
                        </w:div>
                        <w:div w:id="560335624">
                          <w:marLeft w:val="0"/>
                          <w:marRight w:val="0"/>
                          <w:marTop w:val="0"/>
                          <w:marBottom w:val="0"/>
                          <w:divBdr>
                            <w:top w:val="none" w:sz="0" w:space="0" w:color="auto"/>
                            <w:left w:val="none" w:sz="0" w:space="0" w:color="auto"/>
                            <w:bottom w:val="none" w:sz="0" w:space="0" w:color="auto"/>
                            <w:right w:val="none" w:sz="0" w:space="0" w:color="auto"/>
                          </w:divBdr>
                        </w:div>
                      </w:divsChild>
                    </w:div>
                    <w:div w:id="1234000141">
                      <w:marLeft w:val="0"/>
                      <w:marRight w:val="0"/>
                      <w:marTop w:val="0"/>
                      <w:marBottom w:val="0"/>
                      <w:divBdr>
                        <w:top w:val="none" w:sz="0" w:space="0" w:color="auto"/>
                        <w:left w:val="none" w:sz="0" w:space="0" w:color="auto"/>
                        <w:bottom w:val="none" w:sz="0" w:space="0" w:color="auto"/>
                        <w:right w:val="none" w:sz="0" w:space="0" w:color="auto"/>
                      </w:divBdr>
                      <w:divsChild>
                        <w:div w:id="912786577">
                          <w:marLeft w:val="0"/>
                          <w:marRight w:val="0"/>
                          <w:marTop w:val="0"/>
                          <w:marBottom w:val="0"/>
                          <w:divBdr>
                            <w:top w:val="none" w:sz="0" w:space="0" w:color="auto"/>
                            <w:left w:val="none" w:sz="0" w:space="0" w:color="auto"/>
                            <w:bottom w:val="none" w:sz="0" w:space="0" w:color="auto"/>
                            <w:right w:val="none" w:sz="0" w:space="0" w:color="auto"/>
                          </w:divBdr>
                        </w:div>
                        <w:div w:id="844327401">
                          <w:marLeft w:val="0"/>
                          <w:marRight w:val="0"/>
                          <w:marTop w:val="0"/>
                          <w:marBottom w:val="0"/>
                          <w:divBdr>
                            <w:top w:val="none" w:sz="0" w:space="0" w:color="auto"/>
                            <w:left w:val="none" w:sz="0" w:space="0" w:color="auto"/>
                            <w:bottom w:val="none" w:sz="0" w:space="0" w:color="auto"/>
                            <w:right w:val="none" w:sz="0" w:space="0" w:color="auto"/>
                          </w:divBdr>
                        </w:div>
                      </w:divsChild>
                    </w:div>
                    <w:div w:id="1914658026">
                      <w:marLeft w:val="0"/>
                      <w:marRight w:val="0"/>
                      <w:marTop w:val="0"/>
                      <w:marBottom w:val="0"/>
                      <w:divBdr>
                        <w:top w:val="none" w:sz="0" w:space="0" w:color="auto"/>
                        <w:left w:val="none" w:sz="0" w:space="0" w:color="auto"/>
                        <w:bottom w:val="none" w:sz="0" w:space="0" w:color="auto"/>
                        <w:right w:val="none" w:sz="0" w:space="0" w:color="auto"/>
                      </w:divBdr>
                      <w:divsChild>
                        <w:div w:id="1516261583">
                          <w:marLeft w:val="0"/>
                          <w:marRight w:val="0"/>
                          <w:marTop w:val="0"/>
                          <w:marBottom w:val="0"/>
                          <w:divBdr>
                            <w:top w:val="none" w:sz="0" w:space="0" w:color="auto"/>
                            <w:left w:val="none" w:sz="0" w:space="0" w:color="auto"/>
                            <w:bottom w:val="none" w:sz="0" w:space="0" w:color="auto"/>
                            <w:right w:val="none" w:sz="0" w:space="0" w:color="auto"/>
                          </w:divBdr>
                        </w:div>
                        <w:div w:id="583221926">
                          <w:marLeft w:val="0"/>
                          <w:marRight w:val="0"/>
                          <w:marTop w:val="0"/>
                          <w:marBottom w:val="0"/>
                          <w:divBdr>
                            <w:top w:val="none" w:sz="0" w:space="0" w:color="auto"/>
                            <w:left w:val="none" w:sz="0" w:space="0" w:color="auto"/>
                            <w:bottom w:val="none" w:sz="0" w:space="0" w:color="auto"/>
                            <w:right w:val="none" w:sz="0" w:space="0" w:color="auto"/>
                          </w:divBdr>
                        </w:div>
                      </w:divsChild>
                    </w:div>
                    <w:div w:id="867184125">
                      <w:marLeft w:val="0"/>
                      <w:marRight w:val="0"/>
                      <w:marTop w:val="0"/>
                      <w:marBottom w:val="0"/>
                      <w:divBdr>
                        <w:top w:val="none" w:sz="0" w:space="0" w:color="auto"/>
                        <w:left w:val="none" w:sz="0" w:space="0" w:color="auto"/>
                        <w:bottom w:val="none" w:sz="0" w:space="0" w:color="auto"/>
                        <w:right w:val="none" w:sz="0" w:space="0" w:color="auto"/>
                      </w:divBdr>
                      <w:divsChild>
                        <w:div w:id="780304004">
                          <w:marLeft w:val="0"/>
                          <w:marRight w:val="0"/>
                          <w:marTop w:val="0"/>
                          <w:marBottom w:val="0"/>
                          <w:divBdr>
                            <w:top w:val="none" w:sz="0" w:space="0" w:color="auto"/>
                            <w:left w:val="none" w:sz="0" w:space="0" w:color="auto"/>
                            <w:bottom w:val="none" w:sz="0" w:space="0" w:color="auto"/>
                            <w:right w:val="none" w:sz="0" w:space="0" w:color="auto"/>
                          </w:divBdr>
                        </w:div>
                        <w:div w:id="1207595694">
                          <w:marLeft w:val="0"/>
                          <w:marRight w:val="0"/>
                          <w:marTop w:val="0"/>
                          <w:marBottom w:val="0"/>
                          <w:divBdr>
                            <w:top w:val="none" w:sz="0" w:space="0" w:color="auto"/>
                            <w:left w:val="none" w:sz="0" w:space="0" w:color="auto"/>
                            <w:bottom w:val="none" w:sz="0" w:space="0" w:color="auto"/>
                            <w:right w:val="none" w:sz="0" w:space="0" w:color="auto"/>
                          </w:divBdr>
                        </w:div>
                      </w:divsChild>
                    </w:div>
                    <w:div w:id="1965770749">
                      <w:marLeft w:val="0"/>
                      <w:marRight w:val="0"/>
                      <w:marTop w:val="0"/>
                      <w:marBottom w:val="0"/>
                      <w:divBdr>
                        <w:top w:val="none" w:sz="0" w:space="0" w:color="auto"/>
                        <w:left w:val="none" w:sz="0" w:space="0" w:color="auto"/>
                        <w:bottom w:val="none" w:sz="0" w:space="0" w:color="auto"/>
                        <w:right w:val="none" w:sz="0" w:space="0" w:color="auto"/>
                      </w:divBdr>
                      <w:divsChild>
                        <w:div w:id="1605769919">
                          <w:marLeft w:val="0"/>
                          <w:marRight w:val="0"/>
                          <w:marTop w:val="0"/>
                          <w:marBottom w:val="0"/>
                          <w:divBdr>
                            <w:top w:val="none" w:sz="0" w:space="0" w:color="auto"/>
                            <w:left w:val="none" w:sz="0" w:space="0" w:color="auto"/>
                            <w:bottom w:val="none" w:sz="0" w:space="0" w:color="auto"/>
                            <w:right w:val="none" w:sz="0" w:space="0" w:color="auto"/>
                          </w:divBdr>
                        </w:div>
                        <w:div w:id="768937271">
                          <w:marLeft w:val="0"/>
                          <w:marRight w:val="0"/>
                          <w:marTop w:val="0"/>
                          <w:marBottom w:val="0"/>
                          <w:divBdr>
                            <w:top w:val="none" w:sz="0" w:space="0" w:color="auto"/>
                            <w:left w:val="none" w:sz="0" w:space="0" w:color="auto"/>
                            <w:bottom w:val="none" w:sz="0" w:space="0" w:color="auto"/>
                            <w:right w:val="none" w:sz="0" w:space="0" w:color="auto"/>
                          </w:divBdr>
                        </w:div>
                      </w:divsChild>
                    </w:div>
                    <w:div w:id="1543858019">
                      <w:marLeft w:val="0"/>
                      <w:marRight w:val="0"/>
                      <w:marTop w:val="0"/>
                      <w:marBottom w:val="0"/>
                      <w:divBdr>
                        <w:top w:val="none" w:sz="0" w:space="0" w:color="auto"/>
                        <w:left w:val="none" w:sz="0" w:space="0" w:color="auto"/>
                        <w:bottom w:val="none" w:sz="0" w:space="0" w:color="auto"/>
                        <w:right w:val="none" w:sz="0" w:space="0" w:color="auto"/>
                      </w:divBdr>
                      <w:divsChild>
                        <w:div w:id="1337342504">
                          <w:marLeft w:val="0"/>
                          <w:marRight w:val="0"/>
                          <w:marTop w:val="0"/>
                          <w:marBottom w:val="0"/>
                          <w:divBdr>
                            <w:top w:val="none" w:sz="0" w:space="0" w:color="auto"/>
                            <w:left w:val="none" w:sz="0" w:space="0" w:color="auto"/>
                            <w:bottom w:val="none" w:sz="0" w:space="0" w:color="auto"/>
                            <w:right w:val="none" w:sz="0" w:space="0" w:color="auto"/>
                          </w:divBdr>
                        </w:div>
                        <w:div w:id="484977586">
                          <w:marLeft w:val="0"/>
                          <w:marRight w:val="0"/>
                          <w:marTop w:val="0"/>
                          <w:marBottom w:val="0"/>
                          <w:divBdr>
                            <w:top w:val="none" w:sz="0" w:space="0" w:color="auto"/>
                            <w:left w:val="none" w:sz="0" w:space="0" w:color="auto"/>
                            <w:bottom w:val="none" w:sz="0" w:space="0" w:color="auto"/>
                            <w:right w:val="none" w:sz="0" w:space="0" w:color="auto"/>
                          </w:divBdr>
                        </w:div>
                      </w:divsChild>
                    </w:div>
                    <w:div w:id="1200555141">
                      <w:marLeft w:val="0"/>
                      <w:marRight w:val="0"/>
                      <w:marTop w:val="0"/>
                      <w:marBottom w:val="0"/>
                      <w:divBdr>
                        <w:top w:val="none" w:sz="0" w:space="0" w:color="auto"/>
                        <w:left w:val="none" w:sz="0" w:space="0" w:color="auto"/>
                        <w:bottom w:val="none" w:sz="0" w:space="0" w:color="auto"/>
                        <w:right w:val="none" w:sz="0" w:space="0" w:color="auto"/>
                      </w:divBdr>
                      <w:divsChild>
                        <w:div w:id="1978031349">
                          <w:marLeft w:val="0"/>
                          <w:marRight w:val="0"/>
                          <w:marTop w:val="0"/>
                          <w:marBottom w:val="0"/>
                          <w:divBdr>
                            <w:top w:val="none" w:sz="0" w:space="0" w:color="auto"/>
                            <w:left w:val="none" w:sz="0" w:space="0" w:color="auto"/>
                            <w:bottom w:val="none" w:sz="0" w:space="0" w:color="auto"/>
                            <w:right w:val="none" w:sz="0" w:space="0" w:color="auto"/>
                          </w:divBdr>
                        </w:div>
                        <w:div w:id="1277716966">
                          <w:marLeft w:val="0"/>
                          <w:marRight w:val="0"/>
                          <w:marTop w:val="0"/>
                          <w:marBottom w:val="0"/>
                          <w:divBdr>
                            <w:top w:val="none" w:sz="0" w:space="0" w:color="auto"/>
                            <w:left w:val="none" w:sz="0" w:space="0" w:color="auto"/>
                            <w:bottom w:val="none" w:sz="0" w:space="0" w:color="auto"/>
                            <w:right w:val="none" w:sz="0" w:space="0" w:color="auto"/>
                          </w:divBdr>
                        </w:div>
                      </w:divsChild>
                    </w:div>
                    <w:div w:id="1714305614">
                      <w:marLeft w:val="0"/>
                      <w:marRight w:val="0"/>
                      <w:marTop w:val="0"/>
                      <w:marBottom w:val="0"/>
                      <w:divBdr>
                        <w:top w:val="none" w:sz="0" w:space="0" w:color="auto"/>
                        <w:left w:val="none" w:sz="0" w:space="0" w:color="auto"/>
                        <w:bottom w:val="none" w:sz="0" w:space="0" w:color="auto"/>
                        <w:right w:val="none" w:sz="0" w:space="0" w:color="auto"/>
                      </w:divBdr>
                      <w:divsChild>
                        <w:div w:id="1598168826">
                          <w:marLeft w:val="0"/>
                          <w:marRight w:val="0"/>
                          <w:marTop w:val="0"/>
                          <w:marBottom w:val="0"/>
                          <w:divBdr>
                            <w:top w:val="none" w:sz="0" w:space="0" w:color="auto"/>
                            <w:left w:val="none" w:sz="0" w:space="0" w:color="auto"/>
                            <w:bottom w:val="none" w:sz="0" w:space="0" w:color="auto"/>
                            <w:right w:val="none" w:sz="0" w:space="0" w:color="auto"/>
                          </w:divBdr>
                        </w:div>
                        <w:div w:id="1870952859">
                          <w:marLeft w:val="0"/>
                          <w:marRight w:val="0"/>
                          <w:marTop w:val="0"/>
                          <w:marBottom w:val="0"/>
                          <w:divBdr>
                            <w:top w:val="none" w:sz="0" w:space="0" w:color="auto"/>
                            <w:left w:val="none" w:sz="0" w:space="0" w:color="auto"/>
                            <w:bottom w:val="none" w:sz="0" w:space="0" w:color="auto"/>
                            <w:right w:val="none" w:sz="0" w:space="0" w:color="auto"/>
                          </w:divBdr>
                        </w:div>
                      </w:divsChild>
                    </w:div>
                    <w:div w:id="1862665158">
                      <w:marLeft w:val="0"/>
                      <w:marRight w:val="0"/>
                      <w:marTop w:val="0"/>
                      <w:marBottom w:val="0"/>
                      <w:divBdr>
                        <w:top w:val="none" w:sz="0" w:space="0" w:color="auto"/>
                        <w:left w:val="none" w:sz="0" w:space="0" w:color="auto"/>
                        <w:bottom w:val="none" w:sz="0" w:space="0" w:color="auto"/>
                        <w:right w:val="none" w:sz="0" w:space="0" w:color="auto"/>
                      </w:divBdr>
                      <w:divsChild>
                        <w:div w:id="1612087118">
                          <w:marLeft w:val="0"/>
                          <w:marRight w:val="0"/>
                          <w:marTop w:val="0"/>
                          <w:marBottom w:val="0"/>
                          <w:divBdr>
                            <w:top w:val="none" w:sz="0" w:space="0" w:color="auto"/>
                            <w:left w:val="none" w:sz="0" w:space="0" w:color="auto"/>
                            <w:bottom w:val="none" w:sz="0" w:space="0" w:color="auto"/>
                            <w:right w:val="none" w:sz="0" w:space="0" w:color="auto"/>
                          </w:divBdr>
                        </w:div>
                        <w:div w:id="54473424">
                          <w:marLeft w:val="0"/>
                          <w:marRight w:val="0"/>
                          <w:marTop w:val="0"/>
                          <w:marBottom w:val="0"/>
                          <w:divBdr>
                            <w:top w:val="none" w:sz="0" w:space="0" w:color="auto"/>
                            <w:left w:val="none" w:sz="0" w:space="0" w:color="auto"/>
                            <w:bottom w:val="none" w:sz="0" w:space="0" w:color="auto"/>
                            <w:right w:val="none" w:sz="0" w:space="0" w:color="auto"/>
                          </w:divBdr>
                        </w:div>
                      </w:divsChild>
                    </w:div>
                    <w:div w:id="1317999317">
                      <w:marLeft w:val="0"/>
                      <w:marRight w:val="0"/>
                      <w:marTop w:val="0"/>
                      <w:marBottom w:val="0"/>
                      <w:divBdr>
                        <w:top w:val="none" w:sz="0" w:space="0" w:color="auto"/>
                        <w:left w:val="none" w:sz="0" w:space="0" w:color="auto"/>
                        <w:bottom w:val="none" w:sz="0" w:space="0" w:color="auto"/>
                        <w:right w:val="none" w:sz="0" w:space="0" w:color="auto"/>
                      </w:divBdr>
                      <w:divsChild>
                        <w:div w:id="1363557859">
                          <w:marLeft w:val="0"/>
                          <w:marRight w:val="0"/>
                          <w:marTop w:val="0"/>
                          <w:marBottom w:val="0"/>
                          <w:divBdr>
                            <w:top w:val="none" w:sz="0" w:space="0" w:color="auto"/>
                            <w:left w:val="none" w:sz="0" w:space="0" w:color="auto"/>
                            <w:bottom w:val="none" w:sz="0" w:space="0" w:color="auto"/>
                            <w:right w:val="none" w:sz="0" w:space="0" w:color="auto"/>
                          </w:divBdr>
                        </w:div>
                        <w:div w:id="1369643495">
                          <w:marLeft w:val="0"/>
                          <w:marRight w:val="0"/>
                          <w:marTop w:val="0"/>
                          <w:marBottom w:val="0"/>
                          <w:divBdr>
                            <w:top w:val="none" w:sz="0" w:space="0" w:color="auto"/>
                            <w:left w:val="none" w:sz="0" w:space="0" w:color="auto"/>
                            <w:bottom w:val="none" w:sz="0" w:space="0" w:color="auto"/>
                            <w:right w:val="none" w:sz="0" w:space="0" w:color="auto"/>
                          </w:divBdr>
                        </w:div>
                      </w:divsChild>
                    </w:div>
                    <w:div w:id="1065028723">
                      <w:marLeft w:val="0"/>
                      <w:marRight w:val="0"/>
                      <w:marTop w:val="0"/>
                      <w:marBottom w:val="0"/>
                      <w:divBdr>
                        <w:top w:val="none" w:sz="0" w:space="0" w:color="auto"/>
                        <w:left w:val="none" w:sz="0" w:space="0" w:color="auto"/>
                        <w:bottom w:val="none" w:sz="0" w:space="0" w:color="auto"/>
                        <w:right w:val="none" w:sz="0" w:space="0" w:color="auto"/>
                      </w:divBdr>
                      <w:divsChild>
                        <w:div w:id="54013293">
                          <w:marLeft w:val="0"/>
                          <w:marRight w:val="0"/>
                          <w:marTop w:val="0"/>
                          <w:marBottom w:val="0"/>
                          <w:divBdr>
                            <w:top w:val="none" w:sz="0" w:space="0" w:color="auto"/>
                            <w:left w:val="none" w:sz="0" w:space="0" w:color="auto"/>
                            <w:bottom w:val="none" w:sz="0" w:space="0" w:color="auto"/>
                            <w:right w:val="none" w:sz="0" w:space="0" w:color="auto"/>
                          </w:divBdr>
                        </w:div>
                        <w:div w:id="1005746570">
                          <w:marLeft w:val="0"/>
                          <w:marRight w:val="0"/>
                          <w:marTop w:val="0"/>
                          <w:marBottom w:val="0"/>
                          <w:divBdr>
                            <w:top w:val="none" w:sz="0" w:space="0" w:color="auto"/>
                            <w:left w:val="none" w:sz="0" w:space="0" w:color="auto"/>
                            <w:bottom w:val="none" w:sz="0" w:space="0" w:color="auto"/>
                            <w:right w:val="none" w:sz="0" w:space="0" w:color="auto"/>
                          </w:divBdr>
                        </w:div>
                      </w:divsChild>
                    </w:div>
                    <w:div w:id="1698385710">
                      <w:marLeft w:val="0"/>
                      <w:marRight w:val="0"/>
                      <w:marTop w:val="0"/>
                      <w:marBottom w:val="0"/>
                      <w:divBdr>
                        <w:top w:val="none" w:sz="0" w:space="0" w:color="auto"/>
                        <w:left w:val="none" w:sz="0" w:space="0" w:color="auto"/>
                        <w:bottom w:val="none" w:sz="0" w:space="0" w:color="auto"/>
                        <w:right w:val="none" w:sz="0" w:space="0" w:color="auto"/>
                      </w:divBdr>
                      <w:divsChild>
                        <w:div w:id="550652184">
                          <w:marLeft w:val="0"/>
                          <w:marRight w:val="0"/>
                          <w:marTop w:val="0"/>
                          <w:marBottom w:val="0"/>
                          <w:divBdr>
                            <w:top w:val="none" w:sz="0" w:space="0" w:color="auto"/>
                            <w:left w:val="none" w:sz="0" w:space="0" w:color="auto"/>
                            <w:bottom w:val="none" w:sz="0" w:space="0" w:color="auto"/>
                            <w:right w:val="none" w:sz="0" w:space="0" w:color="auto"/>
                          </w:divBdr>
                        </w:div>
                        <w:div w:id="693456821">
                          <w:marLeft w:val="0"/>
                          <w:marRight w:val="0"/>
                          <w:marTop w:val="0"/>
                          <w:marBottom w:val="0"/>
                          <w:divBdr>
                            <w:top w:val="none" w:sz="0" w:space="0" w:color="auto"/>
                            <w:left w:val="none" w:sz="0" w:space="0" w:color="auto"/>
                            <w:bottom w:val="none" w:sz="0" w:space="0" w:color="auto"/>
                            <w:right w:val="none" w:sz="0" w:space="0" w:color="auto"/>
                          </w:divBdr>
                        </w:div>
                      </w:divsChild>
                    </w:div>
                    <w:div w:id="1913807575">
                      <w:marLeft w:val="0"/>
                      <w:marRight w:val="0"/>
                      <w:marTop w:val="0"/>
                      <w:marBottom w:val="0"/>
                      <w:divBdr>
                        <w:top w:val="none" w:sz="0" w:space="0" w:color="auto"/>
                        <w:left w:val="none" w:sz="0" w:space="0" w:color="auto"/>
                        <w:bottom w:val="none" w:sz="0" w:space="0" w:color="auto"/>
                        <w:right w:val="none" w:sz="0" w:space="0" w:color="auto"/>
                      </w:divBdr>
                      <w:divsChild>
                        <w:div w:id="743334164">
                          <w:marLeft w:val="0"/>
                          <w:marRight w:val="0"/>
                          <w:marTop w:val="0"/>
                          <w:marBottom w:val="0"/>
                          <w:divBdr>
                            <w:top w:val="none" w:sz="0" w:space="0" w:color="auto"/>
                            <w:left w:val="none" w:sz="0" w:space="0" w:color="auto"/>
                            <w:bottom w:val="none" w:sz="0" w:space="0" w:color="auto"/>
                            <w:right w:val="none" w:sz="0" w:space="0" w:color="auto"/>
                          </w:divBdr>
                        </w:div>
                        <w:div w:id="1401949304">
                          <w:marLeft w:val="0"/>
                          <w:marRight w:val="0"/>
                          <w:marTop w:val="0"/>
                          <w:marBottom w:val="0"/>
                          <w:divBdr>
                            <w:top w:val="none" w:sz="0" w:space="0" w:color="auto"/>
                            <w:left w:val="none" w:sz="0" w:space="0" w:color="auto"/>
                            <w:bottom w:val="none" w:sz="0" w:space="0" w:color="auto"/>
                            <w:right w:val="none" w:sz="0" w:space="0" w:color="auto"/>
                          </w:divBdr>
                        </w:div>
                      </w:divsChild>
                    </w:div>
                    <w:div w:id="1093744354">
                      <w:marLeft w:val="0"/>
                      <w:marRight w:val="0"/>
                      <w:marTop w:val="0"/>
                      <w:marBottom w:val="0"/>
                      <w:divBdr>
                        <w:top w:val="none" w:sz="0" w:space="0" w:color="auto"/>
                        <w:left w:val="none" w:sz="0" w:space="0" w:color="auto"/>
                        <w:bottom w:val="none" w:sz="0" w:space="0" w:color="auto"/>
                        <w:right w:val="none" w:sz="0" w:space="0" w:color="auto"/>
                      </w:divBdr>
                      <w:divsChild>
                        <w:div w:id="2000762796">
                          <w:marLeft w:val="0"/>
                          <w:marRight w:val="0"/>
                          <w:marTop w:val="0"/>
                          <w:marBottom w:val="0"/>
                          <w:divBdr>
                            <w:top w:val="none" w:sz="0" w:space="0" w:color="auto"/>
                            <w:left w:val="none" w:sz="0" w:space="0" w:color="auto"/>
                            <w:bottom w:val="none" w:sz="0" w:space="0" w:color="auto"/>
                            <w:right w:val="none" w:sz="0" w:space="0" w:color="auto"/>
                          </w:divBdr>
                        </w:div>
                        <w:div w:id="1420517491">
                          <w:marLeft w:val="0"/>
                          <w:marRight w:val="0"/>
                          <w:marTop w:val="0"/>
                          <w:marBottom w:val="0"/>
                          <w:divBdr>
                            <w:top w:val="none" w:sz="0" w:space="0" w:color="auto"/>
                            <w:left w:val="none" w:sz="0" w:space="0" w:color="auto"/>
                            <w:bottom w:val="none" w:sz="0" w:space="0" w:color="auto"/>
                            <w:right w:val="none" w:sz="0" w:space="0" w:color="auto"/>
                          </w:divBdr>
                        </w:div>
                      </w:divsChild>
                    </w:div>
                    <w:div w:id="567111373">
                      <w:marLeft w:val="0"/>
                      <w:marRight w:val="0"/>
                      <w:marTop w:val="0"/>
                      <w:marBottom w:val="0"/>
                      <w:divBdr>
                        <w:top w:val="none" w:sz="0" w:space="0" w:color="auto"/>
                        <w:left w:val="none" w:sz="0" w:space="0" w:color="auto"/>
                        <w:bottom w:val="none" w:sz="0" w:space="0" w:color="auto"/>
                        <w:right w:val="none" w:sz="0" w:space="0" w:color="auto"/>
                      </w:divBdr>
                      <w:divsChild>
                        <w:div w:id="93211641">
                          <w:marLeft w:val="0"/>
                          <w:marRight w:val="0"/>
                          <w:marTop w:val="0"/>
                          <w:marBottom w:val="0"/>
                          <w:divBdr>
                            <w:top w:val="none" w:sz="0" w:space="0" w:color="auto"/>
                            <w:left w:val="none" w:sz="0" w:space="0" w:color="auto"/>
                            <w:bottom w:val="none" w:sz="0" w:space="0" w:color="auto"/>
                            <w:right w:val="none" w:sz="0" w:space="0" w:color="auto"/>
                          </w:divBdr>
                        </w:div>
                        <w:div w:id="473060799">
                          <w:marLeft w:val="0"/>
                          <w:marRight w:val="0"/>
                          <w:marTop w:val="0"/>
                          <w:marBottom w:val="0"/>
                          <w:divBdr>
                            <w:top w:val="none" w:sz="0" w:space="0" w:color="auto"/>
                            <w:left w:val="none" w:sz="0" w:space="0" w:color="auto"/>
                            <w:bottom w:val="none" w:sz="0" w:space="0" w:color="auto"/>
                            <w:right w:val="none" w:sz="0" w:space="0" w:color="auto"/>
                          </w:divBdr>
                        </w:div>
                      </w:divsChild>
                    </w:div>
                    <w:div w:id="1897427225">
                      <w:marLeft w:val="0"/>
                      <w:marRight w:val="0"/>
                      <w:marTop w:val="0"/>
                      <w:marBottom w:val="0"/>
                      <w:divBdr>
                        <w:top w:val="none" w:sz="0" w:space="0" w:color="auto"/>
                        <w:left w:val="none" w:sz="0" w:space="0" w:color="auto"/>
                        <w:bottom w:val="none" w:sz="0" w:space="0" w:color="auto"/>
                        <w:right w:val="none" w:sz="0" w:space="0" w:color="auto"/>
                      </w:divBdr>
                      <w:divsChild>
                        <w:div w:id="1622373541">
                          <w:marLeft w:val="0"/>
                          <w:marRight w:val="0"/>
                          <w:marTop w:val="0"/>
                          <w:marBottom w:val="0"/>
                          <w:divBdr>
                            <w:top w:val="none" w:sz="0" w:space="0" w:color="auto"/>
                            <w:left w:val="none" w:sz="0" w:space="0" w:color="auto"/>
                            <w:bottom w:val="none" w:sz="0" w:space="0" w:color="auto"/>
                            <w:right w:val="none" w:sz="0" w:space="0" w:color="auto"/>
                          </w:divBdr>
                        </w:div>
                        <w:div w:id="74057848">
                          <w:marLeft w:val="0"/>
                          <w:marRight w:val="0"/>
                          <w:marTop w:val="0"/>
                          <w:marBottom w:val="0"/>
                          <w:divBdr>
                            <w:top w:val="none" w:sz="0" w:space="0" w:color="auto"/>
                            <w:left w:val="none" w:sz="0" w:space="0" w:color="auto"/>
                            <w:bottom w:val="none" w:sz="0" w:space="0" w:color="auto"/>
                            <w:right w:val="none" w:sz="0" w:space="0" w:color="auto"/>
                          </w:divBdr>
                        </w:div>
                      </w:divsChild>
                    </w:div>
                    <w:div w:id="1002928142">
                      <w:marLeft w:val="0"/>
                      <w:marRight w:val="0"/>
                      <w:marTop w:val="0"/>
                      <w:marBottom w:val="0"/>
                      <w:divBdr>
                        <w:top w:val="none" w:sz="0" w:space="0" w:color="auto"/>
                        <w:left w:val="none" w:sz="0" w:space="0" w:color="auto"/>
                        <w:bottom w:val="none" w:sz="0" w:space="0" w:color="auto"/>
                        <w:right w:val="none" w:sz="0" w:space="0" w:color="auto"/>
                      </w:divBdr>
                      <w:divsChild>
                        <w:div w:id="2078550826">
                          <w:marLeft w:val="0"/>
                          <w:marRight w:val="0"/>
                          <w:marTop w:val="0"/>
                          <w:marBottom w:val="0"/>
                          <w:divBdr>
                            <w:top w:val="none" w:sz="0" w:space="0" w:color="auto"/>
                            <w:left w:val="none" w:sz="0" w:space="0" w:color="auto"/>
                            <w:bottom w:val="none" w:sz="0" w:space="0" w:color="auto"/>
                            <w:right w:val="none" w:sz="0" w:space="0" w:color="auto"/>
                          </w:divBdr>
                        </w:div>
                        <w:div w:id="1902979039">
                          <w:marLeft w:val="0"/>
                          <w:marRight w:val="0"/>
                          <w:marTop w:val="0"/>
                          <w:marBottom w:val="0"/>
                          <w:divBdr>
                            <w:top w:val="none" w:sz="0" w:space="0" w:color="auto"/>
                            <w:left w:val="none" w:sz="0" w:space="0" w:color="auto"/>
                            <w:bottom w:val="none" w:sz="0" w:space="0" w:color="auto"/>
                            <w:right w:val="none" w:sz="0" w:space="0" w:color="auto"/>
                          </w:divBdr>
                        </w:div>
                      </w:divsChild>
                    </w:div>
                    <w:div w:id="1372463414">
                      <w:marLeft w:val="0"/>
                      <w:marRight w:val="0"/>
                      <w:marTop w:val="0"/>
                      <w:marBottom w:val="0"/>
                      <w:divBdr>
                        <w:top w:val="none" w:sz="0" w:space="0" w:color="auto"/>
                        <w:left w:val="none" w:sz="0" w:space="0" w:color="auto"/>
                        <w:bottom w:val="none" w:sz="0" w:space="0" w:color="auto"/>
                        <w:right w:val="none" w:sz="0" w:space="0" w:color="auto"/>
                      </w:divBdr>
                      <w:divsChild>
                        <w:div w:id="1252201537">
                          <w:marLeft w:val="0"/>
                          <w:marRight w:val="0"/>
                          <w:marTop w:val="0"/>
                          <w:marBottom w:val="0"/>
                          <w:divBdr>
                            <w:top w:val="none" w:sz="0" w:space="0" w:color="auto"/>
                            <w:left w:val="none" w:sz="0" w:space="0" w:color="auto"/>
                            <w:bottom w:val="none" w:sz="0" w:space="0" w:color="auto"/>
                            <w:right w:val="none" w:sz="0" w:space="0" w:color="auto"/>
                          </w:divBdr>
                        </w:div>
                        <w:div w:id="2320890">
                          <w:marLeft w:val="0"/>
                          <w:marRight w:val="0"/>
                          <w:marTop w:val="0"/>
                          <w:marBottom w:val="0"/>
                          <w:divBdr>
                            <w:top w:val="none" w:sz="0" w:space="0" w:color="auto"/>
                            <w:left w:val="none" w:sz="0" w:space="0" w:color="auto"/>
                            <w:bottom w:val="none" w:sz="0" w:space="0" w:color="auto"/>
                            <w:right w:val="none" w:sz="0" w:space="0" w:color="auto"/>
                          </w:divBdr>
                        </w:div>
                      </w:divsChild>
                    </w:div>
                    <w:div w:id="659701320">
                      <w:marLeft w:val="0"/>
                      <w:marRight w:val="0"/>
                      <w:marTop w:val="0"/>
                      <w:marBottom w:val="0"/>
                      <w:divBdr>
                        <w:top w:val="none" w:sz="0" w:space="0" w:color="auto"/>
                        <w:left w:val="none" w:sz="0" w:space="0" w:color="auto"/>
                        <w:bottom w:val="none" w:sz="0" w:space="0" w:color="auto"/>
                        <w:right w:val="none" w:sz="0" w:space="0" w:color="auto"/>
                      </w:divBdr>
                      <w:divsChild>
                        <w:div w:id="756170568">
                          <w:marLeft w:val="0"/>
                          <w:marRight w:val="0"/>
                          <w:marTop w:val="0"/>
                          <w:marBottom w:val="0"/>
                          <w:divBdr>
                            <w:top w:val="none" w:sz="0" w:space="0" w:color="auto"/>
                            <w:left w:val="none" w:sz="0" w:space="0" w:color="auto"/>
                            <w:bottom w:val="none" w:sz="0" w:space="0" w:color="auto"/>
                            <w:right w:val="none" w:sz="0" w:space="0" w:color="auto"/>
                          </w:divBdr>
                        </w:div>
                        <w:div w:id="995107089">
                          <w:marLeft w:val="0"/>
                          <w:marRight w:val="0"/>
                          <w:marTop w:val="0"/>
                          <w:marBottom w:val="0"/>
                          <w:divBdr>
                            <w:top w:val="none" w:sz="0" w:space="0" w:color="auto"/>
                            <w:left w:val="none" w:sz="0" w:space="0" w:color="auto"/>
                            <w:bottom w:val="none" w:sz="0" w:space="0" w:color="auto"/>
                            <w:right w:val="none" w:sz="0" w:space="0" w:color="auto"/>
                          </w:divBdr>
                        </w:div>
                      </w:divsChild>
                    </w:div>
                    <w:div w:id="555506676">
                      <w:marLeft w:val="0"/>
                      <w:marRight w:val="0"/>
                      <w:marTop w:val="0"/>
                      <w:marBottom w:val="0"/>
                      <w:divBdr>
                        <w:top w:val="none" w:sz="0" w:space="0" w:color="auto"/>
                        <w:left w:val="none" w:sz="0" w:space="0" w:color="auto"/>
                        <w:bottom w:val="none" w:sz="0" w:space="0" w:color="auto"/>
                        <w:right w:val="none" w:sz="0" w:space="0" w:color="auto"/>
                      </w:divBdr>
                      <w:divsChild>
                        <w:div w:id="2062514486">
                          <w:marLeft w:val="0"/>
                          <w:marRight w:val="0"/>
                          <w:marTop w:val="0"/>
                          <w:marBottom w:val="0"/>
                          <w:divBdr>
                            <w:top w:val="none" w:sz="0" w:space="0" w:color="auto"/>
                            <w:left w:val="none" w:sz="0" w:space="0" w:color="auto"/>
                            <w:bottom w:val="none" w:sz="0" w:space="0" w:color="auto"/>
                            <w:right w:val="none" w:sz="0" w:space="0" w:color="auto"/>
                          </w:divBdr>
                        </w:div>
                        <w:div w:id="1123115830">
                          <w:marLeft w:val="0"/>
                          <w:marRight w:val="0"/>
                          <w:marTop w:val="0"/>
                          <w:marBottom w:val="0"/>
                          <w:divBdr>
                            <w:top w:val="none" w:sz="0" w:space="0" w:color="auto"/>
                            <w:left w:val="none" w:sz="0" w:space="0" w:color="auto"/>
                            <w:bottom w:val="none" w:sz="0" w:space="0" w:color="auto"/>
                            <w:right w:val="none" w:sz="0" w:space="0" w:color="auto"/>
                          </w:divBdr>
                        </w:div>
                      </w:divsChild>
                    </w:div>
                    <w:div w:id="821695540">
                      <w:marLeft w:val="0"/>
                      <w:marRight w:val="0"/>
                      <w:marTop w:val="0"/>
                      <w:marBottom w:val="0"/>
                      <w:divBdr>
                        <w:top w:val="none" w:sz="0" w:space="0" w:color="auto"/>
                        <w:left w:val="none" w:sz="0" w:space="0" w:color="auto"/>
                        <w:bottom w:val="none" w:sz="0" w:space="0" w:color="auto"/>
                        <w:right w:val="none" w:sz="0" w:space="0" w:color="auto"/>
                      </w:divBdr>
                      <w:divsChild>
                        <w:div w:id="885488386">
                          <w:marLeft w:val="0"/>
                          <w:marRight w:val="0"/>
                          <w:marTop w:val="0"/>
                          <w:marBottom w:val="0"/>
                          <w:divBdr>
                            <w:top w:val="none" w:sz="0" w:space="0" w:color="auto"/>
                            <w:left w:val="none" w:sz="0" w:space="0" w:color="auto"/>
                            <w:bottom w:val="none" w:sz="0" w:space="0" w:color="auto"/>
                            <w:right w:val="none" w:sz="0" w:space="0" w:color="auto"/>
                          </w:divBdr>
                        </w:div>
                        <w:div w:id="395201412">
                          <w:marLeft w:val="0"/>
                          <w:marRight w:val="0"/>
                          <w:marTop w:val="0"/>
                          <w:marBottom w:val="0"/>
                          <w:divBdr>
                            <w:top w:val="none" w:sz="0" w:space="0" w:color="auto"/>
                            <w:left w:val="none" w:sz="0" w:space="0" w:color="auto"/>
                            <w:bottom w:val="none" w:sz="0" w:space="0" w:color="auto"/>
                            <w:right w:val="none" w:sz="0" w:space="0" w:color="auto"/>
                          </w:divBdr>
                        </w:div>
                      </w:divsChild>
                    </w:div>
                    <w:div w:id="594171453">
                      <w:marLeft w:val="0"/>
                      <w:marRight w:val="0"/>
                      <w:marTop w:val="0"/>
                      <w:marBottom w:val="0"/>
                      <w:divBdr>
                        <w:top w:val="none" w:sz="0" w:space="0" w:color="auto"/>
                        <w:left w:val="none" w:sz="0" w:space="0" w:color="auto"/>
                        <w:bottom w:val="none" w:sz="0" w:space="0" w:color="auto"/>
                        <w:right w:val="none" w:sz="0" w:space="0" w:color="auto"/>
                      </w:divBdr>
                      <w:divsChild>
                        <w:div w:id="493227261">
                          <w:marLeft w:val="0"/>
                          <w:marRight w:val="0"/>
                          <w:marTop w:val="0"/>
                          <w:marBottom w:val="0"/>
                          <w:divBdr>
                            <w:top w:val="none" w:sz="0" w:space="0" w:color="auto"/>
                            <w:left w:val="none" w:sz="0" w:space="0" w:color="auto"/>
                            <w:bottom w:val="none" w:sz="0" w:space="0" w:color="auto"/>
                            <w:right w:val="none" w:sz="0" w:space="0" w:color="auto"/>
                          </w:divBdr>
                        </w:div>
                        <w:div w:id="1449350641">
                          <w:marLeft w:val="0"/>
                          <w:marRight w:val="0"/>
                          <w:marTop w:val="0"/>
                          <w:marBottom w:val="0"/>
                          <w:divBdr>
                            <w:top w:val="none" w:sz="0" w:space="0" w:color="auto"/>
                            <w:left w:val="none" w:sz="0" w:space="0" w:color="auto"/>
                            <w:bottom w:val="none" w:sz="0" w:space="0" w:color="auto"/>
                            <w:right w:val="none" w:sz="0" w:space="0" w:color="auto"/>
                          </w:divBdr>
                        </w:div>
                      </w:divsChild>
                    </w:div>
                    <w:div w:id="1158498503">
                      <w:marLeft w:val="0"/>
                      <w:marRight w:val="0"/>
                      <w:marTop w:val="0"/>
                      <w:marBottom w:val="0"/>
                      <w:divBdr>
                        <w:top w:val="none" w:sz="0" w:space="0" w:color="auto"/>
                        <w:left w:val="none" w:sz="0" w:space="0" w:color="auto"/>
                        <w:bottom w:val="none" w:sz="0" w:space="0" w:color="auto"/>
                        <w:right w:val="none" w:sz="0" w:space="0" w:color="auto"/>
                      </w:divBdr>
                      <w:divsChild>
                        <w:div w:id="128477832">
                          <w:marLeft w:val="0"/>
                          <w:marRight w:val="0"/>
                          <w:marTop w:val="0"/>
                          <w:marBottom w:val="0"/>
                          <w:divBdr>
                            <w:top w:val="none" w:sz="0" w:space="0" w:color="auto"/>
                            <w:left w:val="none" w:sz="0" w:space="0" w:color="auto"/>
                            <w:bottom w:val="none" w:sz="0" w:space="0" w:color="auto"/>
                            <w:right w:val="none" w:sz="0" w:space="0" w:color="auto"/>
                          </w:divBdr>
                        </w:div>
                        <w:div w:id="2038773098">
                          <w:marLeft w:val="0"/>
                          <w:marRight w:val="0"/>
                          <w:marTop w:val="0"/>
                          <w:marBottom w:val="0"/>
                          <w:divBdr>
                            <w:top w:val="none" w:sz="0" w:space="0" w:color="auto"/>
                            <w:left w:val="none" w:sz="0" w:space="0" w:color="auto"/>
                            <w:bottom w:val="none" w:sz="0" w:space="0" w:color="auto"/>
                            <w:right w:val="none" w:sz="0" w:space="0" w:color="auto"/>
                          </w:divBdr>
                        </w:div>
                      </w:divsChild>
                    </w:div>
                    <w:div w:id="326636746">
                      <w:marLeft w:val="0"/>
                      <w:marRight w:val="0"/>
                      <w:marTop w:val="0"/>
                      <w:marBottom w:val="0"/>
                      <w:divBdr>
                        <w:top w:val="none" w:sz="0" w:space="0" w:color="auto"/>
                        <w:left w:val="none" w:sz="0" w:space="0" w:color="auto"/>
                        <w:bottom w:val="none" w:sz="0" w:space="0" w:color="auto"/>
                        <w:right w:val="none" w:sz="0" w:space="0" w:color="auto"/>
                      </w:divBdr>
                      <w:divsChild>
                        <w:div w:id="434593154">
                          <w:marLeft w:val="0"/>
                          <w:marRight w:val="0"/>
                          <w:marTop w:val="0"/>
                          <w:marBottom w:val="0"/>
                          <w:divBdr>
                            <w:top w:val="none" w:sz="0" w:space="0" w:color="auto"/>
                            <w:left w:val="none" w:sz="0" w:space="0" w:color="auto"/>
                            <w:bottom w:val="none" w:sz="0" w:space="0" w:color="auto"/>
                            <w:right w:val="none" w:sz="0" w:space="0" w:color="auto"/>
                          </w:divBdr>
                        </w:div>
                        <w:div w:id="1873375504">
                          <w:marLeft w:val="0"/>
                          <w:marRight w:val="0"/>
                          <w:marTop w:val="0"/>
                          <w:marBottom w:val="0"/>
                          <w:divBdr>
                            <w:top w:val="none" w:sz="0" w:space="0" w:color="auto"/>
                            <w:left w:val="none" w:sz="0" w:space="0" w:color="auto"/>
                            <w:bottom w:val="none" w:sz="0" w:space="0" w:color="auto"/>
                            <w:right w:val="none" w:sz="0" w:space="0" w:color="auto"/>
                          </w:divBdr>
                        </w:div>
                      </w:divsChild>
                    </w:div>
                    <w:div w:id="17783430">
                      <w:marLeft w:val="0"/>
                      <w:marRight w:val="0"/>
                      <w:marTop w:val="0"/>
                      <w:marBottom w:val="0"/>
                      <w:divBdr>
                        <w:top w:val="none" w:sz="0" w:space="0" w:color="auto"/>
                        <w:left w:val="none" w:sz="0" w:space="0" w:color="auto"/>
                        <w:bottom w:val="none" w:sz="0" w:space="0" w:color="auto"/>
                        <w:right w:val="none" w:sz="0" w:space="0" w:color="auto"/>
                      </w:divBdr>
                      <w:divsChild>
                        <w:div w:id="462313373">
                          <w:marLeft w:val="0"/>
                          <w:marRight w:val="0"/>
                          <w:marTop w:val="0"/>
                          <w:marBottom w:val="0"/>
                          <w:divBdr>
                            <w:top w:val="none" w:sz="0" w:space="0" w:color="auto"/>
                            <w:left w:val="none" w:sz="0" w:space="0" w:color="auto"/>
                            <w:bottom w:val="none" w:sz="0" w:space="0" w:color="auto"/>
                            <w:right w:val="none" w:sz="0" w:space="0" w:color="auto"/>
                          </w:divBdr>
                        </w:div>
                        <w:div w:id="1164205222">
                          <w:marLeft w:val="0"/>
                          <w:marRight w:val="0"/>
                          <w:marTop w:val="0"/>
                          <w:marBottom w:val="0"/>
                          <w:divBdr>
                            <w:top w:val="none" w:sz="0" w:space="0" w:color="auto"/>
                            <w:left w:val="none" w:sz="0" w:space="0" w:color="auto"/>
                            <w:bottom w:val="none" w:sz="0" w:space="0" w:color="auto"/>
                            <w:right w:val="none" w:sz="0" w:space="0" w:color="auto"/>
                          </w:divBdr>
                        </w:div>
                      </w:divsChild>
                    </w:div>
                    <w:div w:id="53893103">
                      <w:marLeft w:val="0"/>
                      <w:marRight w:val="0"/>
                      <w:marTop w:val="0"/>
                      <w:marBottom w:val="0"/>
                      <w:divBdr>
                        <w:top w:val="none" w:sz="0" w:space="0" w:color="auto"/>
                        <w:left w:val="none" w:sz="0" w:space="0" w:color="auto"/>
                        <w:bottom w:val="none" w:sz="0" w:space="0" w:color="auto"/>
                        <w:right w:val="none" w:sz="0" w:space="0" w:color="auto"/>
                      </w:divBdr>
                      <w:divsChild>
                        <w:div w:id="2034064324">
                          <w:marLeft w:val="0"/>
                          <w:marRight w:val="0"/>
                          <w:marTop w:val="0"/>
                          <w:marBottom w:val="0"/>
                          <w:divBdr>
                            <w:top w:val="none" w:sz="0" w:space="0" w:color="auto"/>
                            <w:left w:val="none" w:sz="0" w:space="0" w:color="auto"/>
                            <w:bottom w:val="none" w:sz="0" w:space="0" w:color="auto"/>
                            <w:right w:val="none" w:sz="0" w:space="0" w:color="auto"/>
                          </w:divBdr>
                        </w:div>
                        <w:div w:id="292516278">
                          <w:marLeft w:val="0"/>
                          <w:marRight w:val="0"/>
                          <w:marTop w:val="0"/>
                          <w:marBottom w:val="0"/>
                          <w:divBdr>
                            <w:top w:val="none" w:sz="0" w:space="0" w:color="auto"/>
                            <w:left w:val="none" w:sz="0" w:space="0" w:color="auto"/>
                            <w:bottom w:val="none" w:sz="0" w:space="0" w:color="auto"/>
                            <w:right w:val="none" w:sz="0" w:space="0" w:color="auto"/>
                          </w:divBdr>
                        </w:div>
                      </w:divsChild>
                    </w:div>
                    <w:div w:id="1478373203">
                      <w:marLeft w:val="0"/>
                      <w:marRight w:val="0"/>
                      <w:marTop w:val="0"/>
                      <w:marBottom w:val="0"/>
                      <w:divBdr>
                        <w:top w:val="none" w:sz="0" w:space="0" w:color="auto"/>
                        <w:left w:val="none" w:sz="0" w:space="0" w:color="auto"/>
                        <w:bottom w:val="none" w:sz="0" w:space="0" w:color="auto"/>
                        <w:right w:val="none" w:sz="0" w:space="0" w:color="auto"/>
                      </w:divBdr>
                      <w:divsChild>
                        <w:div w:id="298459656">
                          <w:marLeft w:val="0"/>
                          <w:marRight w:val="0"/>
                          <w:marTop w:val="0"/>
                          <w:marBottom w:val="0"/>
                          <w:divBdr>
                            <w:top w:val="none" w:sz="0" w:space="0" w:color="auto"/>
                            <w:left w:val="none" w:sz="0" w:space="0" w:color="auto"/>
                            <w:bottom w:val="none" w:sz="0" w:space="0" w:color="auto"/>
                            <w:right w:val="none" w:sz="0" w:space="0" w:color="auto"/>
                          </w:divBdr>
                        </w:div>
                        <w:div w:id="490221717">
                          <w:marLeft w:val="0"/>
                          <w:marRight w:val="0"/>
                          <w:marTop w:val="0"/>
                          <w:marBottom w:val="0"/>
                          <w:divBdr>
                            <w:top w:val="none" w:sz="0" w:space="0" w:color="auto"/>
                            <w:left w:val="none" w:sz="0" w:space="0" w:color="auto"/>
                            <w:bottom w:val="none" w:sz="0" w:space="0" w:color="auto"/>
                            <w:right w:val="none" w:sz="0" w:space="0" w:color="auto"/>
                          </w:divBdr>
                        </w:div>
                      </w:divsChild>
                    </w:div>
                    <w:div w:id="2074741638">
                      <w:marLeft w:val="0"/>
                      <w:marRight w:val="0"/>
                      <w:marTop w:val="0"/>
                      <w:marBottom w:val="0"/>
                      <w:divBdr>
                        <w:top w:val="none" w:sz="0" w:space="0" w:color="auto"/>
                        <w:left w:val="none" w:sz="0" w:space="0" w:color="auto"/>
                        <w:bottom w:val="none" w:sz="0" w:space="0" w:color="auto"/>
                        <w:right w:val="none" w:sz="0" w:space="0" w:color="auto"/>
                      </w:divBdr>
                      <w:divsChild>
                        <w:div w:id="436413507">
                          <w:marLeft w:val="0"/>
                          <w:marRight w:val="0"/>
                          <w:marTop w:val="0"/>
                          <w:marBottom w:val="0"/>
                          <w:divBdr>
                            <w:top w:val="none" w:sz="0" w:space="0" w:color="auto"/>
                            <w:left w:val="none" w:sz="0" w:space="0" w:color="auto"/>
                            <w:bottom w:val="none" w:sz="0" w:space="0" w:color="auto"/>
                            <w:right w:val="none" w:sz="0" w:space="0" w:color="auto"/>
                          </w:divBdr>
                        </w:div>
                        <w:div w:id="789518985">
                          <w:marLeft w:val="0"/>
                          <w:marRight w:val="0"/>
                          <w:marTop w:val="0"/>
                          <w:marBottom w:val="0"/>
                          <w:divBdr>
                            <w:top w:val="none" w:sz="0" w:space="0" w:color="auto"/>
                            <w:left w:val="none" w:sz="0" w:space="0" w:color="auto"/>
                            <w:bottom w:val="none" w:sz="0" w:space="0" w:color="auto"/>
                            <w:right w:val="none" w:sz="0" w:space="0" w:color="auto"/>
                          </w:divBdr>
                        </w:div>
                      </w:divsChild>
                    </w:div>
                    <w:div w:id="879979150">
                      <w:marLeft w:val="0"/>
                      <w:marRight w:val="0"/>
                      <w:marTop w:val="0"/>
                      <w:marBottom w:val="0"/>
                      <w:divBdr>
                        <w:top w:val="none" w:sz="0" w:space="0" w:color="auto"/>
                        <w:left w:val="none" w:sz="0" w:space="0" w:color="auto"/>
                        <w:bottom w:val="none" w:sz="0" w:space="0" w:color="auto"/>
                        <w:right w:val="none" w:sz="0" w:space="0" w:color="auto"/>
                      </w:divBdr>
                      <w:divsChild>
                        <w:div w:id="813718156">
                          <w:marLeft w:val="0"/>
                          <w:marRight w:val="0"/>
                          <w:marTop w:val="0"/>
                          <w:marBottom w:val="0"/>
                          <w:divBdr>
                            <w:top w:val="none" w:sz="0" w:space="0" w:color="auto"/>
                            <w:left w:val="none" w:sz="0" w:space="0" w:color="auto"/>
                            <w:bottom w:val="none" w:sz="0" w:space="0" w:color="auto"/>
                            <w:right w:val="none" w:sz="0" w:space="0" w:color="auto"/>
                          </w:divBdr>
                        </w:div>
                        <w:div w:id="1368873865">
                          <w:marLeft w:val="0"/>
                          <w:marRight w:val="0"/>
                          <w:marTop w:val="0"/>
                          <w:marBottom w:val="0"/>
                          <w:divBdr>
                            <w:top w:val="none" w:sz="0" w:space="0" w:color="auto"/>
                            <w:left w:val="none" w:sz="0" w:space="0" w:color="auto"/>
                            <w:bottom w:val="none" w:sz="0" w:space="0" w:color="auto"/>
                            <w:right w:val="none" w:sz="0" w:space="0" w:color="auto"/>
                          </w:divBdr>
                        </w:div>
                      </w:divsChild>
                    </w:div>
                    <w:div w:id="86460048">
                      <w:marLeft w:val="0"/>
                      <w:marRight w:val="0"/>
                      <w:marTop w:val="0"/>
                      <w:marBottom w:val="0"/>
                      <w:divBdr>
                        <w:top w:val="none" w:sz="0" w:space="0" w:color="auto"/>
                        <w:left w:val="none" w:sz="0" w:space="0" w:color="auto"/>
                        <w:bottom w:val="none" w:sz="0" w:space="0" w:color="auto"/>
                        <w:right w:val="none" w:sz="0" w:space="0" w:color="auto"/>
                      </w:divBdr>
                      <w:divsChild>
                        <w:div w:id="1926920357">
                          <w:marLeft w:val="0"/>
                          <w:marRight w:val="0"/>
                          <w:marTop w:val="0"/>
                          <w:marBottom w:val="0"/>
                          <w:divBdr>
                            <w:top w:val="none" w:sz="0" w:space="0" w:color="auto"/>
                            <w:left w:val="none" w:sz="0" w:space="0" w:color="auto"/>
                            <w:bottom w:val="none" w:sz="0" w:space="0" w:color="auto"/>
                            <w:right w:val="none" w:sz="0" w:space="0" w:color="auto"/>
                          </w:divBdr>
                        </w:div>
                        <w:div w:id="137114791">
                          <w:marLeft w:val="0"/>
                          <w:marRight w:val="0"/>
                          <w:marTop w:val="0"/>
                          <w:marBottom w:val="0"/>
                          <w:divBdr>
                            <w:top w:val="none" w:sz="0" w:space="0" w:color="auto"/>
                            <w:left w:val="none" w:sz="0" w:space="0" w:color="auto"/>
                            <w:bottom w:val="none" w:sz="0" w:space="0" w:color="auto"/>
                            <w:right w:val="none" w:sz="0" w:space="0" w:color="auto"/>
                          </w:divBdr>
                        </w:div>
                      </w:divsChild>
                    </w:div>
                    <w:div w:id="1601252039">
                      <w:marLeft w:val="0"/>
                      <w:marRight w:val="0"/>
                      <w:marTop w:val="0"/>
                      <w:marBottom w:val="0"/>
                      <w:divBdr>
                        <w:top w:val="none" w:sz="0" w:space="0" w:color="auto"/>
                        <w:left w:val="none" w:sz="0" w:space="0" w:color="auto"/>
                        <w:bottom w:val="none" w:sz="0" w:space="0" w:color="auto"/>
                        <w:right w:val="none" w:sz="0" w:space="0" w:color="auto"/>
                      </w:divBdr>
                      <w:divsChild>
                        <w:div w:id="429393912">
                          <w:marLeft w:val="0"/>
                          <w:marRight w:val="0"/>
                          <w:marTop w:val="0"/>
                          <w:marBottom w:val="0"/>
                          <w:divBdr>
                            <w:top w:val="none" w:sz="0" w:space="0" w:color="auto"/>
                            <w:left w:val="none" w:sz="0" w:space="0" w:color="auto"/>
                            <w:bottom w:val="none" w:sz="0" w:space="0" w:color="auto"/>
                            <w:right w:val="none" w:sz="0" w:space="0" w:color="auto"/>
                          </w:divBdr>
                        </w:div>
                        <w:div w:id="908272638">
                          <w:marLeft w:val="0"/>
                          <w:marRight w:val="0"/>
                          <w:marTop w:val="0"/>
                          <w:marBottom w:val="0"/>
                          <w:divBdr>
                            <w:top w:val="none" w:sz="0" w:space="0" w:color="auto"/>
                            <w:left w:val="none" w:sz="0" w:space="0" w:color="auto"/>
                            <w:bottom w:val="none" w:sz="0" w:space="0" w:color="auto"/>
                            <w:right w:val="none" w:sz="0" w:space="0" w:color="auto"/>
                          </w:divBdr>
                        </w:div>
                      </w:divsChild>
                    </w:div>
                    <w:div w:id="1086002202">
                      <w:marLeft w:val="0"/>
                      <w:marRight w:val="0"/>
                      <w:marTop w:val="0"/>
                      <w:marBottom w:val="0"/>
                      <w:divBdr>
                        <w:top w:val="none" w:sz="0" w:space="0" w:color="auto"/>
                        <w:left w:val="none" w:sz="0" w:space="0" w:color="auto"/>
                        <w:bottom w:val="none" w:sz="0" w:space="0" w:color="auto"/>
                        <w:right w:val="none" w:sz="0" w:space="0" w:color="auto"/>
                      </w:divBdr>
                      <w:divsChild>
                        <w:div w:id="432168265">
                          <w:marLeft w:val="0"/>
                          <w:marRight w:val="0"/>
                          <w:marTop w:val="0"/>
                          <w:marBottom w:val="0"/>
                          <w:divBdr>
                            <w:top w:val="none" w:sz="0" w:space="0" w:color="auto"/>
                            <w:left w:val="none" w:sz="0" w:space="0" w:color="auto"/>
                            <w:bottom w:val="none" w:sz="0" w:space="0" w:color="auto"/>
                            <w:right w:val="none" w:sz="0" w:space="0" w:color="auto"/>
                          </w:divBdr>
                        </w:div>
                        <w:div w:id="1666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26342">
              <w:marLeft w:val="0"/>
              <w:marRight w:val="0"/>
              <w:marTop w:val="0"/>
              <w:marBottom w:val="0"/>
              <w:divBdr>
                <w:top w:val="none" w:sz="0" w:space="0" w:color="auto"/>
                <w:left w:val="none" w:sz="0" w:space="0" w:color="auto"/>
                <w:bottom w:val="none" w:sz="0" w:space="0" w:color="auto"/>
                <w:right w:val="none" w:sz="0" w:space="0" w:color="auto"/>
              </w:divBdr>
              <w:divsChild>
                <w:div w:id="799421612">
                  <w:marLeft w:val="0"/>
                  <w:marRight w:val="0"/>
                  <w:marTop w:val="0"/>
                  <w:marBottom w:val="0"/>
                  <w:divBdr>
                    <w:top w:val="none" w:sz="0" w:space="0" w:color="auto"/>
                    <w:left w:val="none" w:sz="0" w:space="0" w:color="auto"/>
                    <w:bottom w:val="none" w:sz="0" w:space="0" w:color="auto"/>
                    <w:right w:val="none" w:sz="0" w:space="0" w:color="auto"/>
                  </w:divBdr>
                  <w:divsChild>
                    <w:div w:id="1786805597">
                      <w:marLeft w:val="0"/>
                      <w:marRight w:val="0"/>
                      <w:marTop w:val="0"/>
                      <w:marBottom w:val="0"/>
                      <w:divBdr>
                        <w:top w:val="none" w:sz="0" w:space="0" w:color="auto"/>
                        <w:left w:val="none" w:sz="0" w:space="0" w:color="auto"/>
                        <w:bottom w:val="none" w:sz="0" w:space="0" w:color="auto"/>
                        <w:right w:val="none" w:sz="0" w:space="0" w:color="auto"/>
                      </w:divBdr>
                      <w:divsChild>
                        <w:div w:id="588468805">
                          <w:marLeft w:val="0"/>
                          <w:marRight w:val="0"/>
                          <w:marTop w:val="0"/>
                          <w:marBottom w:val="0"/>
                          <w:divBdr>
                            <w:top w:val="none" w:sz="0" w:space="0" w:color="auto"/>
                            <w:left w:val="none" w:sz="0" w:space="0" w:color="auto"/>
                            <w:bottom w:val="none" w:sz="0" w:space="0" w:color="auto"/>
                            <w:right w:val="none" w:sz="0" w:space="0" w:color="auto"/>
                          </w:divBdr>
                        </w:div>
                        <w:div w:id="1279869966">
                          <w:marLeft w:val="0"/>
                          <w:marRight w:val="0"/>
                          <w:marTop w:val="0"/>
                          <w:marBottom w:val="0"/>
                          <w:divBdr>
                            <w:top w:val="none" w:sz="0" w:space="0" w:color="auto"/>
                            <w:left w:val="none" w:sz="0" w:space="0" w:color="auto"/>
                            <w:bottom w:val="none" w:sz="0" w:space="0" w:color="auto"/>
                            <w:right w:val="none" w:sz="0" w:space="0" w:color="auto"/>
                          </w:divBdr>
                        </w:div>
                      </w:divsChild>
                    </w:div>
                    <w:div w:id="869412231">
                      <w:marLeft w:val="0"/>
                      <w:marRight w:val="0"/>
                      <w:marTop w:val="0"/>
                      <w:marBottom w:val="0"/>
                      <w:divBdr>
                        <w:top w:val="none" w:sz="0" w:space="0" w:color="auto"/>
                        <w:left w:val="none" w:sz="0" w:space="0" w:color="auto"/>
                        <w:bottom w:val="none" w:sz="0" w:space="0" w:color="auto"/>
                        <w:right w:val="none" w:sz="0" w:space="0" w:color="auto"/>
                      </w:divBdr>
                      <w:divsChild>
                        <w:div w:id="130290095">
                          <w:marLeft w:val="0"/>
                          <w:marRight w:val="0"/>
                          <w:marTop w:val="0"/>
                          <w:marBottom w:val="0"/>
                          <w:divBdr>
                            <w:top w:val="none" w:sz="0" w:space="0" w:color="auto"/>
                            <w:left w:val="none" w:sz="0" w:space="0" w:color="auto"/>
                            <w:bottom w:val="none" w:sz="0" w:space="0" w:color="auto"/>
                            <w:right w:val="none" w:sz="0" w:space="0" w:color="auto"/>
                          </w:divBdr>
                        </w:div>
                        <w:div w:id="16284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2484">
      <w:bodyDiv w:val="1"/>
      <w:marLeft w:val="0"/>
      <w:marRight w:val="0"/>
      <w:marTop w:val="0"/>
      <w:marBottom w:val="0"/>
      <w:divBdr>
        <w:top w:val="none" w:sz="0" w:space="0" w:color="auto"/>
        <w:left w:val="none" w:sz="0" w:space="0" w:color="auto"/>
        <w:bottom w:val="none" w:sz="0" w:space="0" w:color="auto"/>
        <w:right w:val="none" w:sz="0" w:space="0" w:color="auto"/>
      </w:divBdr>
      <w:divsChild>
        <w:div w:id="1055662647">
          <w:marLeft w:val="0"/>
          <w:marRight w:val="0"/>
          <w:marTop w:val="0"/>
          <w:marBottom w:val="0"/>
          <w:divBdr>
            <w:top w:val="none" w:sz="0" w:space="0" w:color="auto"/>
            <w:left w:val="none" w:sz="0" w:space="0" w:color="auto"/>
            <w:bottom w:val="none" w:sz="0" w:space="0" w:color="auto"/>
            <w:right w:val="none" w:sz="0" w:space="0" w:color="auto"/>
          </w:divBdr>
        </w:div>
      </w:divsChild>
    </w:div>
    <w:div w:id="833380464">
      <w:bodyDiv w:val="1"/>
      <w:marLeft w:val="0"/>
      <w:marRight w:val="0"/>
      <w:marTop w:val="0"/>
      <w:marBottom w:val="0"/>
      <w:divBdr>
        <w:top w:val="none" w:sz="0" w:space="0" w:color="auto"/>
        <w:left w:val="none" w:sz="0" w:space="0" w:color="auto"/>
        <w:bottom w:val="none" w:sz="0" w:space="0" w:color="auto"/>
        <w:right w:val="none" w:sz="0" w:space="0" w:color="auto"/>
      </w:divBdr>
      <w:divsChild>
        <w:div w:id="1040519511">
          <w:marLeft w:val="0"/>
          <w:marRight w:val="0"/>
          <w:marTop w:val="0"/>
          <w:marBottom w:val="0"/>
          <w:divBdr>
            <w:top w:val="none" w:sz="0" w:space="0" w:color="auto"/>
            <w:left w:val="none" w:sz="0" w:space="0" w:color="auto"/>
            <w:bottom w:val="none" w:sz="0" w:space="0" w:color="auto"/>
            <w:right w:val="none" w:sz="0" w:space="0" w:color="auto"/>
          </w:divBdr>
          <w:divsChild>
            <w:div w:id="1215434678">
              <w:marLeft w:val="0"/>
              <w:marRight w:val="0"/>
              <w:marTop w:val="0"/>
              <w:marBottom w:val="0"/>
              <w:divBdr>
                <w:top w:val="none" w:sz="0" w:space="0" w:color="auto"/>
                <w:left w:val="none" w:sz="0" w:space="0" w:color="auto"/>
                <w:bottom w:val="none" w:sz="0" w:space="0" w:color="auto"/>
                <w:right w:val="none" w:sz="0" w:space="0" w:color="auto"/>
              </w:divBdr>
            </w:div>
            <w:div w:id="520510414">
              <w:marLeft w:val="0"/>
              <w:marRight w:val="0"/>
              <w:marTop w:val="0"/>
              <w:marBottom w:val="0"/>
              <w:divBdr>
                <w:top w:val="none" w:sz="0" w:space="0" w:color="auto"/>
                <w:left w:val="none" w:sz="0" w:space="0" w:color="auto"/>
                <w:bottom w:val="none" w:sz="0" w:space="0" w:color="auto"/>
                <w:right w:val="none" w:sz="0" w:space="0" w:color="auto"/>
              </w:divBdr>
              <w:divsChild>
                <w:div w:id="1116098877">
                  <w:marLeft w:val="0"/>
                  <w:marRight w:val="0"/>
                  <w:marTop w:val="0"/>
                  <w:marBottom w:val="0"/>
                  <w:divBdr>
                    <w:top w:val="none" w:sz="0" w:space="0" w:color="auto"/>
                    <w:left w:val="none" w:sz="0" w:space="0" w:color="auto"/>
                    <w:bottom w:val="none" w:sz="0" w:space="0" w:color="auto"/>
                    <w:right w:val="none" w:sz="0" w:space="0" w:color="auto"/>
                  </w:divBdr>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sChild>
                <w:div w:id="2067097415">
                  <w:marLeft w:val="0"/>
                  <w:marRight w:val="0"/>
                  <w:marTop w:val="0"/>
                  <w:marBottom w:val="0"/>
                  <w:divBdr>
                    <w:top w:val="none" w:sz="0" w:space="0" w:color="auto"/>
                    <w:left w:val="none" w:sz="0" w:space="0" w:color="auto"/>
                    <w:bottom w:val="none" w:sz="0" w:space="0" w:color="auto"/>
                    <w:right w:val="none" w:sz="0" w:space="0" w:color="auto"/>
                  </w:divBdr>
                  <w:divsChild>
                    <w:div w:id="1827938480">
                      <w:marLeft w:val="0"/>
                      <w:marRight w:val="0"/>
                      <w:marTop w:val="0"/>
                      <w:marBottom w:val="0"/>
                      <w:divBdr>
                        <w:top w:val="none" w:sz="0" w:space="0" w:color="auto"/>
                        <w:left w:val="none" w:sz="0" w:space="0" w:color="auto"/>
                        <w:bottom w:val="none" w:sz="0" w:space="0" w:color="auto"/>
                        <w:right w:val="none" w:sz="0" w:space="0" w:color="auto"/>
                      </w:divBdr>
                      <w:divsChild>
                        <w:div w:id="2143649223">
                          <w:marLeft w:val="0"/>
                          <w:marRight w:val="0"/>
                          <w:marTop w:val="0"/>
                          <w:marBottom w:val="0"/>
                          <w:divBdr>
                            <w:top w:val="none" w:sz="0" w:space="0" w:color="auto"/>
                            <w:left w:val="none" w:sz="0" w:space="0" w:color="auto"/>
                            <w:bottom w:val="none" w:sz="0" w:space="0" w:color="auto"/>
                            <w:right w:val="none" w:sz="0" w:space="0" w:color="auto"/>
                          </w:divBdr>
                        </w:div>
                        <w:div w:id="1750537794">
                          <w:marLeft w:val="0"/>
                          <w:marRight w:val="0"/>
                          <w:marTop w:val="0"/>
                          <w:marBottom w:val="0"/>
                          <w:divBdr>
                            <w:top w:val="none" w:sz="0" w:space="0" w:color="auto"/>
                            <w:left w:val="none" w:sz="0" w:space="0" w:color="auto"/>
                            <w:bottom w:val="none" w:sz="0" w:space="0" w:color="auto"/>
                            <w:right w:val="none" w:sz="0" w:space="0" w:color="auto"/>
                          </w:divBdr>
                        </w:div>
                      </w:divsChild>
                    </w:div>
                    <w:div w:id="2036735502">
                      <w:marLeft w:val="0"/>
                      <w:marRight w:val="0"/>
                      <w:marTop w:val="0"/>
                      <w:marBottom w:val="0"/>
                      <w:divBdr>
                        <w:top w:val="none" w:sz="0" w:space="0" w:color="auto"/>
                        <w:left w:val="none" w:sz="0" w:space="0" w:color="auto"/>
                        <w:bottom w:val="none" w:sz="0" w:space="0" w:color="auto"/>
                        <w:right w:val="none" w:sz="0" w:space="0" w:color="auto"/>
                      </w:divBdr>
                      <w:divsChild>
                        <w:div w:id="545608755">
                          <w:marLeft w:val="0"/>
                          <w:marRight w:val="0"/>
                          <w:marTop w:val="0"/>
                          <w:marBottom w:val="0"/>
                          <w:divBdr>
                            <w:top w:val="none" w:sz="0" w:space="0" w:color="auto"/>
                            <w:left w:val="none" w:sz="0" w:space="0" w:color="auto"/>
                            <w:bottom w:val="none" w:sz="0" w:space="0" w:color="auto"/>
                            <w:right w:val="none" w:sz="0" w:space="0" w:color="auto"/>
                          </w:divBdr>
                        </w:div>
                        <w:div w:id="1086419058">
                          <w:marLeft w:val="0"/>
                          <w:marRight w:val="0"/>
                          <w:marTop w:val="0"/>
                          <w:marBottom w:val="0"/>
                          <w:divBdr>
                            <w:top w:val="none" w:sz="0" w:space="0" w:color="auto"/>
                            <w:left w:val="none" w:sz="0" w:space="0" w:color="auto"/>
                            <w:bottom w:val="none" w:sz="0" w:space="0" w:color="auto"/>
                            <w:right w:val="none" w:sz="0" w:space="0" w:color="auto"/>
                          </w:divBdr>
                        </w:div>
                      </w:divsChild>
                    </w:div>
                    <w:div w:id="707528938">
                      <w:marLeft w:val="0"/>
                      <w:marRight w:val="0"/>
                      <w:marTop w:val="0"/>
                      <w:marBottom w:val="0"/>
                      <w:divBdr>
                        <w:top w:val="none" w:sz="0" w:space="0" w:color="auto"/>
                        <w:left w:val="none" w:sz="0" w:space="0" w:color="auto"/>
                        <w:bottom w:val="none" w:sz="0" w:space="0" w:color="auto"/>
                        <w:right w:val="none" w:sz="0" w:space="0" w:color="auto"/>
                      </w:divBdr>
                      <w:divsChild>
                        <w:div w:id="588392397">
                          <w:marLeft w:val="0"/>
                          <w:marRight w:val="0"/>
                          <w:marTop w:val="0"/>
                          <w:marBottom w:val="0"/>
                          <w:divBdr>
                            <w:top w:val="none" w:sz="0" w:space="0" w:color="auto"/>
                            <w:left w:val="none" w:sz="0" w:space="0" w:color="auto"/>
                            <w:bottom w:val="none" w:sz="0" w:space="0" w:color="auto"/>
                            <w:right w:val="none" w:sz="0" w:space="0" w:color="auto"/>
                          </w:divBdr>
                        </w:div>
                        <w:div w:id="1754231237">
                          <w:marLeft w:val="0"/>
                          <w:marRight w:val="0"/>
                          <w:marTop w:val="0"/>
                          <w:marBottom w:val="0"/>
                          <w:divBdr>
                            <w:top w:val="none" w:sz="0" w:space="0" w:color="auto"/>
                            <w:left w:val="none" w:sz="0" w:space="0" w:color="auto"/>
                            <w:bottom w:val="none" w:sz="0" w:space="0" w:color="auto"/>
                            <w:right w:val="none" w:sz="0" w:space="0" w:color="auto"/>
                          </w:divBdr>
                        </w:div>
                      </w:divsChild>
                    </w:div>
                    <w:div w:id="1857424511">
                      <w:marLeft w:val="0"/>
                      <w:marRight w:val="0"/>
                      <w:marTop w:val="0"/>
                      <w:marBottom w:val="0"/>
                      <w:divBdr>
                        <w:top w:val="none" w:sz="0" w:space="0" w:color="auto"/>
                        <w:left w:val="none" w:sz="0" w:space="0" w:color="auto"/>
                        <w:bottom w:val="none" w:sz="0" w:space="0" w:color="auto"/>
                        <w:right w:val="none" w:sz="0" w:space="0" w:color="auto"/>
                      </w:divBdr>
                      <w:divsChild>
                        <w:div w:id="2031367465">
                          <w:marLeft w:val="0"/>
                          <w:marRight w:val="0"/>
                          <w:marTop w:val="0"/>
                          <w:marBottom w:val="0"/>
                          <w:divBdr>
                            <w:top w:val="none" w:sz="0" w:space="0" w:color="auto"/>
                            <w:left w:val="none" w:sz="0" w:space="0" w:color="auto"/>
                            <w:bottom w:val="none" w:sz="0" w:space="0" w:color="auto"/>
                            <w:right w:val="none" w:sz="0" w:space="0" w:color="auto"/>
                          </w:divBdr>
                        </w:div>
                        <w:div w:id="1992708161">
                          <w:marLeft w:val="0"/>
                          <w:marRight w:val="0"/>
                          <w:marTop w:val="0"/>
                          <w:marBottom w:val="0"/>
                          <w:divBdr>
                            <w:top w:val="none" w:sz="0" w:space="0" w:color="auto"/>
                            <w:left w:val="none" w:sz="0" w:space="0" w:color="auto"/>
                            <w:bottom w:val="none" w:sz="0" w:space="0" w:color="auto"/>
                            <w:right w:val="none" w:sz="0" w:space="0" w:color="auto"/>
                          </w:divBdr>
                        </w:div>
                      </w:divsChild>
                    </w:div>
                    <w:div w:id="478961047">
                      <w:marLeft w:val="0"/>
                      <w:marRight w:val="0"/>
                      <w:marTop w:val="0"/>
                      <w:marBottom w:val="0"/>
                      <w:divBdr>
                        <w:top w:val="none" w:sz="0" w:space="0" w:color="auto"/>
                        <w:left w:val="none" w:sz="0" w:space="0" w:color="auto"/>
                        <w:bottom w:val="none" w:sz="0" w:space="0" w:color="auto"/>
                        <w:right w:val="none" w:sz="0" w:space="0" w:color="auto"/>
                      </w:divBdr>
                      <w:divsChild>
                        <w:div w:id="2051956082">
                          <w:marLeft w:val="0"/>
                          <w:marRight w:val="0"/>
                          <w:marTop w:val="0"/>
                          <w:marBottom w:val="0"/>
                          <w:divBdr>
                            <w:top w:val="none" w:sz="0" w:space="0" w:color="auto"/>
                            <w:left w:val="none" w:sz="0" w:space="0" w:color="auto"/>
                            <w:bottom w:val="none" w:sz="0" w:space="0" w:color="auto"/>
                            <w:right w:val="none" w:sz="0" w:space="0" w:color="auto"/>
                          </w:divBdr>
                        </w:div>
                        <w:div w:id="351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31469">
      <w:bodyDiv w:val="1"/>
      <w:marLeft w:val="0"/>
      <w:marRight w:val="0"/>
      <w:marTop w:val="0"/>
      <w:marBottom w:val="0"/>
      <w:divBdr>
        <w:top w:val="none" w:sz="0" w:space="0" w:color="auto"/>
        <w:left w:val="none" w:sz="0" w:space="0" w:color="auto"/>
        <w:bottom w:val="none" w:sz="0" w:space="0" w:color="auto"/>
        <w:right w:val="none" w:sz="0" w:space="0" w:color="auto"/>
      </w:divBdr>
      <w:divsChild>
        <w:div w:id="780537822">
          <w:marLeft w:val="0"/>
          <w:marRight w:val="0"/>
          <w:marTop w:val="0"/>
          <w:marBottom w:val="0"/>
          <w:divBdr>
            <w:top w:val="none" w:sz="0" w:space="0" w:color="auto"/>
            <w:left w:val="none" w:sz="0" w:space="0" w:color="auto"/>
            <w:bottom w:val="none" w:sz="0" w:space="0" w:color="auto"/>
            <w:right w:val="none" w:sz="0" w:space="0" w:color="auto"/>
          </w:divBdr>
        </w:div>
        <w:div w:id="86125456">
          <w:marLeft w:val="0"/>
          <w:marRight w:val="0"/>
          <w:marTop w:val="0"/>
          <w:marBottom w:val="0"/>
          <w:divBdr>
            <w:top w:val="none" w:sz="0" w:space="0" w:color="auto"/>
            <w:left w:val="none" w:sz="0" w:space="0" w:color="auto"/>
            <w:bottom w:val="none" w:sz="0" w:space="0" w:color="auto"/>
            <w:right w:val="none" w:sz="0" w:space="0" w:color="auto"/>
          </w:divBdr>
          <w:divsChild>
            <w:div w:id="1129055588">
              <w:marLeft w:val="0"/>
              <w:marRight w:val="0"/>
              <w:marTop w:val="0"/>
              <w:marBottom w:val="0"/>
              <w:divBdr>
                <w:top w:val="none" w:sz="0" w:space="0" w:color="auto"/>
                <w:left w:val="none" w:sz="0" w:space="0" w:color="auto"/>
                <w:bottom w:val="none" w:sz="0" w:space="0" w:color="auto"/>
                <w:right w:val="none" w:sz="0" w:space="0" w:color="auto"/>
              </w:divBdr>
            </w:div>
            <w:div w:id="1712463837">
              <w:marLeft w:val="0"/>
              <w:marRight w:val="0"/>
              <w:marTop w:val="0"/>
              <w:marBottom w:val="0"/>
              <w:divBdr>
                <w:top w:val="none" w:sz="0" w:space="0" w:color="auto"/>
                <w:left w:val="none" w:sz="0" w:space="0" w:color="auto"/>
                <w:bottom w:val="none" w:sz="0" w:space="0" w:color="auto"/>
                <w:right w:val="none" w:sz="0" w:space="0" w:color="auto"/>
              </w:divBdr>
            </w:div>
          </w:divsChild>
        </w:div>
        <w:div w:id="1890725478">
          <w:marLeft w:val="0"/>
          <w:marRight w:val="0"/>
          <w:marTop w:val="0"/>
          <w:marBottom w:val="0"/>
          <w:divBdr>
            <w:top w:val="none" w:sz="0" w:space="0" w:color="auto"/>
            <w:left w:val="none" w:sz="0" w:space="0" w:color="auto"/>
            <w:bottom w:val="none" w:sz="0" w:space="0" w:color="auto"/>
            <w:right w:val="none" w:sz="0" w:space="0" w:color="auto"/>
          </w:divBdr>
          <w:divsChild>
            <w:div w:id="1497769919">
              <w:marLeft w:val="0"/>
              <w:marRight w:val="0"/>
              <w:marTop w:val="0"/>
              <w:marBottom w:val="0"/>
              <w:divBdr>
                <w:top w:val="none" w:sz="0" w:space="0" w:color="auto"/>
                <w:left w:val="none" w:sz="0" w:space="0" w:color="auto"/>
                <w:bottom w:val="none" w:sz="0" w:space="0" w:color="auto"/>
                <w:right w:val="none" w:sz="0" w:space="0" w:color="auto"/>
              </w:divBdr>
            </w:div>
            <w:div w:id="1323119386">
              <w:marLeft w:val="0"/>
              <w:marRight w:val="0"/>
              <w:marTop w:val="0"/>
              <w:marBottom w:val="0"/>
              <w:divBdr>
                <w:top w:val="none" w:sz="0" w:space="0" w:color="auto"/>
                <w:left w:val="none" w:sz="0" w:space="0" w:color="auto"/>
                <w:bottom w:val="none" w:sz="0" w:space="0" w:color="auto"/>
                <w:right w:val="none" w:sz="0" w:space="0" w:color="auto"/>
              </w:divBdr>
            </w:div>
          </w:divsChild>
        </w:div>
        <w:div w:id="2089426881">
          <w:marLeft w:val="0"/>
          <w:marRight w:val="0"/>
          <w:marTop w:val="0"/>
          <w:marBottom w:val="0"/>
          <w:divBdr>
            <w:top w:val="none" w:sz="0" w:space="0" w:color="auto"/>
            <w:left w:val="none" w:sz="0" w:space="0" w:color="auto"/>
            <w:bottom w:val="none" w:sz="0" w:space="0" w:color="auto"/>
            <w:right w:val="none" w:sz="0" w:space="0" w:color="auto"/>
          </w:divBdr>
          <w:divsChild>
            <w:div w:id="59788504">
              <w:marLeft w:val="0"/>
              <w:marRight w:val="0"/>
              <w:marTop w:val="0"/>
              <w:marBottom w:val="0"/>
              <w:divBdr>
                <w:top w:val="none" w:sz="0" w:space="0" w:color="auto"/>
                <w:left w:val="none" w:sz="0" w:space="0" w:color="auto"/>
                <w:bottom w:val="none" w:sz="0" w:space="0" w:color="auto"/>
                <w:right w:val="none" w:sz="0" w:space="0" w:color="auto"/>
              </w:divBdr>
            </w:div>
            <w:div w:id="5478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3155">
      <w:bodyDiv w:val="1"/>
      <w:marLeft w:val="0"/>
      <w:marRight w:val="0"/>
      <w:marTop w:val="0"/>
      <w:marBottom w:val="0"/>
      <w:divBdr>
        <w:top w:val="none" w:sz="0" w:space="0" w:color="auto"/>
        <w:left w:val="none" w:sz="0" w:space="0" w:color="auto"/>
        <w:bottom w:val="none" w:sz="0" w:space="0" w:color="auto"/>
        <w:right w:val="none" w:sz="0" w:space="0" w:color="auto"/>
      </w:divBdr>
      <w:divsChild>
        <w:div w:id="1110399057">
          <w:marLeft w:val="0"/>
          <w:marRight w:val="0"/>
          <w:marTop w:val="0"/>
          <w:marBottom w:val="0"/>
          <w:divBdr>
            <w:top w:val="none" w:sz="0" w:space="0" w:color="auto"/>
            <w:left w:val="none" w:sz="0" w:space="0" w:color="auto"/>
            <w:bottom w:val="none" w:sz="0" w:space="0" w:color="auto"/>
            <w:right w:val="none" w:sz="0" w:space="0" w:color="auto"/>
          </w:divBdr>
          <w:divsChild>
            <w:div w:id="5528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007">
      <w:bodyDiv w:val="1"/>
      <w:marLeft w:val="0"/>
      <w:marRight w:val="0"/>
      <w:marTop w:val="0"/>
      <w:marBottom w:val="0"/>
      <w:divBdr>
        <w:top w:val="none" w:sz="0" w:space="0" w:color="auto"/>
        <w:left w:val="none" w:sz="0" w:space="0" w:color="auto"/>
        <w:bottom w:val="none" w:sz="0" w:space="0" w:color="auto"/>
        <w:right w:val="none" w:sz="0" w:space="0" w:color="auto"/>
      </w:divBdr>
      <w:divsChild>
        <w:div w:id="1786390252">
          <w:marLeft w:val="0"/>
          <w:marRight w:val="0"/>
          <w:marTop w:val="0"/>
          <w:marBottom w:val="0"/>
          <w:divBdr>
            <w:top w:val="none" w:sz="0" w:space="0" w:color="auto"/>
            <w:left w:val="none" w:sz="0" w:space="0" w:color="auto"/>
            <w:bottom w:val="none" w:sz="0" w:space="0" w:color="auto"/>
            <w:right w:val="none" w:sz="0" w:space="0" w:color="auto"/>
          </w:divBdr>
        </w:div>
      </w:divsChild>
    </w:div>
    <w:div w:id="889808872">
      <w:bodyDiv w:val="1"/>
      <w:marLeft w:val="0"/>
      <w:marRight w:val="0"/>
      <w:marTop w:val="0"/>
      <w:marBottom w:val="0"/>
      <w:divBdr>
        <w:top w:val="none" w:sz="0" w:space="0" w:color="auto"/>
        <w:left w:val="none" w:sz="0" w:space="0" w:color="auto"/>
        <w:bottom w:val="none" w:sz="0" w:space="0" w:color="auto"/>
        <w:right w:val="none" w:sz="0" w:space="0" w:color="auto"/>
      </w:divBdr>
      <w:divsChild>
        <w:div w:id="109475346">
          <w:marLeft w:val="0"/>
          <w:marRight w:val="0"/>
          <w:marTop w:val="0"/>
          <w:marBottom w:val="0"/>
          <w:divBdr>
            <w:top w:val="none" w:sz="0" w:space="0" w:color="auto"/>
            <w:left w:val="none" w:sz="0" w:space="0" w:color="auto"/>
            <w:bottom w:val="none" w:sz="0" w:space="0" w:color="auto"/>
            <w:right w:val="none" w:sz="0" w:space="0" w:color="auto"/>
          </w:divBdr>
        </w:div>
        <w:div w:id="2081511686">
          <w:marLeft w:val="0"/>
          <w:marRight w:val="0"/>
          <w:marTop w:val="0"/>
          <w:marBottom w:val="0"/>
          <w:divBdr>
            <w:top w:val="none" w:sz="0" w:space="0" w:color="auto"/>
            <w:left w:val="none" w:sz="0" w:space="0" w:color="auto"/>
            <w:bottom w:val="none" w:sz="0" w:space="0" w:color="auto"/>
            <w:right w:val="none" w:sz="0" w:space="0" w:color="auto"/>
          </w:divBdr>
          <w:divsChild>
            <w:div w:id="1306548961">
              <w:marLeft w:val="0"/>
              <w:marRight w:val="0"/>
              <w:marTop w:val="0"/>
              <w:marBottom w:val="0"/>
              <w:divBdr>
                <w:top w:val="none" w:sz="0" w:space="0" w:color="auto"/>
                <w:left w:val="none" w:sz="0" w:space="0" w:color="auto"/>
                <w:bottom w:val="none" w:sz="0" w:space="0" w:color="auto"/>
                <w:right w:val="none" w:sz="0" w:space="0" w:color="auto"/>
              </w:divBdr>
            </w:div>
          </w:divsChild>
        </w:div>
        <w:div w:id="1152409411">
          <w:marLeft w:val="0"/>
          <w:marRight w:val="0"/>
          <w:marTop w:val="0"/>
          <w:marBottom w:val="0"/>
          <w:divBdr>
            <w:top w:val="none" w:sz="0" w:space="0" w:color="auto"/>
            <w:left w:val="none" w:sz="0" w:space="0" w:color="auto"/>
            <w:bottom w:val="none" w:sz="0" w:space="0" w:color="auto"/>
            <w:right w:val="none" w:sz="0" w:space="0" w:color="auto"/>
          </w:divBdr>
          <w:divsChild>
            <w:div w:id="15656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39509">
      <w:bodyDiv w:val="1"/>
      <w:marLeft w:val="0"/>
      <w:marRight w:val="0"/>
      <w:marTop w:val="0"/>
      <w:marBottom w:val="0"/>
      <w:divBdr>
        <w:top w:val="none" w:sz="0" w:space="0" w:color="auto"/>
        <w:left w:val="none" w:sz="0" w:space="0" w:color="auto"/>
        <w:bottom w:val="none" w:sz="0" w:space="0" w:color="auto"/>
        <w:right w:val="none" w:sz="0" w:space="0" w:color="auto"/>
      </w:divBdr>
      <w:divsChild>
        <w:div w:id="503395053">
          <w:marLeft w:val="0"/>
          <w:marRight w:val="0"/>
          <w:marTop w:val="0"/>
          <w:marBottom w:val="0"/>
          <w:divBdr>
            <w:top w:val="none" w:sz="0" w:space="0" w:color="auto"/>
            <w:left w:val="none" w:sz="0" w:space="0" w:color="auto"/>
            <w:bottom w:val="none" w:sz="0" w:space="0" w:color="auto"/>
            <w:right w:val="none" w:sz="0" w:space="0" w:color="auto"/>
          </w:divBdr>
          <w:divsChild>
            <w:div w:id="491258075">
              <w:marLeft w:val="0"/>
              <w:marRight w:val="0"/>
              <w:marTop w:val="0"/>
              <w:marBottom w:val="0"/>
              <w:divBdr>
                <w:top w:val="none" w:sz="0" w:space="0" w:color="auto"/>
                <w:left w:val="none" w:sz="0" w:space="0" w:color="auto"/>
                <w:bottom w:val="none" w:sz="0" w:space="0" w:color="auto"/>
                <w:right w:val="none" w:sz="0" w:space="0" w:color="auto"/>
              </w:divBdr>
            </w:div>
            <w:div w:id="1068066675">
              <w:marLeft w:val="0"/>
              <w:marRight w:val="0"/>
              <w:marTop w:val="0"/>
              <w:marBottom w:val="0"/>
              <w:divBdr>
                <w:top w:val="none" w:sz="0" w:space="0" w:color="auto"/>
                <w:left w:val="none" w:sz="0" w:space="0" w:color="auto"/>
                <w:bottom w:val="none" w:sz="0" w:space="0" w:color="auto"/>
                <w:right w:val="none" w:sz="0" w:space="0" w:color="auto"/>
              </w:divBdr>
              <w:divsChild>
                <w:div w:id="1776246335">
                  <w:marLeft w:val="0"/>
                  <w:marRight w:val="0"/>
                  <w:marTop w:val="0"/>
                  <w:marBottom w:val="0"/>
                  <w:divBdr>
                    <w:top w:val="none" w:sz="0" w:space="0" w:color="auto"/>
                    <w:left w:val="none" w:sz="0" w:space="0" w:color="auto"/>
                    <w:bottom w:val="none" w:sz="0" w:space="0" w:color="auto"/>
                    <w:right w:val="none" w:sz="0" w:space="0" w:color="auto"/>
                  </w:divBdr>
                </w:div>
              </w:divsChild>
            </w:div>
            <w:div w:id="940185639">
              <w:marLeft w:val="0"/>
              <w:marRight w:val="0"/>
              <w:marTop w:val="0"/>
              <w:marBottom w:val="0"/>
              <w:divBdr>
                <w:top w:val="none" w:sz="0" w:space="0" w:color="auto"/>
                <w:left w:val="none" w:sz="0" w:space="0" w:color="auto"/>
                <w:bottom w:val="none" w:sz="0" w:space="0" w:color="auto"/>
                <w:right w:val="none" w:sz="0" w:space="0" w:color="auto"/>
              </w:divBdr>
              <w:divsChild>
                <w:div w:id="1073115172">
                  <w:marLeft w:val="0"/>
                  <w:marRight w:val="0"/>
                  <w:marTop w:val="0"/>
                  <w:marBottom w:val="0"/>
                  <w:divBdr>
                    <w:top w:val="none" w:sz="0" w:space="0" w:color="auto"/>
                    <w:left w:val="none" w:sz="0" w:space="0" w:color="auto"/>
                    <w:bottom w:val="none" w:sz="0" w:space="0" w:color="auto"/>
                    <w:right w:val="none" w:sz="0" w:space="0" w:color="auto"/>
                  </w:divBdr>
                </w:div>
              </w:divsChild>
            </w:div>
            <w:div w:id="273440046">
              <w:marLeft w:val="0"/>
              <w:marRight w:val="0"/>
              <w:marTop w:val="0"/>
              <w:marBottom w:val="0"/>
              <w:divBdr>
                <w:top w:val="none" w:sz="0" w:space="0" w:color="auto"/>
                <w:left w:val="none" w:sz="0" w:space="0" w:color="auto"/>
                <w:bottom w:val="none" w:sz="0" w:space="0" w:color="auto"/>
                <w:right w:val="none" w:sz="0" w:space="0" w:color="auto"/>
              </w:divBdr>
              <w:divsChild>
                <w:div w:id="748843797">
                  <w:marLeft w:val="0"/>
                  <w:marRight w:val="0"/>
                  <w:marTop w:val="0"/>
                  <w:marBottom w:val="0"/>
                  <w:divBdr>
                    <w:top w:val="none" w:sz="0" w:space="0" w:color="auto"/>
                    <w:left w:val="none" w:sz="0" w:space="0" w:color="auto"/>
                    <w:bottom w:val="none" w:sz="0" w:space="0" w:color="auto"/>
                    <w:right w:val="none" w:sz="0" w:space="0" w:color="auto"/>
                  </w:divBdr>
                </w:div>
              </w:divsChild>
            </w:div>
            <w:div w:id="1910261742">
              <w:marLeft w:val="0"/>
              <w:marRight w:val="0"/>
              <w:marTop w:val="0"/>
              <w:marBottom w:val="0"/>
              <w:divBdr>
                <w:top w:val="none" w:sz="0" w:space="0" w:color="auto"/>
                <w:left w:val="none" w:sz="0" w:space="0" w:color="auto"/>
                <w:bottom w:val="none" w:sz="0" w:space="0" w:color="auto"/>
                <w:right w:val="none" w:sz="0" w:space="0" w:color="auto"/>
              </w:divBdr>
              <w:divsChild>
                <w:div w:id="15679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3858">
      <w:bodyDiv w:val="1"/>
      <w:marLeft w:val="0"/>
      <w:marRight w:val="0"/>
      <w:marTop w:val="0"/>
      <w:marBottom w:val="0"/>
      <w:divBdr>
        <w:top w:val="none" w:sz="0" w:space="0" w:color="auto"/>
        <w:left w:val="none" w:sz="0" w:space="0" w:color="auto"/>
        <w:bottom w:val="none" w:sz="0" w:space="0" w:color="auto"/>
        <w:right w:val="none" w:sz="0" w:space="0" w:color="auto"/>
      </w:divBdr>
      <w:divsChild>
        <w:div w:id="523247890">
          <w:marLeft w:val="0"/>
          <w:marRight w:val="0"/>
          <w:marTop w:val="0"/>
          <w:marBottom w:val="0"/>
          <w:divBdr>
            <w:top w:val="none" w:sz="0" w:space="0" w:color="auto"/>
            <w:left w:val="none" w:sz="0" w:space="0" w:color="auto"/>
            <w:bottom w:val="none" w:sz="0" w:space="0" w:color="auto"/>
            <w:right w:val="none" w:sz="0" w:space="0" w:color="auto"/>
          </w:divBdr>
          <w:divsChild>
            <w:div w:id="633409488">
              <w:marLeft w:val="0"/>
              <w:marRight w:val="0"/>
              <w:marTop w:val="0"/>
              <w:marBottom w:val="0"/>
              <w:divBdr>
                <w:top w:val="none" w:sz="0" w:space="0" w:color="auto"/>
                <w:left w:val="none" w:sz="0" w:space="0" w:color="auto"/>
                <w:bottom w:val="none" w:sz="0" w:space="0" w:color="auto"/>
                <w:right w:val="none" w:sz="0" w:space="0" w:color="auto"/>
              </w:divBdr>
            </w:div>
            <w:div w:id="1953129752">
              <w:marLeft w:val="0"/>
              <w:marRight w:val="0"/>
              <w:marTop w:val="0"/>
              <w:marBottom w:val="0"/>
              <w:divBdr>
                <w:top w:val="none" w:sz="0" w:space="0" w:color="auto"/>
                <w:left w:val="none" w:sz="0" w:space="0" w:color="auto"/>
                <w:bottom w:val="none" w:sz="0" w:space="0" w:color="auto"/>
                <w:right w:val="none" w:sz="0" w:space="0" w:color="auto"/>
              </w:divBdr>
              <w:divsChild>
                <w:div w:id="780104590">
                  <w:marLeft w:val="0"/>
                  <w:marRight w:val="0"/>
                  <w:marTop w:val="0"/>
                  <w:marBottom w:val="0"/>
                  <w:divBdr>
                    <w:top w:val="none" w:sz="0" w:space="0" w:color="auto"/>
                    <w:left w:val="none" w:sz="0" w:space="0" w:color="auto"/>
                    <w:bottom w:val="none" w:sz="0" w:space="0" w:color="auto"/>
                    <w:right w:val="none" w:sz="0" w:space="0" w:color="auto"/>
                  </w:divBdr>
                </w:div>
                <w:div w:id="688409785">
                  <w:marLeft w:val="0"/>
                  <w:marRight w:val="0"/>
                  <w:marTop w:val="0"/>
                  <w:marBottom w:val="0"/>
                  <w:divBdr>
                    <w:top w:val="none" w:sz="0" w:space="0" w:color="auto"/>
                    <w:left w:val="none" w:sz="0" w:space="0" w:color="auto"/>
                    <w:bottom w:val="none" w:sz="0" w:space="0" w:color="auto"/>
                    <w:right w:val="none" w:sz="0" w:space="0" w:color="auto"/>
                  </w:divBdr>
                </w:div>
              </w:divsChild>
            </w:div>
            <w:div w:id="500049219">
              <w:marLeft w:val="0"/>
              <w:marRight w:val="0"/>
              <w:marTop w:val="0"/>
              <w:marBottom w:val="0"/>
              <w:divBdr>
                <w:top w:val="none" w:sz="0" w:space="0" w:color="auto"/>
                <w:left w:val="none" w:sz="0" w:space="0" w:color="auto"/>
                <w:bottom w:val="none" w:sz="0" w:space="0" w:color="auto"/>
                <w:right w:val="none" w:sz="0" w:space="0" w:color="auto"/>
              </w:divBdr>
              <w:divsChild>
                <w:div w:id="19625777">
                  <w:marLeft w:val="0"/>
                  <w:marRight w:val="0"/>
                  <w:marTop w:val="0"/>
                  <w:marBottom w:val="0"/>
                  <w:divBdr>
                    <w:top w:val="none" w:sz="0" w:space="0" w:color="auto"/>
                    <w:left w:val="none" w:sz="0" w:space="0" w:color="auto"/>
                    <w:bottom w:val="none" w:sz="0" w:space="0" w:color="auto"/>
                    <w:right w:val="none" w:sz="0" w:space="0" w:color="auto"/>
                  </w:divBdr>
                </w:div>
                <w:div w:id="9421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18053">
      <w:bodyDiv w:val="1"/>
      <w:marLeft w:val="0"/>
      <w:marRight w:val="0"/>
      <w:marTop w:val="0"/>
      <w:marBottom w:val="0"/>
      <w:divBdr>
        <w:top w:val="none" w:sz="0" w:space="0" w:color="auto"/>
        <w:left w:val="none" w:sz="0" w:space="0" w:color="auto"/>
        <w:bottom w:val="none" w:sz="0" w:space="0" w:color="auto"/>
        <w:right w:val="none" w:sz="0" w:space="0" w:color="auto"/>
      </w:divBdr>
      <w:divsChild>
        <w:div w:id="593436112">
          <w:marLeft w:val="0"/>
          <w:marRight w:val="0"/>
          <w:marTop w:val="0"/>
          <w:marBottom w:val="0"/>
          <w:divBdr>
            <w:top w:val="none" w:sz="0" w:space="0" w:color="auto"/>
            <w:left w:val="none" w:sz="0" w:space="0" w:color="auto"/>
            <w:bottom w:val="none" w:sz="0" w:space="0" w:color="auto"/>
            <w:right w:val="none" w:sz="0" w:space="0" w:color="auto"/>
          </w:divBdr>
          <w:divsChild>
            <w:div w:id="64649540">
              <w:marLeft w:val="0"/>
              <w:marRight w:val="0"/>
              <w:marTop w:val="0"/>
              <w:marBottom w:val="0"/>
              <w:divBdr>
                <w:top w:val="none" w:sz="0" w:space="0" w:color="auto"/>
                <w:left w:val="none" w:sz="0" w:space="0" w:color="auto"/>
                <w:bottom w:val="none" w:sz="0" w:space="0" w:color="auto"/>
                <w:right w:val="none" w:sz="0" w:space="0" w:color="auto"/>
              </w:divBdr>
            </w:div>
            <w:div w:id="956985458">
              <w:marLeft w:val="0"/>
              <w:marRight w:val="0"/>
              <w:marTop w:val="0"/>
              <w:marBottom w:val="0"/>
              <w:divBdr>
                <w:top w:val="none" w:sz="0" w:space="0" w:color="auto"/>
                <w:left w:val="none" w:sz="0" w:space="0" w:color="auto"/>
                <w:bottom w:val="none" w:sz="0" w:space="0" w:color="auto"/>
                <w:right w:val="none" w:sz="0" w:space="0" w:color="auto"/>
              </w:divBdr>
              <w:divsChild>
                <w:div w:id="1125807837">
                  <w:marLeft w:val="0"/>
                  <w:marRight w:val="0"/>
                  <w:marTop w:val="0"/>
                  <w:marBottom w:val="0"/>
                  <w:divBdr>
                    <w:top w:val="none" w:sz="0" w:space="0" w:color="auto"/>
                    <w:left w:val="none" w:sz="0" w:space="0" w:color="auto"/>
                    <w:bottom w:val="none" w:sz="0" w:space="0" w:color="auto"/>
                    <w:right w:val="none" w:sz="0" w:space="0" w:color="auto"/>
                  </w:divBdr>
                </w:div>
              </w:divsChild>
            </w:div>
            <w:div w:id="734352313">
              <w:marLeft w:val="0"/>
              <w:marRight w:val="0"/>
              <w:marTop w:val="0"/>
              <w:marBottom w:val="0"/>
              <w:divBdr>
                <w:top w:val="none" w:sz="0" w:space="0" w:color="auto"/>
                <w:left w:val="none" w:sz="0" w:space="0" w:color="auto"/>
                <w:bottom w:val="none" w:sz="0" w:space="0" w:color="auto"/>
                <w:right w:val="none" w:sz="0" w:space="0" w:color="auto"/>
              </w:divBdr>
              <w:divsChild>
                <w:div w:id="1860923471">
                  <w:marLeft w:val="0"/>
                  <w:marRight w:val="0"/>
                  <w:marTop w:val="0"/>
                  <w:marBottom w:val="0"/>
                  <w:divBdr>
                    <w:top w:val="none" w:sz="0" w:space="0" w:color="auto"/>
                    <w:left w:val="none" w:sz="0" w:space="0" w:color="auto"/>
                    <w:bottom w:val="none" w:sz="0" w:space="0" w:color="auto"/>
                    <w:right w:val="none" w:sz="0" w:space="0" w:color="auto"/>
                  </w:divBdr>
                </w:div>
              </w:divsChild>
            </w:div>
            <w:div w:id="212233853">
              <w:marLeft w:val="0"/>
              <w:marRight w:val="0"/>
              <w:marTop w:val="0"/>
              <w:marBottom w:val="0"/>
              <w:divBdr>
                <w:top w:val="none" w:sz="0" w:space="0" w:color="auto"/>
                <w:left w:val="none" w:sz="0" w:space="0" w:color="auto"/>
                <w:bottom w:val="none" w:sz="0" w:space="0" w:color="auto"/>
                <w:right w:val="none" w:sz="0" w:space="0" w:color="auto"/>
              </w:divBdr>
              <w:divsChild>
                <w:div w:id="402412670">
                  <w:marLeft w:val="0"/>
                  <w:marRight w:val="0"/>
                  <w:marTop w:val="0"/>
                  <w:marBottom w:val="0"/>
                  <w:divBdr>
                    <w:top w:val="none" w:sz="0" w:space="0" w:color="auto"/>
                    <w:left w:val="none" w:sz="0" w:space="0" w:color="auto"/>
                    <w:bottom w:val="none" w:sz="0" w:space="0" w:color="auto"/>
                    <w:right w:val="none" w:sz="0" w:space="0" w:color="auto"/>
                  </w:divBdr>
                  <w:divsChild>
                    <w:div w:id="301614934">
                      <w:marLeft w:val="0"/>
                      <w:marRight w:val="0"/>
                      <w:marTop w:val="0"/>
                      <w:marBottom w:val="0"/>
                      <w:divBdr>
                        <w:top w:val="none" w:sz="0" w:space="0" w:color="auto"/>
                        <w:left w:val="none" w:sz="0" w:space="0" w:color="auto"/>
                        <w:bottom w:val="none" w:sz="0" w:space="0" w:color="auto"/>
                        <w:right w:val="none" w:sz="0" w:space="0" w:color="auto"/>
                      </w:divBdr>
                      <w:divsChild>
                        <w:div w:id="261882337">
                          <w:marLeft w:val="0"/>
                          <w:marRight w:val="0"/>
                          <w:marTop w:val="0"/>
                          <w:marBottom w:val="0"/>
                          <w:divBdr>
                            <w:top w:val="none" w:sz="0" w:space="0" w:color="auto"/>
                            <w:left w:val="none" w:sz="0" w:space="0" w:color="auto"/>
                            <w:bottom w:val="none" w:sz="0" w:space="0" w:color="auto"/>
                            <w:right w:val="none" w:sz="0" w:space="0" w:color="auto"/>
                          </w:divBdr>
                        </w:div>
                        <w:div w:id="441651765">
                          <w:marLeft w:val="0"/>
                          <w:marRight w:val="0"/>
                          <w:marTop w:val="0"/>
                          <w:marBottom w:val="0"/>
                          <w:divBdr>
                            <w:top w:val="none" w:sz="0" w:space="0" w:color="auto"/>
                            <w:left w:val="none" w:sz="0" w:space="0" w:color="auto"/>
                            <w:bottom w:val="none" w:sz="0" w:space="0" w:color="auto"/>
                            <w:right w:val="none" w:sz="0" w:space="0" w:color="auto"/>
                          </w:divBdr>
                        </w:div>
                      </w:divsChild>
                    </w:div>
                    <w:div w:id="310797290">
                      <w:marLeft w:val="0"/>
                      <w:marRight w:val="0"/>
                      <w:marTop w:val="0"/>
                      <w:marBottom w:val="0"/>
                      <w:divBdr>
                        <w:top w:val="none" w:sz="0" w:space="0" w:color="auto"/>
                        <w:left w:val="none" w:sz="0" w:space="0" w:color="auto"/>
                        <w:bottom w:val="none" w:sz="0" w:space="0" w:color="auto"/>
                        <w:right w:val="none" w:sz="0" w:space="0" w:color="auto"/>
                      </w:divBdr>
                      <w:divsChild>
                        <w:div w:id="1155494367">
                          <w:marLeft w:val="0"/>
                          <w:marRight w:val="0"/>
                          <w:marTop w:val="0"/>
                          <w:marBottom w:val="0"/>
                          <w:divBdr>
                            <w:top w:val="none" w:sz="0" w:space="0" w:color="auto"/>
                            <w:left w:val="none" w:sz="0" w:space="0" w:color="auto"/>
                            <w:bottom w:val="none" w:sz="0" w:space="0" w:color="auto"/>
                            <w:right w:val="none" w:sz="0" w:space="0" w:color="auto"/>
                          </w:divBdr>
                        </w:div>
                        <w:div w:id="273875992">
                          <w:marLeft w:val="0"/>
                          <w:marRight w:val="0"/>
                          <w:marTop w:val="0"/>
                          <w:marBottom w:val="0"/>
                          <w:divBdr>
                            <w:top w:val="none" w:sz="0" w:space="0" w:color="auto"/>
                            <w:left w:val="none" w:sz="0" w:space="0" w:color="auto"/>
                            <w:bottom w:val="none" w:sz="0" w:space="0" w:color="auto"/>
                            <w:right w:val="none" w:sz="0" w:space="0" w:color="auto"/>
                          </w:divBdr>
                        </w:div>
                      </w:divsChild>
                    </w:div>
                    <w:div w:id="846755102">
                      <w:marLeft w:val="0"/>
                      <w:marRight w:val="0"/>
                      <w:marTop w:val="0"/>
                      <w:marBottom w:val="0"/>
                      <w:divBdr>
                        <w:top w:val="none" w:sz="0" w:space="0" w:color="auto"/>
                        <w:left w:val="none" w:sz="0" w:space="0" w:color="auto"/>
                        <w:bottom w:val="none" w:sz="0" w:space="0" w:color="auto"/>
                        <w:right w:val="none" w:sz="0" w:space="0" w:color="auto"/>
                      </w:divBdr>
                      <w:divsChild>
                        <w:div w:id="767390015">
                          <w:marLeft w:val="0"/>
                          <w:marRight w:val="0"/>
                          <w:marTop w:val="0"/>
                          <w:marBottom w:val="0"/>
                          <w:divBdr>
                            <w:top w:val="none" w:sz="0" w:space="0" w:color="auto"/>
                            <w:left w:val="none" w:sz="0" w:space="0" w:color="auto"/>
                            <w:bottom w:val="none" w:sz="0" w:space="0" w:color="auto"/>
                            <w:right w:val="none" w:sz="0" w:space="0" w:color="auto"/>
                          </w:divBdr>
                        </w:div>
                        <w:div w:id="7098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2078">
              <w:marLeft w:val="0"/>
              <w:marRight w:val="0"/>
              <w:marTop w:val="0"/>
              <w:marBottom w:val="0"/>
              <w:divBdr>
                <w:top w:val="none" w:sz="0" w:space="0" w:color="auto"/>
                <w:left w:val="none" w:sz="0" w:space="0" w:color="auto"/>
                <w:bottom w:val="none" w:sz="0" w:space="0" w:color="auto"/>
                <w:right w:val="none" w:sz="0" w:space="0" w:color="auto"/>
              </w:divBdr>
              <w:divsChild>
                <w:div w:id="16748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8652">
      <w:bodyDiv w:val="1"/>
      <w:marLeft w:val="0"/>
      <w:marRight w:val="0"/>
      <w:marTop w:val="0"/>
      <w:marBottom w:val="0"/>
      <w:divBdr>
        <w:top w:val="none" w:sz="0" w:space="0" w:color="auto"/>
        <w:left w:val="none" w:sz="0" w:space="0" w:color="auto"/>
        <w:bottom w:val="none" w:sz="0" w:space="0" w:color="auto"/>
        <w:right w:val="none" w:sz="0" w:space="0" w:color="auto"/>
      </w:divBdr>
      <w:divsChild>
        <w:div w:id="36973115">
          <w:marLeft w:val="0"/>
          <w:marRight w:val="0"/>
          <w:marTop w:val="0"/>
          <w:marBottom w:val="0"/>
          <w:divBdr>
            <w:top w:val="none" w:sz="0" w:space="0" w:color="auto"/>
            <w:left w:val="none" w:sz="0" w:space="0" w:color="auto"/>
            <w:bottom w:val="none" w:sz="0" w:space="0" w:color="auto"/>
            <w:right w:val="none" w:sz="0" w:space="0" w:color="auto"/>
          </w:divBdr>
          <w:divsChild>
            <w:div w:id="1079593602">
              <w:marLeft w:val="0"/>
              <w:marRight w:val="0"/>
              <w:marTop w:val="0"/>
              <w:marBottom w:val="0"/>
              <w:divBdr>
                <w:top w:val="none" w:sz="0" w:space="0" w:color="auto"/>
                <w:left w:val="none" w:sz="0" w:space="0" w:color="auto"/>
                <w:bottom w:val="none" w:sz="0" w:space="0" w:color="auto"/>
                <w:right w:val="none" w:sz="0" w:space="0" w:color="auto"/>
              </w:divBdr>
            </w:div>
            <w:div w:id="1776711515">
              <w:marLeft w:val="0"/>
              <w:marRight w:val="0"/>
              <w:marTop w:val="0"/>
              <w:marBottom w:val="0"/>
              <w:divBdr>
                <w:top w:val="none" w:sz="0" w:space="0" w:color="auto"/>
                <w:left w:val="none" w:sz="0" w:space="0" w:color="auto"/>
                <w:bottom w:val="none" w:sz="0" w:space="0" w:color="auto"/>
                <w:right w:val="none" w:sz="0" w:space="0" w:color="auto"/>
              </w:divBdr>
              <w:divsChild>
                <w:div w:id="86925638">
                  <w:marLeft w:val="0"/>
                  <w:marRight w:val="0"/>
                  <w:marTop w:val="0"/>
                  <w:marBottom w:val="0"/>
                  <w:divBdr>
                    <w:top w:val="none" w:sz="0" w:space="0" w:color="auto"/>
                    <w:left w:val="none" w:sz="0" w:space="0" w:color="auto"/>
                    <w:bottom w:val="none" w:sz="0" w:space="0" w:color="auto"/>
                    <w:right w:val="none" w:sz="0" w:space="0" w:color="auto"/>
                  </w:divBdr>
                </w:div>
              </w:divsChild>
            </w:div>
            <w:div w:id="1162938504">
              <w:marLeft w:val="0"/>
              <w:marRight w:val="0"/>
              <w:marTop w:val="0"/>
              <w:marBottom w:val="0"/>
              <w:divBdr>
                <w:top w:val="none" w:sz="0" w:space="0" w:color="auto"/>
                <w:left w:val="none" w:sz="0" w:space="0" w:color="auto"/>
                <w:bottom w:val="none" w:sz="0" w:space="0" w:color="auto"/>
                <w:right w:val="none" w:sz="0" w:space="0" w:color="auto"/>
              </w:divBdr>
              <w:divsChild>
                <w:div w:id="1181705158">
                  <w:marLeft w:val="0"/>
                  <w:marRight w:val="0"/>
                  <w:marTop w:val="0"/>
                  <w:marBottom w:val="0"/>
                  <w:divBdr>
                    <w:top w:val="none" w:sz="0" w:space="0" w:color="auto"/>
                    <w:left w:val="none" w:sz="0" w:space="0" w:color="auto"/>
                    <w:bottom w:val="none" w:sz="0" w:space="0" w:color="auto"/>
                    <w:right w:val="none" w:sz="0" w:space="0" w:color="auto"/>
                  </w:divBdr>
                  <w:divsChild>
                    <w:div w:id="1417822720">
                      <w:marLeft w:val="0"/>
                      <w:marRight w:val="0"/>
                      <w:marTop w:val="0"/>
                      <w:marBottom w:val="0"/>
                      <w:divBdr>
                        <w:top w:val="none" w:sz="0" w:space="0" w:color="auto"/>
                        <w:left w:val="none" w:sz="0" w:space="0" w:color="auto"/>
                        <w:bottom w:val="none" w:sz="0" w:space="0" w:color="auto"/>
                        <w:right w:val="none" w:sz="0" w:space="0" w:color="auto"/>
                      </w:divBdr>
                      <w:divsChild>
                        <w:div w:id="104616331">
                          <w:marLeft w:val="0"/>
                          <w:marRight w:val="0"/>
                          <w:marTop w:val="0"/>
                          <w:marBottom w:val="0"/>
                          <w:divBdr>
                            <w:top w:val="none" w:sz="0" w:space="0" w:color="auto"/>
                            <w:left w:val="none" w:sz="0" w:space="0" w:color="auto"/>
                            <w:bottom w:val="none" w:sz="0" w:space="0" w:color="auto"/>
                            <w:right w:val="none" w:sz="0" w:space="0" w:color="auto"/>
                          </w:divBdr>
                        </w:div>
                        <w:div w:id="1496647476">
                          <w:marLeft w:val="0"/>
                          <w:marRight w:val="0"/>
                          <w:marTop w:val="0"/>
                          <w:marBottom w:val="0"/>
                          <w:divBdr>
                            <w:top w:val="none" w:sz="0" w:space="0" w:color="auto"/>
                            <w:left w:val="none" w:sz="0" w:space="0" w:color="auto"/>
                            <w:bottom w:val="none" w:sz="0" w:space="0" w:color="auto"/>
                            <w:right w:val="none" w:sz="0" w:space="0" w:color="auto"/>
                          </w:divBdr>
                        </w:div>
                      </w:divsChild>
                    </w:div>
                    <w:div w:id="1631743081">
                      <w:marLeft w:val="0"/>
                      <w:marRight w:val="0"/>
                      <w:marTop w:val="0"/>
                      <w:marBottom w:val="0"/>
                      <w:divBdr>
                        <w:top w:val="none" w:sz="0" w:space="0" w:color="auto"/>
                        <w:left w:val="none" w:sz="0" w:space="0" w:color="auto"/>
                        <w:bottom w:val="none" w:sz="0" w:space="0" w:color="auto"/>
                        <w:right w:val="none" w:sz="0" w:space="0" w:color="auto"/>
                      </w:divBdr>
                      <w:divsChild>
                        <w:div w:id="173350482">
                          <w:marLeft w:val="0"/>
                          <w:marRight w:val="0"/>
                          <w:marTop w:val="0"/>
                          <w:marBottom w:val="0"/>
                          <w:divBdr>
                            <w:top w:val="none" w:sz="0" w:space="0" w:color="auto"/>
                            <w:left w:val="none" w:sz="0" w:space="0" w:color="auto"/>
                            <w:bottom w:val="none" w:sz="0" w:space="0" w:color="auto"/>
                            <w:right w:val="none" w:sz="0" w:space="0" w:color="auto"/>
                          </w:divBdr>
                        </w:div>
                        <w:div w:id="1404717941">
                          <w:marLeft w:val="0"/>
                          <w:marRight w:val="0"/>
                          <w:marTop w:val="0"/>
                          <w:marBottom w:val="0"/>
                          <w:divBdr>
                            <w:top w:val="none" w:sz="0" w:space="0" w:color="auto"/>
                            <w:left w:val="none" w:sz="0" w:space="0" w:color="auto"/>
                            <w:bottom w:val="none" w:sz="0" w:space="0" w:color="auto"/>
                            <w:right w:val="none" w:sz="0" w:space="0" w:color="auto"/>
                          </w:divBdr>
                        </w:div>
                      </w:divsChild>
                    </w:div>
                    <w:div w:id="1426145229">
                      <w:marLeft w:val="0"/>
                      <w:marRight w:val="0"/>
                      <w:marTop w:val="0"/>
                      <w:marBottom w:val="0"/>
                      <w:divBdr>
                        <w:top w:val="none" w:sz="0" w:space="0" w:color="auto"/>
                        <w:left w:val="none" w:sz="0" w:space="0" w:color="auto"/>
                        <w:bottom w:val="none" w:sz="0" w:space="0" w:color="auto"/>
                        <w:right w:val="none" w:sz="0" w:space="0" w:color="auto"/>
                      </w:divBdr>
                      <w:divsChild>
                        <w:div w:id="380910038">
                          <w:marLeft w:val="0"/>
                          <w:marRight w:val="0"/>
                          <w:marTop w:val="0"/>
                          <w:marBottom w:val="0"/>
                          <w:divBdr>
                            <w:top w:val="none" w:sz="0" w:space="0" w:color="auto"/>
                            <w:left w:val="none" w:sz="0" w:space="0" w:color="auto"/>
                            <w:bottom w:val="none" w:sz="0" w:space="0" w:color="auto"/>
                            <w:right w:val="none" w:sz="0" w:space="0" w:color="auto"/>
                          </w:divBdr>
                        </w:div>
                        <w:div w:id="1815483472">
                          <w:marLeft w:val="0"/>
                          <w:marRight w:val="0"/>
                          <w:marTop w:val="0"/>
                          <w:marBottom w:val="0"/>
                          <w:divBdr>
                            <w:top w:val="none" w:sz="0" w:space="0" w:color="auto"/>
                            <w:left w:val="none" w:sz="0" w:space="0" w:color="auto"/>
                            <w:bottom w:val="none" w:sz="0" w:space="0" w:color="auto"/>
                            <w:right w:val="none" w:sz="0" w:space="0" w:color="auto"/>
                          </w:divBdr>
                        </w:div>
                      </w:divsChild>
                    </w:div>
                    <w:div w:id="567614394">
                      <w:marLeft w:val="0"/>
                      <w:marRight w:val="0"/>
                      <w:marTop w:val="0"/>
                      <w:marBottom w:val="0"/>
                      <w:divBdr>
                        <w:top w:val="none" w:sz="0" w:space="0" w:color="auto"/>
                        <w:left w:val="none" w:sz="0" w:space="0" w:color="auto"/>
                        <w:bottom w:val="none" w:sz="0" w:space="0" w:color="auto"/>
                        <w:right w:val="none" w:sz="0" w:space="0" w:color="auto"/>
                      </w:divBdr>
                      <w:divsChild>
                        <w:div w:id="1141382522">
                          <w:marLeft w:val="0"/>
                          <w:marRight w:val="0"/>
                          <w:marTop w:val="0"/>
                          <w:marBottom w:val="0"/>
                          <w:divBdr>
                            <w:top w:val="none" w:sz="0" w:space="0" w:color="auto"/>
                            <w:left w:val="none" w:sz="0" w:space="0" w:color="auto"/>
                            <w:bottom w:val="none" w:sz="0" w:space="0" w:color="auto"/>
                            <w:right w:val="none" w:sz="0" w:space="0" w:color="auto"/>
                          </w:divBdr>
                        </w:div>
                        <w:div w:id="1421024973">
                          <w:marLeft w:val="0"/>
                          <w:marRight w:val="0"/>
                          <w:marTop w:val="0"/>
                          <w:marBottom w:val="0"/>
                          <w:divBdr>
                            <w:top w:val="none" w:sz="0" w:space="0" w:color="auto"/>
                            <w:left w:val="none" w:sz="0" w:space="0" w:color="auto"/>
                            <w:bottom w:val="none" w:sz="0" w:space="0" w:color="auto"/>
                            <w:right w:val="none" w:sz="0" w:space="0" w:color="auto"/>
                          </w:divBdr>
                        </w:div>
                      </w:divsChild>
                    </w:div>
                    <w:div w:id="1846090023">
                      <w:marLeft w:val="0"/>
                      <w:marRight w:val="0"/>
                      <w:marTop w:val="0"/>
                      <w:marBottom w:val="0"/>
                      <w:divBdr>
                        <w:top w:val="none" w:sz="0" w:space="0" w:color="auto"/>
                        <w:left w:val="none" w:sz="0" w:space="0" w:color="auto"/>
                        <w:bottom w:val="none" w:sz="0" w:space="0" w:color="auto"/>
                        <w:right w:val="none" w:sz="0" w:space="0" w:color="auto"/>
                      </w:divBdr>
                      <w:divsChild>
                        <w:div w:id="1030033619">
                          <w:marLeft w:val="0"/>
                          <w:marRight w:val="0"/>
                          <w:marTop w:val="0"/>
                          <w:marBottom w:val="0"/>
                          <w:divBdr>
                            <w:top w:val="none" w:sz="0" w:space="0" w:color="auto"/>
                            <w:left w:val="none" w:sz="0" w:space="0" w:color="auto"/>
                            <w:bottom w:val="none" w:sz="0" w:space="0" w:color="auto"/>
                            <w:right w:val="none" w:sz="0" w:space="0" w:color="auto"/>
                          </w:divBdr>
                        </w:div>
                        <w:div w:id="56587101">
                          <w:marLeft w:val="0"/>
                          <w:marRight w:val="0"/>
                          <w:marTop w:val="0"/>
                          <w:marBottom w:val="0"/>
                          <w:divBdr>
                            <w:top w:val="none" w:sz="0" w:space="0" w:color="auto"/>
                            <w:left w:val="none" w:sz="0" w:space="0" w:color="auto"/>
                            <w:bottom w:val="none" w:sz="0" w:space="0" w:color="auto"/>
                            <w:right w:val="none" w:sz="0" w:space="0" w:color="auto"/>
                          </w:divBdr>
                        </w:div>
                      </w:divsChild>
                    </w:div>
                    <w:div w:id="2086608766">
                      <w:marLeft w:val="0"/>
                      <w:marRight w:val="0"/>
                      <w:marTop w:val="0"/>
                      <w:marBottom w:val="0"/>
                      <w:divBdr>
                        <w:top w:val="none" w:sz="0" w:space="0" w:color="auto"/>
                        <w:left w:val="none" w:sz="0" w:space="0" w:color="auto"/>
                        <w:bottom w:val="none" w:sz="0" w:space="0" w:color="auto"/>
                        <w:right w:val="none" w:sz="0" w:space="0" w:color="auto"/>
                      </w:divBdr>
                      <w:divsChild>
                        <w:div w:id="6567024">
                          <w:marLeft w:val="0"/>
                          <w:marRight w:val="0"/>
                          <w:marTop w:val="0"/>
                          <w:marBottom w:val="0"/>
                          <w:divBdr>
                            <w:top w:val="none" w:sz="0" w:space="0" w:color="auto"/>
                            <w:left w:val="none" w:sz="0" w:space="0" w:color="auto"/>
                            <w:bottom w:val="none" w:sz="0" w:space="0" w:color="auto"/>
                            <w:right w:val="none" w:sz="0" w:space="0" w:color="auto"/>
                          </w:divBdr>
                        </w:div>
                        <w:div w:id="8496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19017">
              <w:marLeft w:val="0"/>
              <w:marRight w:val="0"/>
              <w:marTop w:val="0"/>
              <w:marBottom w:val="0"/>
              <w:divBdr>
                <w:top w:val="none" w:sz="0" w:space="0" w:color="auto"/>
                <w:left w:val="none" w:sz="0" w:space="0" w:color="auto"/>
                <w:bottom w:val="none" w:sz="0" w:space="0" w:color="auto"/>
                <w:right w:val="none" w:sz="0" w:space="0" w:color="auto"/>
              </w:divBdr>
              <w:divsChild>
                <w:div w:id="1606032592">
                  <w:marLeft w:val="0"/>
                  <w:marRight w:val="0"/>
                  <w:marTop w:val="0"/>
                  <w:marBottom w:val="0"/>
                  <w:divBdr>
                    <w:top w:val="none" w:sz="0" w:space="0" w:color="auto"/>
                    <w:left w:val="none" w:sz="0" w:space="0" w:color="auto"/>
                    <w:bottom w:val="none" w:sz="0" w:space="0" w:color="auto"/>
                    <w:right w:val="none" w:sz="0" w:space="0" w:color="auto"/>
                  </w:divBdr>
                </w:div>
              </w:divsChild>
            </w:div>
            <w:div w:id="1368919424">
              <w:marLeft w:val="0"/>
              <w:marRight w:val="0"/>
              <w:marTop w:val="0"/>
              <w:marBottom w:val="0"/>
              <w:divBdr>
                <w:top w:val="none" w:sz="0" w:space="0" w:color="auto"/>
                <w:left w:val="none" w:sz="0" w:space="0" w:color="auto"/>
                <w:bottom w:val="none" w:sz="0" w:space="0" w:color="auto"/>
                <w:right w:val="none" w:sz="0" w:space="0" w:color="auto"/>
              </w:divBdr>
              <w:divsChild>
                <w:div w:id="1721245003">
                  <w:marLeft w:val="0"/>
                  <w:marRight w:val="0"/>
                  <w:marTop w:val="0"/>
                  <w:marBottom w:val="0"/>
                  <w:divBdr>
                    <w:top w:val="none" w:sz="0" w:space="0" w:color="auto"/>
                    <w:left w:val="none" w:sz="0" w:space="0" w:color="auto"/>
                    <w:bottom w:val="none" w:sz="0" w:space="0" w:color="auto"/>
                    <w:right w:val="none" w:sz="0" w:space="0" w:color="auto"/>
                  </w:divBdr>
                </w:div>
              </w:divsChild>
            </w:div>
            <w:div w:id="410541211">
              <w:marLeft w:val="0"/>
              <w:marRight w:val="0"/>
              <w:marTop w:val="0"/>
              <w:marBottom w:val="0"/>
              <w:divBdr>
                <w:top w:val="none" w:sz="0" w:space="0" w:color="auto"/>
                <w:left w:val="none" w:sz="0" w:space="0" w:color="auto"/>
                <w:bottom w:val="none" w:sz="0" w:space="0" w:color="auto"/>
                <w:right w:val="none" w:sz="0" w:space="0" w:color="auto"/>
              </w:divBdr>
              <w:divsChild>
                <w:div w:id="1317690442">
                  <w:marLeft w:val="0"/>
                  <w:marRight w:val="0"/>
                  <w:marTop w:val="0"/>
                  <w:marBottom w:val="0"/>
                  <w:divBdr>
                    <w:top w:val="none" w:sz="0" w:space="0" w:color="auto"/>
                    <w:left w:val="none" w:sz="0" w:space="0" w:color="auto"/>
                    <w:bottom w:val="none" w:sz="0" w:space="0" w:color="auto"/>
                    <w:right w:val="none" w:sz="0" w:space="0" w:color="auto"/>
                  </w:divBdr>
                  <w:divsChild>
                    <w:div w:id="370544911">
                      <w:marLeft w:val="0"/>
                      <w:marRight w:val="0"/>
                      <w:marTop w:val="0"/>
                      <w:marBottom w:val="0"/>
                      <w:divBdr>
                        <w:top w:val="none" w:sz="0" w:space="0" w:color="auto"/>
                        <w:left w:val="none" w:sz="0" w:space="0" w:color="auto"/>
                        <w:bottom w:val="none" w:sz="0" w:space="0" w:color="auto"/>
                        <w:right w:val="none" w:sz="0" w:space="0" w:color="auto"/>
                      </w:divBdr>
                      <w:divsChild>
                        <w:div w:id="1909803382">
                          <w:marLeft w:val="0"/>
                          <w:marRight w:val="0"/>
                          <w:marTop w:val="0"/>
                          <w:marBottom w:val="0"/>
                          <w:divBdr>
                            <w:top w:val="none" w:sz="0" w:space="0" w:color="auto"/>
                            <w:left w:val="none" w:sz="0" w:space="0" w:color="auto"/>
                            <w:bottom w:val="none" w:sz="0" w:space="0" w:color="auto"/>
                            <w:right w:val="none" w:sz="0" w:space="0" w:color="auto"/>
                          </w:divBdr>
                        </w:div>
                        <w:div w:id="1608349238">
                          <w:marLeft w:val="0"/>
                          <w:marRight w:val="0"/>
                          <w:marTop w:val="0"/>
                          <w:marBottom w:val="0"/>
                          <w:divBdr>
                            <w:top w:val="none" w:sz="0" w:space="0" w:color="auto"/>
                            <w:left w:val="none" w:sz="0" w:space="0" w:color="auto"/>
                            <w:bottom w:val="none" w:sz="0" w:space="0" w:color="auto"/>
                            <w:right w:val="none" w:sz="0" w:space="0" w:color="auto"/>
                          </w:divBdr>
                        </w:div>
                      </w:divsChild>
                    </w:div>
                    <w:div w:id="314990050">
                      <w:marLeft w:val="0"/>
                      <w:marRight w:val="0"/>
                      <w:marTop w:val="0"/>
                      <w:marBottom w:val="0"/>
                      <w:divBdr>
                        <w:top w:val="none" w:sz="0" w:space="0" w:color="auto"/>
                        <w:left w:val="none" w:sz="0" w:space="0" w:color="auto"/>
                        <w:bottom w:val="none" w:sz="0" w:space="0" w:color="auto"/>
                        <w:right w:val="none" w:sz="0" w:space="0" w:color="auto"/>
                      </w:divBdr>
                      <w:divsChild>
                        <w:div w:id="79067774">
                          <w:marLeft w:val="0"/>
                          <w:marRight w:val="0"/>
                          <w:marTop w:val="0"/>
                          <w:marBottom w:val="0"/>
                          <w:divBdr>
                            <w:top w:val="none" w:sz="0" w:space="0" w:color="auto"/>
                            <w:left w:val="none" w:sz="0" w:space="0" w:color="auto"/>
                            <w:bottom w:val="none" w:sz="0" w:space="0" w:color="auto"/>
                            <w:right w:val="none" w:sz="0" w:space="0" w:color="auto"/>
                          </w:divBdr>
                        </w:div>
                        <w:div w:id="17531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21137">
              <w:marLeft w:val="0"/>
              <w:marRight w:val="0"/>
              <w:marTop w:val="0"/>
              <w:marBottom w:val="0"/>
              <w:divBdr>
                <w:top w:val="none" w:sz="0" w:space="0" w:color="auto"/>
                <w:left w:val="none" w:sz="0" w:space="0" w:color="auto"/>
                <w:bottom w:val="none" w:sz="0" w:space="0" w:color="auto"/>
                <w:right w:val="none" w:sz="0" w:space="0" w:color="auto"/>
              </w:divBdr>
              <w:divsChild>
                <w:div w:id="1435783173">
                  <w:marLeft w:val="0"/>
                  <w:marRight w:val="0"/>
                  <w:marTop w:val="0"/>
                  <w:marBottom w:val="0"/>
                  <w:divBdr>
                    <w:top w:val="none" w:sz="0" w:space="0" w:color="auto"/>
                    <w:left w:val="none" w:sz="0" w:space="0" w:color="auto"/>
                    <w:bottom w:val="none" w:sz="0" w:space="0" w:color="auto"/>
                    <w:right w:val="none" w:sz="0" w:space="0" w:color="auto"/>
                  </w:divBdr>
                </w:div>
              </w:divsChild>
            </w:div>
            <w:div w:id="1955092059">
              <w:marLeft w:val="0"/>
              <w:marRight w:val="0"/>
              <w:marTop w:val="0"/>
              <w:marBottom w:val="0"/>
              <w:divBdr>
                <w:top w:val="none" w:sz="0" w:space="0" w:color="auto"/>
                <w:left w:val="none" w:sz="0" w:space="0" w:color="auto"/>
                <w:bottom w:val="none" w:sz="0" w:space="0" w:color="auto"/>
                <w:right w:val="none" w:sz="0" w:space="0" w:color="auto"/>
              </w:divBdr>
              <w:divsChild>
                <w:div w:id="2089157825">
                  <w:marLeft w:val="0"/>
                  <w:marRight w:val="0"/>
                  <w:marTop w:val="0"/>
                  <w:marBottom w:val="0"/>
                  <w:divBdr>
                    <w:top w:val="none" w:sz="0" w:space="0" w:color="auto"/>
                    <w:left w:val="none" w:sz="0" w:space="0" w:color="auto"/>
                    <w:bottom w:val="none" w:sz="0" w:space="0" w:color="auto"/>
                    <w:right w:val="none" w:sz="0" w:space="0" w:color="auto"/>
                  </w:divBdr>
                </w:div>
              </w:divsChild>
            </w:div>
            <w:div w:id="1112095264">
              <w:marLeft w:val="0"/>
              <w:marRight w:val="0"/>
              <w:marTop w:val="0"/>
              <w:marBottom w:val="0"/>
              <w:divBdr>
                <w:top w:val="none" w:sz="0" w:space="0" w:color="auto"/>
                <w:left w:val="none" w:sz="0" w:space="0" w:color="auto"/>
                <w:bottom w:val="none" w:sz="0" w:space="0" w:color="auto"/>
                <w:right w:val="none" w:sz="0" w:space="0" w:color="auto"/>
              </w:divBdr>
              <w:divsChild>
                <w:div w:id="1874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2039">
      <w:bodyDiv w:val="1"/>
      <w:marLeft w:val="0"/>
      <w:marRight w:val="0"/>
      <w:marTop w:val="0"/>
      <w:marBottom w:val="0"/>
      <w:divBdr>
        <w:top w:val="none" w:sz="0" w:space="0" w:color="auto"/>
        <w:left w:val="none" w:sz="0" w:space="0" w:color="auto"/>
        <w:bottom w:val="none" w:sz="0" w:space="0" w:color="auto"/>
        <w:right w:val="none" w:sz="0" w:space="0" w:color="auto"/>
      </w:divBdr>
    </w:div>
    <w:div w:id="1060715096">
      <w:bodyDiv w:val="1"/>
      <w:marLeft w:val="0"/>
      <w:marRight w:val="0"/>
      <w:marTop w:val="0"/>
      <w:marBottom w:val="0"/>
      <w:divBdr>
        <w:top w:val="none" w:sz="0" w:space="0" w:color="auto"/>
        <w:left w:val="none" w:sz="0" w:space="0" w:color="auto"/>
        <w:bottom w:val="none" w:sz="0" w:space="0" w:color="auto"/>
        <w:right w:val="none" w:sz="0" w:space="0" w:color="auto"/>
      </w:divBdr>
      <w:divsChild>
        <w:div w:id="301034859">
          <w:marLeft w:val="0"/>
          <w:marRight w:val="0"/>
          <w:marTop w:val="0"/>
          <w:marBottom w:val="0"/>
          <w:divBdr>
            <w:top w:val="none" w:sz="0" w:space="0" w:color="auto"/>
            <w:left w:val="none" w:sz="0" w:space="0" w:color="auto"/>
            <w:bottom w:val="none" w:sz="0" w:space="0" w:color="auto"/>
            <w:right w:val="none" w:sz="0" w:space="0" w:color="auto"/>
          </w:divBdr>
          <w:divsChild>
            <w:div w:id="993795068">
              <w:marLeft w:val="0"/>
              <w:marRight w:val="0"/>
              <w:marTop w:val="0"/>
              <w:marBottom w:val="0"/>
              <w:divBdr>
                <w:top w:val="none" w:sz="0" w:space="0" w:color="auto"/>
                <w:left w:val="none" w:sz="0" w:space="0" w:color="auto"/>
                <w:bottom w:val="none" w:sz="0" w:space="0" w:color="auto"/>
                <w:right w:val="none" w:sz="0" w:space="0" w:color="auto"/>
              </w:divBdr>
            </w:div>
            <w:div w:id="684287698">
              <w:marLeft w:val="0"/>
              <w:marRight w:val="0"/>
              <w:marTop w:val="0"/>
              <w:marBottom w:val="0"/>
              <w:divBdr>
                <w:top w:val="none" w:sz="0" w:space="0" w:color="auto"/>
                <w:left w:val="none" w:sz="0" w:space="0" w:color="auto"/>
                <w:bottom w:val="none" w:sz="0" w:space="0" w:color="auto"/>
                <w:right w:val="none" w:sz="0" w:space="0" w:color="auto"/>
              </w:divBdr>
              <w:divsChild>
                <w:div w:id="343361278">
                  <w:marLeft w:val="0"/>
                  <w:marRight w:val="0"/>
                  <w:marTop w:val="0"/>
                  <w:marBottom w:val="0"/>
                  <w:divBdr>
                    <w:top w:val="none" w:sz="0" w:space="0" w:color="auto"/>
                    <w:left w:val="none" w:sz="0" w:space="0" w:color="auto"/>
                    <w:bottom w:val="none" w:sz="0" w:space="0" w:color="auto"/>
                    <w:right w:val="none" w:sz="0" w:space="0" w:color="auto"/>
                  </w:divBdr>
                </w:div>
                <w:div w:id="231741219">
                  <w:marLeft w:val="0"/>
                  <w:marRight w:val="0"/>
                  <w:marTop w:val="0"/>
                  <w:marBottom w:val="0"/>
                  <w:divBdr>
                    <w:top w:val="none" w:sz="0" w:space="0" w:color="auto"/>
                    <w:left w:val="none" w:sz="0" w:space="0" w:color="auto"/>
                    <w:bottom w:val="none" w:sz="0" w:space="0" w:color="auto"/>
                    <w:right w:val="none" w:sz="0" w:space="0" w:color="auto"/>
                  </w:divBdr>
                </w:div>
              </w:divsChild>
            </w:div>
            <w:div w:id="1219627806">
              <w:marLeft w:val="0"/>
              <w:marRight w:val="0"/>
              <w:marTop w:val="0"/>
              <w:marBottom w:val="0"/>
              <w:divBdr>
                <w:top w:val="none" w:sz="0" w:space="0" w:color="auto"/>
                <w:left w:val="none" w:sz="0" w:space="0" w:color="auto"/>
                <w:bottom w:val="none" w:sz="0" w:space="0" w:color="auto"/>
                <w:right w:val="none" w:sz="0" w:space="0" w:color="auto"/>
              </w:divBdr>
              <w:divsChild>
                <w:div w:id="534930193">
                  <w:marLeft w:val="0"/>
                  <w:marRight w:val="0"/>
                  <w:marTop w:val="0"/>
                  <w:marBottom w:val="0"/>
                  <w:divBdr>
                    <w:top w:val="none" w:sz="0" w:space="0" w:color="auto"/>
                    <w:left w:val="none" w:sz="0" w:space="0" w:color="auto"/>
                    <w:bottom w:val="none" w:sz="0" w:space="0" w:color="auto"/>
                    <w:right w:val="none" w:sz="0" w:space="0" w:color="auto"/>
                  </w:divBdr>
                </w:div>
                <w:div w:id="367685245">
                  <w:marLeft w:val="0"/>
                  <w:marRight w:val="0"/>
                  <w:marTop w:val="0"/>
                  <w:marBottom w:val="0"/>
                  <w:divBdr>
                    <w:top w:val="none" w:sz="0" w:space="0" w:color="auto"/>
                    <w:left w:val="none" w:sz="0" w:space="0" w:color="auto"/>
                    <w:bottom w:val="none" w:sz="0" w:space="0" w:color="auto"/>
                    <w:right w:val="none" w:sz="0" w:space="0" w:color="auto"/>
                  </w:divBdr>
                </w:div>
              </w:divsChild>
            </w:div>
            <w:div w:id="473446678">
              <w:marLeft w:val="0"/>
              <w:marRight w:val="0"/>
              <w:marTop w:val="0"/>
              <w:marBottom w:val="0"/>
              <w:divBdr>
                <w:top w:val="none" w:sz="0" w:space="0" w:color="auto"/>
                <w:left w:val="none" w:sz="0" w:space="0" w:color="auto"/>
                <w:bottom w:val="none" w:sz="0" w:space="0" w:color="auto"/>
                <w:right w:val="none" w:sz="0" w:space="0" w:color="auto"/>
              </w:divBdr>
              <w:divsChild>
                <w:div w:id="331759801">
                  <w:marLeft w:val="0"/>
                  <w:marRight w:val="0"/>
                  <w:marTop w:val="0"/>
                  <w:marBottom w:val="0"/>
                  <w:divBdr>
                    <w:top w:val="none" w:sz="0" w:space="0" w:color="auto"/>
                    <w:left w:val="none" w:sz="0" w:space="0" w:color="auto"/>
                    <w:bottom w:val="none" w:sz="0" w:space="0" w:color="auto"/>
                    <w:right w:val="none" w:sz="0" w:space="0" w:color="auto"/>
                  </w:divBdr>
                </w:div>
                <w:div w:id="2358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9523">
      <w:bodyDiv w:val="1"/>
      <w:marLeft w:val="0"/>
      <w:marRight w:val="0"/>
      <w:marTop w:val="0"/>
      <w:marBottom w:val="0"/>
      <w:divBdr>
        <w:top w:val="none" w:sz="0" w:space="0" w:color="auto"/>
        <w:left w:val="none" w:sz="0" w:space="0" w:color="auto"/>
        <w:bottom w:val="none" w:sz="0" w:space="0" w:color="auto"/>
        <w:right w:val="none" w:sz="0" w:space="0" w:color="auto"/>
      </w:divBdr>
      <w:divsChild>
        <w:div w:id="810171080">
          <w:marLeft w:val="0"/>
          <w:marRight w:val="0"/>
          <w:marTop w:val="0"/>
          <w:marBottom w:val="0"/>
          <w:divBdr>
            <w:top w:val="none" w:sz="0" w:space="0" w:color="auto"/>
            <w:left w:val="none" w:sz="0" w:space="0" w:color="auto"/>
            <w:bottom w:val="none" w:sz="0" w:space="0" w:color="auto"/>
            <w:right w:val="none" w:sz="0" w:space="0" w:color="auto"/>
          </w:divBdr>
        </w:div>
        <w:div w:id="904682790">
          <w:marLeft w:val="0"/>
          <w:marRight w:val="0"/>
          <w:marTop w:val="0"/>
          <w:marBottom w:val="0"/>
          <w:divBdr>
            <w:top w:val="none" w:sz="0" w:space="0" w:color="auto"/>
            <w:left w:val="none" w:sz="0" w:space="0" w:color="auto"/>
            <w:bottom w:val="none" w:sz="0" w:space="0" w:color="auto"/>
            <w:right w:val="none" w:sz="0" w:space="0" w:color="auto"/>
          </w:divBdr>
          <w:divsChild>
            <w:div w:id="263340018">
              <w:marLeft w:val="0"/>
              <w:marRight w:val="0"/>
              <w:marTop w:val="0"/>
              <w:marBottom w:val="0"/>
              <w:divBdr>
                <w:top w:val="none" w:sz="0" w:space="0" w:color="auto"/>
                <w:left w:val="none" w:sz="0" w:space="0" w:color="auto"/>
                <w:bottom w:val="none" w:sz="0" w:space="0" w:color="auto"/>
                <w:right w:val="none" w:sz="0" w:space="0" w:color="auto"/>
              </w:divBdr>
              <w:divsChild>
                <w:div w:id="659310911">
                  <w:marLeft w:val="0"/>
                  <w:marRight w:val="0"/>
                  <w:marTop w:val="0"/>
                  <w:marBottom w:val="0"/>
                  <w:divBdr>
                    <w:top w:val="none" w:sz="0" w:space="0" w:color="auto"/>
                    <w:left w:val="none" w:sz="0" w:space="0" w:color="auto"/>
                    <w:bottom w:val="none" w:sz="0" w:space="0" w:color="auto"/>
                    <w:right w:val="none" w:sz="0" w:space="0" w:color="auto"/>
                  </w:divBdr>
                  <w:divsChild>
                    <w:div w:id="448479251">
                      <w:marLeft w:val="0"/>
                      <w:marRight w:val="0"/>
                      <w:marTop w:val="0"/>
                      <w:marBottom w:val="0"/>
                      <w:divBdr>
                        <w:top w:val="none" w:sz="0" w:space="0" w:color="auto"/>
                        <w:left w:val="none" w:sz="0" w:space="0" w:color="auto"/>
                        <w:bottom w:val="none" w:sz="0" w:space="0" w:color="auto"/>
                        <w:right w:val="none" w:sz="0" w:space="0" w:color="auto"/>
                      </w:divBdr>
                    </w:div>
                    <w:div w:id="795098798">
                      <w:marLeft w:val="0"/>
                      <w:marRight w:val="0"/>
                      <w:marTop w:val="0"/>
                      <w:marBottom w:val="0"/>
                      <w:divBdr>
                        <w:top w:val="none" w:sz="0" w:space="0" w:color="auto"/>
                        <w:left w:val="none" w:sz="0" w:space="0" w:color="auto"/>
                        <w:bottom w:val="none" w:sz="0" w:space="0" w:color="auto"/>
                        <w:right w:val="none" w:sz="0" w:space="0" w:color="auto"/>
                      </w:divBdr>
                    </w:div>
                  </w:divsChild>
                </w:div>
                <w:div w:id="957756066">
                  <w:marLeft w:val="0"/>
                  <w:marRight w:val="0"/>
                  <w:marTop w:val="0"/>
                  <w:marBottom w:val="0"/>
                  <w:divBdr>
                    <w:top w:val="none" w:sz="0" w:space="0" w:color="auto"/>
                    <w:left w:val="none" w:sz="0" w:space="0" w:color="auto"/>
                    <w:bottom w:val="none" w:sz="0" w:space="0" w:color="auto"/>
                    <w:right w:val="none" w:sz="0" w:space="0" w:color="auto"/>
                  </w:divBdr>
                  <w:divsChild>
                    <w:div w:id="618951788">
                      <w:marLeft w:val="0"/>
                      <w:marRight w:val="0"/>
                      <w:marTop w:val="0"/>
                      <w:marBottom w:val="0"/>
                      <w:divBdr>
                        <w:top w:val="none" w:sz="0" w:space="0" w:color="auto"/>
                        <w:left w:val="none" w:sz="0" w:space="0" w:color="auto"/>
                        <w:bottom w:val="none" w:sz="0" w:space="0" w:color="auto"/>
                        <w:right w:val="none" w:sz="0" w:space="0" w:color="auto"/>
                      </w:divBdr>
                    </w:div>
                    <w:div w:id="468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3383">
          <w:marLeft w:val="0"/>
          <w:marRight w:val="0"/>
          <w:marTop w:val="0"/>
          <w:marBottom w:val="0"/>
          <w:divBdr>
            <w:top w:val="none" w:sz="0" w:space="0" w:color="auto"/>
            <w:left w:val="none" w:sz="0" w:space="0" w:color="auto"/>
            <w:bottom w:val="none" w:sz="0" w:space="0" w:color="auto"/>
            <w:right w:val="none" w:sz="0" w:space="0" w:color="auto"/>
          </w:divBdr>
          <w:divsChild>
            <w:div w:id="537469319">
              <w:marLeft w:val="0"/>
              <w:marRight w:val="0"/>
              <w:marTop w:val="0"/>
              <w:marBottom w:val="0"/>
              <w:divBdr>
                <w:top w:val="none" w:sz="0" w:space="0" w:color="auto"/>
                <w:left w:val="none" w:sz="0" w:space="0" w:color="auto"/>
                <w:bottom w:val="none" w:sz="0" w:space="0" w:color="auto"/>
                <w:right w:val="none" w:sz="0" w:space="0" w:color="auto"/>
              </w:divBdr>
            </w:div>
          </w:divsChild>
        </w:div>
        <w:div w:id="1189686746">
          <w:marLeft w:val="0"/>
          <w:marRight w:val="0"/>
          <w:marTop w:val="0"/>
          <w:marBottom w:val="0"/>
          <w:divBdr>
            <w:top w:val="none" w:sz="0" w:space="0" w:color="auto"/>
            <w:left w:val="none" w:sz="0" w:space="0" w:color="auto"/>
            <w:bottom w:val="none" w:sz="0" w:space="0" w:color="auto"/>
            <w:right w:val="none" w:sz="0" w:space="0" w:color="auto"/>
          </w:divBdr>
          <w:divsChild>
            <w:div w:id="1118063473">
              <w:marLeft w:val="0"/>
              <w:marRight w:val="0"/>
              <w:marTop w:val="0"/>
              <w:marBottom w:val="0"/>
              <w:divBdr>
                <w:top w:val="none" w:sz="0" w:space="0" w:color="auto"/>
                <w:left w:val="none" w:sz="0" w:space="0" w:color="auto"/>
                <w:bottom w:val="none" w:sz="0" w:space="0" w:color="auto"/>
                <w:right w:val="none" w:sz="0" w:space="0" w:color="auto"/>
              </w:divBdr>
            </w:div>
          </w:divsChild>
        </w:div>
        <w:div w:id="1162886858">
          <w:marLeft w:val="0"/>
          <w:marRight w:val="0"/>
          <w:marTop w:val="0"/>
          <w:marBottom w:val="0"/>
          <w:divBdr>
            <w:top w:val="none" w:sz="0" w:space="0" w:color="auto"/>
            <w:left w:val="none" w:sz="0" w:space="0" w:color="auto"/>
            <w:bottom w:val="none" w:sz="0" w:space="0" w:color="auto"/>
            <w:right w:val="none" w:sz="0" w:space="0" w:color="auto"/>
          </w:divBdr>
          <w:divsChild>
            <w:div w:id="704216094">
              <w:marLeft w:val="0"/>
              <w:marRight w:val="0"/>
              <w:marTop w:val="0"/>
              <w:marBottom w:val="0"/>
              <w:divBdr>
                <w:top w:val="none" w:sz="0" w:space="0" w:color="auto"/>
                <w:left w:val="none" w:sz="0" w:space="0" w:color="auto"/>
                <w:bottom w:val="none" w:sz="0" w:space="0" w:color="auto"/>
                <w:right w:val="none" w:sz="0" w:space="0" w:color="auto"/>
              </w:divBdr>
            </w:div>
          </w:divsChild>
        </w:div>
        <w:div w:id="469908586">
          <w:marLeft w:val="0"/>
          <w:marRight w:val="0"/>
          <w:marTop w:val="0"/>
          <w:marBottom w:val="0"/>
          <w:divBdr>
            <w:top w:val="none" w:sz="0" w:space="0" w:color="auto"/>
            <w:left w:val="none" w:sz="0" w:space="0" w:color="auto"/>
            <w:bottom w:val="none" w:sz="0" w:space="0" w:color="auto"/>
            <w:right w:val="none" w:sz="0" w:space="0" w:color="auto"/>
          </w:divBdr>
          <w:divsChild>
            <w:div w:id="17967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652">
      <w:bodyDiv w:val="1"/>
      <w:marLeft w:val="0"/>
      <w:marRight w:val="0"/>
      <w:marTop w:val="0"/>
      <w:marBottom w:val="0"/>
      <w:divBdr>
        <w:top w:val="none" w:sz="0" w:space="0" w:color="auto"/>
        <w:left w:val="none" w:sz="0" w:space="0" w:color="auto"/>
        <w:bottom w:val="none" w:sz="0" w:space="0" w:color="auto"/>
        <w:right w:val="none" w:sz="0" w:space="0" w:color="auto"/>
      </w:divBdr>
      <w:divsChild>
        <w:div w:id="218517805">
          <w:marLeft w:val="0"/>
          <w:marRight w:val="0"/>
          <w:marTop w:val="0"/>
          <w:marBottom w:val="0"/>
          <w:divBdr>
            <w:top w:val="none" w:sz="0" w:space="0" w:color="auto"/>
            <w:left w:val="none" w:sz="0" w:space="0" w:color="auto"/>
            <w:bottom w:val="none" w:sz="0" w:space="0" w:color="auto"/>
            <w:right w:val="none" w:sz="0" w:space="0" w:color="auto"/>
          </w:divBdr>
          <w:divsChild>
            <w:div w:id="1141725695">
              <w:marLeft w:val="0"/>
              <w:marRight w:val="0"/>
              <w:marTop w:val="0"/>
              <w:marBottom w:val="0"/>
              <w:divBdr>
                <w:top w:val="none" w:sz="0" w:space="0" w:color="auto"/>
                <w:left w:val="none" w:sz="0" w:space="0" w:color="auto"/>
                <w:bottom w:val="none" w:sz="0" w:space="0" w:color="auto"/>
                <w:right w:val="none" w:sz="0" w:space="0" w:color="auto"/>
              </w:divBdr>
            </w:div>
            <w:div w:id="1088968094">
              <w:marLeft w:val="0"/>
              <w:marRight w:val="0"/>
              <w:marTop w:val="0"/>
              <w:marBottom w:val="0"/>
              <w:divBdr>
                <w:top w:val="none" w:sz="0" w:space="0" w:color="auto"/>
                <w:left w:val="none" w:sz="0" w:space="0" w:color="auto"/>
                <w:bottom w:val="none" w:sz="0" w:space="0" w:color="auto"/>
                <w:right w:val="none" w:sz="0" w:space="0" w:color="auto"/>
              </w:divBdr>
              <w:divsChild>
                <w:div w:id="701173833">
                  <w:marLeft w:val="0"/>
                  <w:marRight w:val="0"/>
                  <w:marTop w:val="0"/>
                  <w:marBottom w:val="0"/>
                  <w:divBdr>
                    <w:top w:val="none" w:sz="0" w:space="0" w:color="auto"/>
                    <w:left w:val="none" w:sz="0" w:space="0" w:color="auto"/>
                    <w:bottom w:val="none" w:sz="0" w:space="0" w:color="auto"/>
                    <w:right w:val="none" w:sz="0" w:space="0" w:color="auto"/>
                  </w:divBdr>
                </w:div>
              </w:divsChild>
            </w:div>
            <w:div w:id="1749571168">
              <w:marLeft w:val="0"/>
              <w:marRight w:val="0"/>
              <w:marTop w:val="0"/>
              <w:marBottom w:val="0"/>
              <w:divBdr>
                <w:top w:val="none" w:sz="0" w:space="0" w:color="auto"/>
                <w:left w:val="none" w:sz="0" w:space="0" w:color="auto"/>
                <w:bottom w:val="none" w:sz="0" w:space="0" w:color="auto"/>
                <w:right w:val="none" w:sz="0" w:space="0" w:color="auto"/>
              </w:divBdr>
              <w:divsChild>
                <w:div w:id="736904850">
                  <w:marLeft w:val="0"/>
                  <w:marRight w:val="0"/>
                  <w:marTop w:val="0"/>
                  <w:marBottom w:val="0"/>
                  <w:divBdr>
                    <w:top w:val="none" w:sz="0" w:space="0" w:color="auto"/>
                    <w:left w:val="none" w:sz="0" w:space="0" w:color="auto"/>
                    <w:bottom w:val="none" w:sz="0" w:space="0" w:color="auto"/>
                    <w:right w:val="none" w:sz="0" w:space="0" w:color="auto"/>
                  </w:divBdr>
                </w:div>
              </w:divsChild>
            </w:div>
            <w:div w:id="326712856">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
              </w:divsChild>
            </w:div>
            <w:div w:id="2090154395">
              <w:marLeft w:val="0"/>
              <w:marRight w:val="0"/>
              <w:marTop w:val="0"/>
              <w:marBottom w:val="0"/>
              <w:divBdr>
                <w:top w:val="none" w:sz="0" w:space="0" w:color="auto"/>
                <w:left w:val="none" w:sz="0" w:space="0" w:color="auto"/>
                <w:bottom w:val="none" w:sz="0" w:space="0" w:color="auto"/>
                <w:right w:val="none" w:sz="0" w:space="0" w:color="auto"/>
              </w:divBdr>
              <w:divsChild>
                <w:div w:id="859851501">
                  <w:marLeft w:val="0"/>
                  <w:marRight w:val="0"/>
                  <w:marTop w:val="0"/>
                  <w:marBottom w:val="0"/>
                  <w:divBdr>
                    <w:top w:val="none" w:sz="0" w:space="0" w:color="auto"/>
                    <w:left w:val="none" w:sz="0" w:space="0" w:color="auto"/>
                    <w:bottom w:val="none" w:sz="0" w:space="0" w:color="auto"/>
                    <w:right w:val="none" w:sz="0" w:space="0" w:color="auto"/>
                  </w:divBdr>
                </w:div>
              </w:divsChild>
            </w:div>
            <w:div w:id="1668703444">
              <w:marLeft w:val="0"/>
              <w:marRight w:val="0"/>
              <w:marTop w:val="0"/>
              <w:marBottom w:val="0"/>
              <w:divBdr>
                <w:top w:val="none" w:sz="0" w:space="0" w:color="auto"/>
                <w:left w:val="none" w:sz="0" w:space="0" w:color="auto"/>
                <w:bottom w:val="none" w:sz="0" w:space="0" w:color="auto"/>
                <w:right w:val="none" w:sz="0" w:space="0" w:color="auto"/>
              </w:divBdr>
              <w:divsChild>
                <w:div w:id="2075274266">
                  <w:marLeft w:val="0"/>
                  <w:marRight w:val="0"/>
                  <w:marTop w:val="0"/>
                  <w:marBottom w:val="0"/>
                  <w:divBdr>
                    <w:top w:val="none" w:sz="0" w:space="0" w:color="auto"/>
                    <w:left w:val="none" w:sz="0" w:space="0" w:color="auto"/>
                    <w:bottom w:val="none" w:sz="0" w:space="0" w:color="auto"/>
                    <w:right w:val="none" w:sz="0" w:space="0" w:color="auto"/>
                  </w:divBdr>
                </w:div>
              </w:divsChild>
            </w:div>
            <w:div w:id="1378508150">
              <w:marLeft w:val="0"/>
              <w:marRight w:val="0"/>
              <w:marTop w:val="0"/>
              <w:marBottom w:val="0"/>
              <w:divBdr>
                <w:top w:val="none" w:sz="0" w:space="0" w:color="auto"/>
                <w:left w:val="none" w:sz="0" w:space="0" w:color="auto"/>
                <w:bottom w:val="none" w:sz="0" w:space="0" w:color="auto"/>
                <w:right w:val="none" w:sz="0" w:space="0" w:color="auto"/>
              </w:divBdr>
              <w:divsChild>
                <w:div w:id="11317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6268">
      <w:bodyDiv w:val="1"/>
      <w:marLeft w:val="0"/>
      <w:marRight w:val="0"/>
      <w:marTop w:val="0"/>
      <w:marBottom w:val="0"/>
      <w:divBdr>
        <w:top w:val="none" w:sz="0" w:space="0" w:color="auto"/>
        <w:left w:val="none" w:sz="0" w:space="0" w:color="auto"/>
        <w:bottom w:val="none" w:sz="0" w:space="0" w:color="auto"/>
        <w:right w:val="none" w:sz="0" w:space="0" w:color="auto"/>
      </w:divBdr>
      <w:divsChild>
        <w:div w:id="1543201551">
          <w:marLeft w:val="0"/>
          <w:marRight w:val="0"/>
          <w:marTop w:val="0"/>
          <w:marBottom w:val="0"/>
          <w:divBdr>
            <w:top w:val="none" w:sz="0" w:space="0" w:color="auto"/>
            <w:left w:val="none" w:sz="0" w:space="0" w:color="auto"/>
            <w:bottom w:val="none" w:sz="0" w:space="0" w:color="auto"/>
            <w:right w:val="none" w:sz="0" w:space="0" w:color="auto"/>
          </w:divBdr>
          <w:divsChild>
            <w:div w:id="385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18298">
      <w:bodyDiv w:val="1"/>
      <w:marLeft w:val="0"/>
      <w:marRight w:val="0"/>
      <w:marTop w:val="0"/>
      <w:marBottom w:val="0"/>
      <w:divBdr>
        <w:top w:val="none" w:sz="0" w:space="0" w:color="auto"/>
        <w:left w:val="none" w:sz="0" w:space="0" w:color="auto"/>
        <w:bottom w:val="none" w:sz="0" w:space="0" w:color="auto"/>
        <w:right w:val="none" w:sz="0" w:space="0" w:color="auto"/>
      </w:divBdr>
      <w:divsChild>
        <w:div w:id="555505879">
          <w:marLeft w:val="0"/>
          <w:marRight w:val="0"/>
          <w:marTop w:val="0"/>
          <w:marBottom w:val="0"/>
          <w:divBdr>
            <w:top w:val="none" w:sz="0" w:space="0" w:color="auto"/>
            <w:left w:val="none" w:sz="0" w:space="0" w:color="auto"/>
            <w:bottom w:val="none" w:sz="0" w:space="0" w:color="auto"/>
            <w:right w:val="none" w:sz="0" w:space="0" w:color="auto"/>
          </w:divBdr>
          <w:divsChild>
            <w:div w:id="802307989">
              <w:marLeft w:val="0"/>
              <w:marRight w:val="0"/>
              <w:marTop w:val="0"/>
              <w:marBottom w:val="0"/>
              <w:divBdr>
                <w:top w:val="none" w:sz="0" w:space="0" w:color="auto"/>
                <w:left w:val="none" w:sz="0" w:space="0" w:color="auto"/>
                <w:bottom w:val="none" w:sz="0" w:space="0" w:color="auto"/>
                <w:right w:val="none" w:sz="0" w:space="0" w:color="auto"/>
              </w:divBdr>
            </w:div>
            <w:div w:id="1666592568">
              <w:marLeft w:val="0"/>
              <w:marRight w:val="0"/>
              <w:marTop w:val="0"/>
              <w:marBottom w:val="0"/>
              <w:divBdr>
                <w:top w:val="none" w:sz="0" w:space="0" w:color="auto"/>
                <w:left w:val="none" w:sz="0" w:space="0" w:color="auto"/>
                <w:bottom w:val="none" w:sz="0" w:space="0" w:color="auto"/>
                <w:right w:val="none" w:sz="0" w:space="0" w:color="auto"/>
              </w:divBdr>
              <w:divsChild>
                <w:div w:id="2102945421">
                  <w:marLeft w:val="0"/>
                  <w:marRight w:val="0"/>
                  <w:marTop w:val="0"/>
                  <w:marBottom w:val="0"/>
                  <w:divBdr>
                    <w:top w:val="none" w:sz="0" w:space="0" w:color="auto"/>
                    <w:left w:val="none" w:sz="0" w:space="0" w:color="auto"/>
                    <w:bottom w:val="none" w:sz="0" w:space="0" w:color="auto"/>
                    <w:right w:val="none" w:sz="0" w:space="0" w:color="auto"/>
                  </w:divBdr>
                  <w:divsChild>
                    <w:div w:id="306055049">
                      <w:marLeft w:val="0"/>
                      <w:marRight w:val="0"/>
                      <w:marTop w:val="0"/>
                      <w:marBottom w:val="0"/>
                      <w:divBdr>
                        <w:top w:val="none" w:sz="0" w:space="0" w:color="auto"/>
                        <w:left w:val="none" w:sz="0" w:space="0" w:color="auto"/>
                        <w:bottom w:val="none" w:sz="0" w:space="0" w:color="auto"/>
                        <w:right w:val="none" w:sz="0" w:space="0" w:color="auto"/>
                      </w:divBdr>
                      <w:divsChild>
                        <w:div w:id="1211039799">
                          <w:marLeft w:val="0"/>
                          <w:marRight w:val="0"/>
                          <w:marTop w:val="0"/>
                          <w:marBottom w:val="0"/>
                          <w:divBdr>
                            <w:top w:val="none" w:sz="0" w:space="0" w:color="auto"/>
                            <w:left w:val="none" w:sz="0" w:space="0" w:color="auto"/>
                            <w:bottom w:val="none" w:sz="0" w:space="0" w:color="auto"/>
                            <w:right w:val="none" w:sz="0" w:space="0" w:color="auto"/>
                          </w:divBdr>
                        </w:div>
                        <w:div w:id="1449399651">
                          <w:marLeft w:val="0"/>
                          <w:marRight w:val="0"/>
                          <w:marTop w:val="0"/>
                          <w:marBottom w:val="0"/>
                          <w:divBdr>
                            <w:top w:val="none" w:sz="0" w:space="0" w:color="auto"/>
                            <w:left w:val="none" w:sz="0" w:space="0" w:color="auto"/>
                            <w:bottom w:val="none" w:sz="0" w:space="0" w:color="auto"/>
                            <w:right w:val="none" w:sz="0" w:space="0" w:color="auto"/>
                          </w:divBdr>
                        </w:div>
                      </w:divsChild>
                    </w:div>
                    <w:div w:id="648169677">
                      <w:marLeft w:val="0"/>
                      <w:marRight w:val="0"/>
                      <w:marTop w:val="0"/>
                      <w:marBottom w:val="0"/>
                      <w:divBdr>
                        <w:top w:val="none" w:sz="0" w:space="0" w:color="auto"/>
                        <w:left w:val="none" w:sz="0" w:space="0" w:color="auto"/>
                        <w:bottom w:val="none" w:sz="0" w:space="0" w:color="auto"/>
                        <w:right w:val="none" w:sz="0" w:space="0" w:color="auto"/>
                      </w:divBdr>
                      <w:divsChild>
                        <w:div w:id="560945324">
                          <w:marLeft w:val="0"/>
                          <w:marRight w:val="0"/>
                          <w:marTop w:val="0"/>
                          <w:marBottom w:val="0"/>
                          <w:divBdr>
                            <w:top w:val="none" w:sz="0" w:space="0" w:color="auto"/>
                            <w:left w:val="none" w:sz="0" w:space="0" w:color="auto"/>
                            <w:bottom w:val="none" w:sz="0" w:space="0" w:color="auto"/>
                            <w:right w:val="none" w:sz="0" w:space="0" w:color="auto"/>
                          </w:divBdr>
                        </w:div>
                        <w:div w:id="1747192750">
                          <w:marLeft w:val="0"/>
                          <w:marRight w:val="0"/>
                          <w:marTop w:val="0"/>
                          <w:marBottom w:val="0"/>
                          <w:divBdr>
                            <w:top w:val="none" w:sz="0" w:space="0" w:color="auto"/>
                            <w:left w:val="none" w:sz="0" w:space="0" w:color="auto"/>
                            <w:bottom w:val="none" w:sz="0" w:space="0" w:color="auto"/>
                            <w:right w:val="none" w:sz="0" w:space="0" w:color="auto"/>
                          </w:divBdr>
                        </w:div>
                      </w:divsChild>
                    </w:div>
                    <w:div w:id="1404141504">
                      <w:marLeft w:val="0"/>
                      <w:marRight w:val="0"/>
                      <w:marTop w:val="0"/>
                      <w:marBottom w:val="0"/>
                      <w:divBdr>
                        <w:top w:val="none" w:sz="0" w:space="0" w:color="auto"/>
                        <w:left w:val="none" w:sz="0" w:space="0" w:color="auto"/>
                        <w:bottom w:val="none" w:sz="0" w:space="0" w:color="auto"/>
                        <w:right w:val="none" w:sz="0" w:space="0" w:color="auto"/>
                      </w:divBdr>
                      <w:divsChild>
                        <w:div w:id="2076658588">
                          <w:marLeft w:val="0"/>
                          <w:marRight w:val="0"/>
                          <w:marTop w:val="0"/>
                          <w:marBottom w:val="0"/>
                          <w:divBdr>
                            <w:top w:val="none" w:sz="0" w:space="0" w:color="auto"/>
                            <w:left w:val="none" w:sz="0" w:space="0" w:color="auto"/>
                            <w:bottom w:val="none" w:sz="0" w:space="0" w:color="auto"/>
                            <w:right w:val="none" w:sz="0" w:space="0" w:color="auto"/>
                          </w:divBdr>
                        </w:div>
                        <w:div w:id="1336956005">
                          <w:marLeft w:val="0"/>
                          <w:marRight w:val="0"/>
                          <w:marTop w:val="0"/>
                          <w:marBottom w:val="0"/>
                          <w:divBdr>
                            <w:top w:val="none" w:sz="0" w:space="0" w:color="auto"/>
                            <w:left w:val="none" w:sz="0" w:space="0" w:color="auto"/>
                            <w:bottom w:val="none" w:sz="0" w:space="0" w:color="auto"/>
                            <w:right w:val="none" w:sz="0" w:space="0" w:color="auto"/>
                          </w:divBdr>
                        </w:div>
                      </w:divsChild>
                    </w:div>
                    <w:div w:id="347365594">
                      <w:marLeft w:val="0"/>
                      <w:marRight w:val="0"/>
                      <w:marTop w:val="0"/>
                      <w:marBottom w:val="0"/>
                      <w:divBdr>
                        <w:top w:val="none" w:sz="0" w:space="0" w:color="auto"/>
                        <w:left w:val="none" w:sz="0" w:space="0" w:color="auto"/>
                        <w:bottom w:val="none" w:sz="0" w:space="0" w:color="auto"/>
                        <w:right w:val="none" w:sz="0" w:space="0" w:color="auto"/>
                      </w:divBdr>
                      <w:divsChild>
                        <w:div w:id="657071620">
                          <w:marLeft w:val="0"/>
                          <w:marRight w:val="0"/>
                          <w:marTop w:val="0"/>
                          <w:marBottom w:val="0"/>
                          <w:divBdr>
                            <w:top w:val="none" w:sz="0" w:space="0" w:color="auto"/>
                            <w:left w:val="none" w:sz="0" w:space="0" w:color="auto"/>
                            <w:bottom w:val="none" w:sz="0" w:space="0" w:color="auto"/>
                            <w:right w:val="none" w:sz="0" w:space="0" w:color="auto"/>
                          </w:divBdr>
                        </w:div>
                        <w:div w:id="512766670">
                          <w:marLeft w:val="0"/>
                          <w:marRight w:val="0"/>
                          <w:marTop w:val="0"/>
                          <w:marBottom w:val="0"/>
                          <w:divBdr>
                            <w:top w:val="none" w:sz="0" w:space="0" w:color="auto"/>
                            <w:left w:val="none" w:sz="0" w:space="0" w:color="auto"/>
                            <w:bottom w:val="none" w:sz="0" w:space="0" w:color="auto"/>
                            <w:right w:val="none" w:sz="0" w:space="0" w:color="auto"/>
                          </w:divBdr>
                        </w:div>
                      </w:divsChild>
                    </w:div>
                    <w:div w:id="1002392021">
                      <w:marLeft w:val="0"/>
                      <w:marRight w:val="0"/>
                      <w:marTop w:val="0"/>
                      <w:marBottom w:val="0"/>
                      <w:divBdr>
                        <w:top w:val="none" w:sz="0" w:space="0" w:color="auto"/>
                        <w:left w:val="none" w:sz="0" w:space="0" w:color="auto"/>
                        <w:bottom w:val="none" w:sz="0" w:space="0" w:color="auto"/>
                        <w:right w:val="none" w:sz="0" w:space="0" w:color="auto"/>
                      </w:divBdr>
                      <w:divsChild>
                        <w:div w:id="997656859">
                          <w:marLeft w:val="0"/>
                          <w:marRight w:val="0"/>
                          <w:marTop w:val="0"/>
                          <w:marBottom w:val="0"/>
                          <w:divBdr>
                            <w:top w:val="none" w:sz="0" w:space="0" w:color="auto"/>
                            <w:left w:val="none" w:sz="0" w:space="0" w:color="auto"/>
                            <w:bottom w:val="none" w:sz="0" w:space="0" w:color="auto"/>
                            <w:right w:val="none" w:sz="0" w:space="0" w:color="auto"/>
                          </w:divBdr>
                        </w:div>
                        <w:div w:id="1326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03353">
              <w:marLeft w:val="0"/>
              <w:marRight w:val="0"/>
              <w:marTop w:val="0"/>
              <w:marBottom w:val="0"/>
              <w:divBdr>
                <w:top w:val="none" w:sz="0" w:space="0" w:color="auto"/>
                <w:left w:val="none" w:sz="0" w:space="0" w:color="auto"/>
                <w:bottom w:val="none" w:sz="0" w:space="0" w:color="auto"/>
                <w:right w:val="none" w:sz="0" w:space="0" w:color="auto"/>
              </w:divBdr>
              <w:divsChild>
                <w:div w:id="322005469">
                  <w:marLeft w:val="0"/>
                  <w:marRight w:val="0"/>
                  <w:marTop w:val="0"/>
                  <w:marBottom w:val="0"/>
                  <w:divBdr>
                    <w:top w:val="none" w:sz="0" w:space="0" w:color="auto"/>
                    <w:left w:val="none" w:sz="0" w:space="0" w:color="auto"/>
                    <w:bottom w:val="none" w:sz="0" w:space="0" w:color="auto"/>
                    <w:right w:val="none" w:sz="0" w:space="0" w:color="auto"/>
                  </w:divBdr>
                </w:div>
              </w:divsChild>
            </w:div>
            <w:div w:id="1081754993">
              <w:marLeft w:val="0"/>
              <w:marRight w:val="0"/>
              <w:marTop w:val="0"/>
              <w:marBottom w:val="0"/>
              <w:divBdr>
                <w:top w:val="none" w:sz="0" w:space="0" w:color="auto"/>
                <w:left w:val="none" w:sz="0" w:space="0" w:color="auto"/>
                <w:bottom w:val="none" w:sz="0" w:space="0" w:color="auto"/>
                <w:right w:val="none" w:sz="0" w:space="0" w:color="auto"/>
              </w:divBdr>
              <w:divsChild>
                <w:div w:id="1439105569">
                  <w:marLeft w:val="0"/>
                  <w:marRight w:val="0"/>
                  <w:marTop w:val="0"/>
                  <w:marBottom w:val="0"/>
                  <w:divBdr>
                    <w:top w:val="none" w:sz="0" w:space="0" w:color="auto"/>
                    <w:left w:val="none" w:sz="0" w:space="0" w:color="auto"/>
                    <w:bottom w:val="none" w:sz="0" w:space="0" w:color="auto"/>
                    <w:right w:val="none" w:sz="0" w:space="0" w:color="auto"/>
                  </w:divBdr>
                </w:div>
              </w:divsChild>
            </w:div>
            <w:div w:id="413473487">
              <w:marLeft w:val="0"/>
              <w:marRight w:val="0"/>
              <w:marTop w:val="0"/>
              <w:marBottom w:val="0"/>
              <w:divBdr>
                <w:top w:val="none" w:sz="0" w:space="0" w:color="auto"/>
                <w:left w:val="none" w:sz="0" w:space="0" w:color="auto"/>
                <w:bottom w:val="none" w:sz="0" w:space="0" w:color="auto"/>
                <w:right w:val="none" w:sz="0" w:space="0" w:color="auto"/>
              </w:divBdr>
              <w:divsChild>
                <w:div w:id="611018580">
                  <w:marLeft w:val="0"/>
                  <w:marRight w:val="0"/>
                  <w:marTop w:val="0"/>
                  <w:marBottom w:val="0"/>
                  <w:divBdr>
                    <w:top w:val="none" w:sz="0" w:space="0" w:color="auto"/>
                    <w:left w:val="none" w:sz="0" w:space="0" w:color="auto"/>
                    <w:bottom w:val="none" w:sz="0" w:space="0" w:color="auto"/>
                    <w:right w:val="none" w:sz="0" w:space="0" w:color="auto"/>
                  </w:divBdr>
                  <w:divsChild>
                    <w:div w:id="1110442045">
                      <w:marLeft w:val="0"/>
                      <w:marRight w:val="0"/>
                      <w:marTop w:val="0"/>
                      <w:marBottom w:val="0"/>
                      <w:divBdr>
                        <w:top w:val="none" w:sz="0" w:space="0" w:color="auto"/>
                        <w:left w:val="none" w:sz="0" w:space="0" w:color="auto"/>
                        <w:bottom w:val="none" w:sz="0" w:space="0" w:color="auto"/>
                        <w:right w:val="none" w:sz="0" w:space="0" w:color="auto"/>
                      </w:divBdr>
                      <w:divsChild>
                        <w:div w:id="375592619">
                          <w:marLeft w:val="0"/>
                          <w:marRight w:val="0"/>
                          <w:marTop w:val="0"/>
                          <w:marBottom w:val="0"/>
                          <w:divBdr>
                            <w:top w:val="none" w:sz="0" w:space="0" w:color="auto"/>
                            <w:left w:val="none" w:sz="0" w:space="0" w:color="auto"/>
                            <w:bottom w:val="none" w:sz="0" w:space="0" w:color="auto"/>
                            <w:right w:val="none" w:sz="0" w:space="0" w:color="auto"/>
                          </w:divBdr>
                        </w:div>
                        <w:div w:id="705104345">
                          <w:marLeft w:val="0"/>
                          <w:marRight w:val="0"/>
                          <w:marTop w:val="0"/>
                          <w:marBottom w:val="0"/>
                          <w:divBdr>
                            <w:top w:val="none" w:sz="0" w:space="0" w:color="auto"/>
                            <w:left w:val="none" w:sz="0" w:space="0" w:color="auto"/>
                            <w:bottom w:val="none" w:sz="0" w:space="0" w:color="auto"/>
                            <w:right w:val="none" w:sz="0" w:space="0" w:color="auto"/>
                          </w:divBdr>
                        </w:div>
                      </w:divsChild>
                    </w:div>
                    <w:div w:id="900479030">
                      <w:marLeft w:val="0"/>
                      <w:marRight w:val="0"/>
                      <w:marTop w:val="0"/>
                      <w:marBottom w:val="0"/>
                      <w:divBdr>
                        <w:top w:val="none" w:sz="0" w:space="0" w:color="auto"/>
                        <w:left w:val="none" w:sz="0" w:space="0" w:color="auto"/>
                        <w:bottom w:val="none" w:sz="0" w:space="0" w:color="auto"/>
                        <w:right w:val="none" w:sz="0" w:space="0" w:color="auto"/>
                      </w:divBdr>
                      <w:divsChild>
                        <w:div w:id="613286657">
                          <w:marLeft w:val="0"/>
                          <w:marRight w:val="0"/>
                          <w:marTop w:val="0"/>
                          <w:marBottom w:val="0"/>
                          <w:divBdr>
                            <w:top w:val="none" w:sz="0" w:space="0" w:color="auto"/>
                            <w:left w:val="none" w:sz="0" w:space="0" w:color="auto"/>
                            <w:bottom w:val="none" w:sz="0" w:space="0" w:color="auto"/>
                            <w:right w:val="none" w:sz="0" w:space="0" w:color="auto"/>
                          </w:divBdr>
                        </w:div>
                        <w:div w:id="1482312457">
                          <w:marLeft w:val="0"/>
                          <w:marRight w:val="0"/>
                          <w:marTop w:val="0"/>
                          <w:marBottom w:val="0"/>
                          <w:divBdr>
                            <w:top w:val="none" w:sz="0" w:space="0" w:color="auto"/>
                            <w:left w:val="none" w:sz="0" w:space="0" w:color="auto"/>
                            <w:bottom w:val="none" w:sz="0" w:space="0" w:color="auto"/>
                            <w:right w:val="none" w:sz="0" w:space="0" w:color="auto"/>
                          </w:divBdr>
                        </w:div>
                      </w:divsChild>
                    </w:div>
                    <w:div w:id="1025643679">
                      <w:marLeft w:val="0"/>
                      <w:marRight w:val="0"/>
                      <w:marTop w:val="0"/>
                      <w:marBottom w:val="0"/>
                      <w:divBdr>
                        <w:top w:val="none" w:sz="0" w:space="0" w:color="auto"/>
                        <w:left w:val="none" w:sz="0" w:space="0" w:color="auto"/>
                        <w:bottom w:val="none" w:sz="0" w:space="0" w:color="auto"/>
                        <w:right w:val="none" w:sz="0" w:space="0" w:color="auto"/>
                      </w:divBdr>
                      <w:divsChild>
                        <w:div w:id="1981180684">
                          <w:marLeft w:val="0"/>
                          <w:marRight w:val="0"/>
                          <w:marTop w:val="0"/>
                          <w:marBottom w:val="0"/>
                          <w:divBdr>
                            <w:top w:val="none" w:sz="0" w:space="0" w:color="auto"/>
                            <w:left w:val="none" w:sz="0" w:space="0" w:color="auto"/>
                            <w:bottom w:val="none" w:sz="0" w:space="0" w:color="auto"/>
                            <w:right w:val="none" w:sz="0" w:space="0" w:color="auto"/>
                          </w:divBdr>
                        </w:div>
                        <w:div w:id="16943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5807">
              <w:marLeft w:val="0"/>
              <w:marRight w:val="0"/>
              <w:marTop w:val="0"/>
              <w:marBottom w:val="0"/>
              <w:divBdr>
                <w:top w:val="none" w:sz="0" w:space="0" w:color="auto"/>
                <w:left w:val="none" w:sz="0" w:space="0" w:color="auto"/>
                <w:bottom w:val="none" w:sz="0" w:space="0" w:color="auto"/>
                <w:right w:val="none" w:sz="0" w:space="0" w:color="auto"/>
              </w:divBdr>
              <w:divsChild>
                <w:div w:id="155339424">
                  <w:marLeft w:val="0"/>
                  <w:marRight w:val="0"/>
                  <w:marTop w:val="0"/>
                  <w:marBottom w:val="0"/>
                  <w:divBdr>
                    <w:top w:val="none" w:sz="0" w:space="0" w:color="auto"/>
                    <w:left w:val="none" w:sz="0" w:space="0" w:color="auto"/>
                    <w:bottom w:val="none" w:sz="0" w:space="0" w:color="auto"/>
                    <w:right w:val="none" w:sz="0" w:space="0" w:color="auto"/>
                  </w:divBdr>
                </w:div>
              </w:divsChild>
            </w:div>
            <w:div w:id="1932002843">
              <w:marLeft w:val="0"/>
              <w:marRight w:val="0"/>
              <w:marTop w:val="0"/>
              <w:marBottom w:val="0"/>
              <w:divBdr>
                <w:top w:val="none" w:sz="0" w:space="0" w:color="auto"/>
                <w:left w:val="none" w:sz="0" w:space="0" w:color="auto"/>
                <w:bottom w:val="none" w:sz="0" w:space="0" w:color="auto"/>
                <w:right w:val="none" w:sz="0" w:space="0" w:color="auto"/>
              </w:divBdr>
              <w:divsChild>
                <w:div w:id="6711757">
                  <w:marLeft w:val="0"/>
                  <w:marRight w:val="0"/>
                  <w:marTop w:val="0"/>
                  <w:marBottom w:val="0"/>
                  <w:divBdr>
                    <w:top w:val="none" w:sz="0" w:space="0" w:color="auto"/>
                    <w:left w:val="none" w:sz="0" w:space="0" w:color="auto"/>
                    <w:bottom w:val="none" w:sz="0" w:space="0" w:color="auto"/>
                    <w:right w:val="none" w:sz="0" w:space="0" w:color="auto"/>
                  </w:divBdr>
                </w:div>
              </w:divsChild>
            </w:div>
            <w:div w:id="1250188628">
              <w:marLeft w:val="0"/>
              <w:marRight w:val="0"/>
              <w:marTop w:val="0"/>
              <w:marBottom w:val="0"/>
              <w:divBdr>
                <w:top w:val="none" w:sz="0" w:space="0" w:color="auto"/>
                <w:left w:val="none" w:sz="0" w:space="0" w:color="auto"/>
                <w:bottom w:val="none" w:sz="0" w:space="0" w:color="auto"/>
                <w:right w:val="none" w:sz="0" w:space="0" w:color="auto"/>
              </w:divBdr>
              <w:divsChild>
                <w:div w:id="939996236">
                  <w:marLeft w:val="0"/>
                  <w:marRight w:val="0"/>
                  <w:marTop w:val="0"/>
                  <w:marBottom w:val="0"/>
                  <w:divBdr>
                    <w:top w:val="none" w:sz="0" w:space="0" w:color="auto"/>
                    <w:left w:val="none" w:sz="0" w:space="0" w:color="auto"/>
                    <w:bottom w:val="none" w:sz="0" w:space="0" w:color="auto"/>
                    <w:right w:val="none" w:sz="0" w:space="0" w:color="auto"/>
                  </w:divBdr>
                </w:div>
                <w:div w:id="1856723499">
                  <w:marLeft w:val="0"/>
                  <w:marRight w:val="0"/>
                  <w:marTop w:val="0"/>
                  <w:marBottom w:val="0"/>
                  <w:divBdr>
                    <w:top w:val="none" w:sz="0" w:space="0" w:color="auto"/>
                    <w:left w:val="none" w:sz="0" w:space="0" w:color="auto"/>
                    <w:bottom w:val="none" w:sz="0" w:space="0" w:color="auto"/>
                    <w:right w:val="none" w:sz="0" w:space="0" w:color="auto"/>
                  </w:divBdr>
                </w:div>
              </w:divsChild>
            </w:div>
            <w:div w:id="903102102">
              <w:marLeft w:val="0"/>
              <w:marRight w:val="0"/>
              <w:marTop w:val="0"/>
              <w:marBottom w:val="0"/>
              <w:divBdr>
                <w:top w:val="none" w:sz="0" w:space="0" w:color="auto"/>
                <w:left w:val="none" w:sz="0" w:space="0" w:color="auto"/>
                <w:bottom w:val="none" w:sz="0" w:space="0" w:color="auto"/>
                <w:right w:val="none" w:sz="0" w:space="0" w:color="auto"/>
              </w:divBdr>
              <w:divsChild>
                <w:div w:id="102313070">
                  <w:marLeft w:val="0"/>
                  <w:marRight w:val="0"/>
                  <w:marTop w:val="0"/>
                  <w:marBottom w:val="0"/>
                  <w:divBdr>
                    <w:top w:val="none" w:sz="0" w:space="0" w:color="auto"/>
                    <w:left w:val="none" w:sz="0" w:space="0" w:color="auto"/>
                    <w:bottom w:val="none" w:sz="0" w:space="0" w:color="auto"/>
                    <w:right w:val="none" w:sz="0" w:space="0" w:color="auto"/>
                  </w:divBdr>
                </w:div>
                <w:div w:id="56173805">
                  <w:marLeft w:val="0"/>
                  <w:marRight w:val="0"/>
                  <w:marTop w:val="0"/>
                  <w:marBottom w:val="0"/>
                  <w:divBdr>
                    <w:top w:val="none" w:sz="0" w:space="0" w:color="auto"/>
                    <w:left w:val="none" w:sz="0" w:space="0" w:color="auto"/>
                    <w:bottom w:val="none" w:sz="0" w:space="0" w:color="auto"/>
                    <w:right w:val="none" w:sz="0" w:space="0" w:color="auto"/>
                  </w:divBdr>
                </w:div>
              </w:divsChild>
            </w:div>
            <w:div w:id="1822504407">
              <w:marLeft w:val="0"/>
              <w:marRight w:val="0"/>
              <w:marTop w:val="0"/>
              <w:marBottom w:val="0"/>
              <w:divBdr>
                <w:top w:val="none" w:sz="0" w:space="0" w:color="auto"/>
                <w:left w:val="none" w:sz="0" w:space="0" w:color="auto"/>
                <w:bottom w:val="none" w:sz="0" w:space="0" w:color="auto"/>
                <w:right w:val="none" w:sz="0" w:space="0" w:color="auto"/>
              </w:divBdr>
              <w:divsChild>
                <w:div w:id="1415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3315">
      <w:bodyDiv w:val="1"/>
      <w:marLeft w:val="0"/>
      <w:marRight w:val="0"/>
      <w:marTop w:val="0"/>
      <w:marBottom w:val="0"/>
      <w:divBdr>
        <w:top w:val="none" w:sz="0" w:space="0" w:color="auto"/>
        <w:left w:val="none" w:sz="0" w:space="0" w:color="auto"/>
        <w:bottom w:val="none" w:sz="0" w:space="0" w:color="auto"/>
        <w:right w:val="none" w:sz="0" w:space="0" w:color="auto"/>
      </w:divBdr>
      <w:divsChild>
        <w:div w:id="175778040">
          <w:marLeft w:val="0"/>
          <w:marRight w:val="0"/>
          <w:marTop w:val="0"/>
          <w:marBottom w:val="0"/>
          <w:divBdr>
            <w:top w:val="none" w:sz="0" w:space="0" w:color="auto"/>
            <w:left w:val="none" w:sz="0" w:space="0" w:color="auto"/>
            <w:bottom w:val="none" w:sz="0" w:space="0" w:color="auto"/>
            <w:right w:val="none" w:sz="0" w:space="0" w:color="auto"/>
          </w:divBdr>
          <w:divsChild>
            <w:div w:id="653412720">
              <w:marLeft w:val="0"/>
              <w:marRight w:val="0"/>
              <w:marTop w:val="0"/>
              <w:marBottom w:val="0"/>
              <w:divBdr>
                <w:top w:val="none" w:sz="0" w:space="0" w:color="auto"/>
                <w:left w:val="none" w:sz="0" w:space="0" w:color="auto"/>
                <w:bottom w:val="none" w:sz="0" w:space="0" w:color="auto"/>
                <w:right w:val="none" w:sz="0" w:space="0" w:color="auto"/>
              </w:divBdr>
            </w:div>
            <w:div w:id="165098819">
              <w:marLeft w:val="0"/>
              <w:marRight w:val="0"/>
              <w:marTop w:val="0"/>
              <w:marBottom w:val="0"/>
              <w:divBdr>
                <w:top w:val="none" w:sz="0" w:space="0" w:color="auto"/>
                <w:left w:val="none" w:sz="0" w:space="0" w:color="auto"/>
                <w:bottom w:val="none" w:sz="0" w:space="0" w:color="auto"/>
                <w:right w:val="none" w:sz="0" w:space="0" w:color="auto"/>
              </w:divBdr>
              <w:divsChild>
                <w:div w:id="1355378449">
                  <w:marLeft w:val="0"/>
                  <w:marRight w:val="0"/>
                  <w:marTop w:val="0"/>
                  <w:marBottom w:val="0"/>
                  <w:divBdr>
                    <w:top w:val="none" w:sz="0" w:space="0" w:color="auto"/>
                    <w:left w:val="none" w:sz="0" w:space="0" w:color="auto"/>
                    <w:bottom w:val="none" w:sz="0" w:space="0" w:color="auto"/>
                    <w:right w:val="none" w:sz="0" w:space="0" w:color="auto"/>
                  </w:divBdr>
                  <w:divsChild>
                    <w:div w:id="1300693414">
                      <w:marLeft w:val="0"/>
                      <w:marRight w:val="0"/>
                      <w:marTop w:val="0"/>
                      <w:marBottom w:val="0"/>
                      <w:divBdr>
                        <w:top w:val="none" w:sz="0" w:space="0" w:color="auto"/>
                        <w:left w:val="none" w:sz="0" w:space="0" w:color="auto"/>
                        <w:bottom w:val="none" w:sz="0" w:space="0" w:color="auto"/>
                        <w:right w:val="none" w:sz="0" w:space="0" w:color="auto"/>
                      </w:divBdr>
                      <w:divsChild>
                        <w:div w:id="1880824332">
                          <w:marLeft w:val="0"/>
                          <w:marRight w:val="0"/>
                          <w:marTop w:val="0"/>
                          <w:marBottom w:val="0"/>
                          <w:divBdr>
                            <w:top w:val="none" w:sz="0" w:space="0" w:color="auto"/>
                            <w:left w:val="none" w:sz="0" w:space="0" w:color="auto"/>
                            <w:bottom w:val="none" w:sz="0" w:space="0" w:color="auto"/>
                            <w:right w:val="none" w:sz="0" w:space="0" w:color="auto"/>
                          </w:divBdr>
                        </w:div>
                        <w:div w:id="1009599598">
                          <w:marLeft w:val="0"/>
                          <w:marRight w:val="0"/>
                          <w:marTop w:val="0"/>
                          <w:marBottom w:val="0"/>
                          <w:divBdr>
                            <w:top w:val="none" w:sz="0" w:space="0" w:color="auto"/>
                            <w:left w:val="none" w:sz="0" w:space="0" w:color="auto"/>
                            <w:bottom w:val="none" w:sz="0" w:space="0" w:color="auto"/>
                            <w:right w:val="none" w:sz="0" w:space="0" w:color="auto"/>
                          </w:divBdr>
                        </w:div>
                      </w:divsChild>
                    </w:div>
                    <w:div w:id="1699424869">
                      <w:marLeft w:val="0"/>
                      <w:marRight w:val="0"/>
                      <w:marTop w:val="0"/>
                      <w:marBottom w:val="0"/>
                      <w:divBdr>
                        <w:top w:val="none" w:sz="0" w:space="0" w:color="auto"/>
                        <w:left w:val="none" w:sz="0" w:space="0" w:color="auto"/>
                        <w:bottom w:val="none" w:sz="0" w:space="0" w:color="auto"/>
                        <w:right w:val="none" w:sz="0" w:space="0" w:color="auto"/>
                      </w:divBdr>
                      <w:divsChild>
                        <w:div w:id="869302144">
                          <w:marLeft w:val="0"/>
                          <w:marRight w:val="0"/>
                          <w:marTop w:val="0"/>
                          <w:marBottom w:val="0"/>
                          <w:divBdr>
                            <w:top w:val="none" w:sz="0" w:space="0" w:color="auto"/>
                            <w:left w:val="none" w:sz="0" w:space="0" w:color="auto"/>
                            <w:bottom w:val="none" w:sz="0" w:space="0" w:color="auto"/>
                            <w:right w:val="none" w:sz="0" w:space="0" w:color="auto"/>
                          </w:divBdr>
                        </w:div>
                        <w:div w:id="1856265795">
                          <w:marLeft w:val="0"/>
                          <w:marRight w:val="0"/>
                          <w:marTop w:val="0"/>
                          <w:marBottom w:val="0"/>
                          <w:divBdr>
                            <w:top w:val="none" w:sz="0" w:space="0" w:color="auto"/>
                            <w:left w:val="none" w:sz="0" w:space="0" w:color="auto"/>
                            <w:bottom w:val="none" w:sz="0" w:space="0" w:color="auto"/>
                            <w:right w:val="none" w:sz="0" w:space="0" w:color="auto"/>
                          </w:divBdr>
                        </w:div>
                      </w:divsChild>
                    </w:div>
                    <w:div w:id="1451128794">
                      <w:marLeft w:val="0"/>
                      <w:marRight w:val="0"/>
                      <w:marTop w:val="0"/>
                      <w:marBottom w:val="0"/>
                      <w:divBdr>
                        <w:top w:val="none" w:sz="0" w:space="0" w:color="auto"/>
                        <w:left w:val="none" w:sz="0" w:space="0" w:color="auto"/>
                        <w:bottom w:val="none" w:sz="0" w:space="0" w:color="auto"/>
                        <w:right w:val="none" w:sz="0" w:space="0" w:color="auto"/>
                      </w:divBdr>
                      <w:divsChild>
                        <w:div w:id="187989117">
                          <w:marLeft w:val="0"/>
                          <w:marRight w:val="0"/>
                          <w:marTop w:val="0"/>
                          <w:marBottom w:val="0"/>
                          <w:divBdr>
                            <w:top w:val="none" w:sz="0" w:space="0" w:color="auto"/>
                            <w:left w:val="none" w:sz="0" w:space="0" w:color="auto"/>
                            <w:bottom w:val="none" w:sz="0" w:space="0" w:color="auto"/>
                            <w:right w:val="none" w:sz="0" w:space="0" w:color="auto"/>
                          </w:divBdr>
                        </w:div>
                        <w:div w:id="1962834351">
                          <w:marLeft w:val="0"/>
                          <w:marRight w:val="0"/>
                          <w:marTop w:val="0"/>
                          <w:marBottom w:val="0"/>
                          <w:divBdr>
                            <w:top w:val="none" w:sz="0" w:space="0" w:color="auto"/>
                            <w:left w:val="none" w:sz="0" w:space="0" w:color="auto"/>
                            <w:bottom w:val="none" w:sz="0" w:space="0" w:color="auto"/>
                            <w:right w:val="none" w:sz="0" w:space="0" w:color="auto"/>
                          </w:divBdr>
                        </w:div>
                      </w:divsChild>
                    </w:div>
                    <w:div w:id="221254266">
                      <w:marLeft w:val="0"/>
                      <w:marRight w:val="0"/>
                      <w:marTop w:val="0"/>
                      <w:marBottom w:val="0"/>
                      <w:divBdr>
                        <w:top w:val="none" w:sz="0" w:space="0" w:color="auto"/>
                        <w:left w:val="none" w:sz="0" w:space="0" w:color="auto"/>
                        <w:bottom w:val="none" w:sz="0" w:space="0" w:color="auto"/>
                        <w:right w:val="none" w:sz="0" w:space="0" w:color="auto"/>
                      </w:divBdr>
                      <w:divsChild>
                        <w:div w:id="142504139">
                          <w:marLeft w:val="0"/>
                          <w:marRight w:val="0"/>
                          <w:marTop w:val="0"/>
                          <w:marBottom w:val="0"/>
                          <w:divBdr>
                            <w:top w:val="none" w:sz="0" w:space="0" w:color="auto"/>
                            <w:left w:val="none" w:sz="0" w:space="0" w:color="auto"/>
                            <w:bottom w:val="none" w:sz="0" w:space="0" w:color="auto"/>
                            <w:right w:val="none" w:sz="0" w:space="0" w:color="auto"/>
                          </w:divBdr>
                        </w:div>
                        <w:div w:id="10661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2759">
              <w:marLeft w:val="0"/>
              <w:marRight w:val="0"/>
              <w:marTop w:val="0"/>
              <w:marBottom w:val="0"/>
              <w:divBdr>
                <w:top w:val="none" w:sz="0" w:space="0" w:color="auto"/>
                <w:left w:val="none" w:sz="0" w:space="0" w:color="auto"/>
                <w:bottom w:val="none" w:sz="0" w:space="0" w:color="auto"/>
                <w:right w:val="none" w:sz="0" w:space="0" w:color="auto"/>
              </w:divBdr>
              <w:divsChild>
                <w:div w:id="1637443991">
                  <w:marLeft w:val="0"/>
                  <w:marRight w:val="0"/>
                  <w:marTop w:val="0"/>
                  <w:marBottom w:val="0"/>
                  <w:divBdr>
                    <w:top w:val="none" w:sz="0" w:space="0" w:color="auto"/>
                    <w:left w:val="none" w:sz="0" w:space="0" w:color="auto"/>
                    <w:bottom w:val="none" w:sz="0" w:space="0" w:color="auto"/>
                    <w:right w:val="none" w:sz="0" w:space="0" w:color="auto"/>
                  </w:divBdr>
                </w:div>
              </w:divsChild>
            </w:div>
            <w:div w:id="1783763661">
              <w:marLeft w:val="0"/>
              <w:marRight w:val="0"/>
              <w:marTop w:val="0"/>
              <w:marBottom w:val="0"/>
              <w:divBdr>
                <w:top w:val="none" w:sz="0" w:space="0" w:color="auto"/>
                <w:left w:val="none" w:sz="0" w:space="0" w:color="auto"/>
                <w:bottom w:val="none" w:sz="0" w:space="0" w:color="auto"/>
                <w:right w:val="none" w:sz="0" w:space="0" w:color="auto"/>
              </w:divBdr>
              <w:divsChild>
                <w:div w:id="1054277768">
                  <w:marLeft w:val="0"/>
                  <w:marRight w:val="0"/>
                  <w:marTop w:val="0"/>
                  <w:marBottom w:val="0"/>
                  <w:divBdr>
                    <w:top w:val="none" w:sz="0" w:space="0" w:color="auto"/>
                    <w:left w:val="none" w:sz="0" w:space="0" w:color="auto"/>
                    <w:bottom w:val="none" w:sz="0" w:space="0" w:color="auto"/>
                    <w:right w:val="none" w:sz="0" w:space="0" w:color="auto"/>
                  </w:divBdr>
                </w:div>
              </w:divsChild>
            </w:div>
            <w:div w:id="696010197">
              <w:marLeft w:val="0"/>
              <w:marRight w:val="0"/>
              <w:marTop w:val="0"/>
              <w:marBottom w:val="0"/>
              <w:divBdr>
                <w:top w:val="none" w:sz="0" w:space="0" w:color="auto"/>
                <w:left w:val="none" w:sz="0" w:space="0" w:color="auto"/>
                <w:bottom w:val="none" w:sz="0" w:space="0" w:color="auto"/>
                <w:right w:val="none" w:sz="0" w:space="0" w:color="auto"/>
              </w:divBdr>
              <w:divsChild>
                <w:div w:id="14443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2620">
      <w:bodyDiv w:val="1"/>
      <w:marLeft w:val="0"/>
      <w:marRight w:val="0"/>
      <w:marTop w:val="0"/>
      <w:marBottom w:val="0"/>
      <w:divBdr>
        <w:top w:val="none" w:sz="0" w:space="0" w:color="auto"/>
        <w:left w:val="none" w:sz="0" w:space="0" w:color="auto"/>
        <w:bottom w:val="none" w:sz="0" w:space="0" w:color="auto"/>
        <w:right w:val="none" w:sz="0" w:space="0" w:color="auto"/>
      </w:divBdr>
      <w:divsChild>
        <w:div w:id="2070419396">
          <w:marLeft w:val="0"/>
          <w:marRight w:val="0"/>
          <w:marTop w:val="0"/>
          <w:marBottom w:val="0"/>
          <w:divBdr>
            <w:top w:val="none" w:sz="0" w:space="0" w:color="auto"/>
            <w:left w:val="none" w:sz="0" w:space="0" w:color="auto"/>
            <w:bottom w:val="none" w:sz="0" w:space="0" w:color="auto"/>
            <w:right w:val="none" w:sz="0" w:space="0" w:color="auto"/>
          </w:divBdr>
          <w:divsChild>
            <w:div w:id="1869565893">
              <w:marLeft w:val="0"/>
              <w:marRight w:val="0"/>
              <w:marTop w:val="0"/>
              <w:marBottom w:val="0"/>
              <w:divBdr>
                <w:top w:val="none" w:sz="0" w:space="0" w:color="auto"/>
                <w:left w:val="none" w:sz="0" w:space="0" w:color="auto"/>
                <w:bottom w:val="none" w:sz="0" w:space="0" w:color="auto"/>
                <w:right w:val="none" w:sz="0" w:space="0" w:color="auto"/>
              </w:divBdr>
            </w:div>
            <w:div w:id="1299914198">
              <w:marLeft w:val="0"/>
              <w:marRight w:val="0"/>
              <w:marTop w:val="0"/>
              <w:marBottom w:val="0"/>
              <w:divBdr>
                <w:top w:val="none" w:sz="0" w:space="0" w:color="auto"/>
                <w:left w:val="none" w:sz="0" w:space="0" w:color="auto"/>
                <w:bottom w:val="none" w:sz="0" w:space="0" w:color="auto"/>
                <w:right w:val="none" w:sz="0" w:space="0" w:color="auto"/>
              </w:divBdr>
              <w:divsChild>
                <w:div w:id="1257131008">
                  <w:marLeft w:val="0"/>
                  <w:marRight w:val="0"/>
                  <w:marTop w:val="0"/>
                  <w:marBottom w:val="0"/>
                  <w:divBdr>
                    <w:top w:val="none" w:sz="0" w:space="0" w:color="auto"/>
                    <w:left w:val="none" w:sz="0" w:space="0" w:color="auto"/>
                    <w:bottom w:val="none" w:sz="0" w:space="0" w:color="auto"/>
                    <w:right w:val="none" w:sz="0" w:space="0" w:color="auto"/>
                  </w:divBdr>
                </w:div>
              </w:divsChild>
            </w:div>
            <w:div w:id="460421164">
              <w:marLeft w:val="0"/>
              <w:marRight w:val="0"/>
              <w:marTop w:val="0"/>
              <w:marBottom w:val="0"/>
              <w:divBdr>
                <w:top w:val="none" w:sz="0" w:space="0" w:color="auto"/>
                <w:left w:val="none" w:sz="0" w:space="0" w:color="auto"/>
                <w:bottom w:val="none" w:sz="0" w:space="0" w:color="auto"/>
                <w:right w:val="none" w:sz="0" w:space="0" w:color="auto"/>
              </w:divBdr>
              <w:divsChild>
                <w:div w:id="566844119">
                  <w:marLeft w:val="0"/>
                  <w:marRight w:val="0"/>
                  <w:marTop w:val="0"/>
                  <w:marBottom w:val="0"/>
                  <w:divBdr>
                    <w:top w:val="none" w:sz="0" w:space="0" w:color="auto"/>
                    <w:left w:val="none" w:sz="0" w:space="0" w:color="auto"/>
                    <w:bottom w:val="none" w:sz="0" w:space="0" w:color="auto"/>
                    <w:right w:val="none" w:sz="0" w:space="0" w:color="auto"/>
                  </w:divBdr>
                </w:div>
                <w:div w:id="119691681">
                  <w:marLeft w:val="0"/>
                  <w:marRight w:val="0"/>
                  <w:marTop w:val="0"/>
                  <w:marBottom w:val="0"/>
                  <w:divBdr>
                    <w:top w:val="none" w:sz="0" w:space="0" w:color="auto"/>
                    <w:left w:val="none" w:sz="0" w:space="0" w:color="auto"/>
                    <w:bottom w:val="none" w:sz="0" w:space="0" w:color="auto"/>
                    <w:right w:val="none" w:sz="0" w:space="0" w:color="auto"/>
                  </w:divBdr>
                </w:div>
              </w:divsChild>
            </w:div>
            <w:div w:id="1645281398">
              <w:marLeft w:val="0"/>
              <w:marRight w:val="0"/>
              <w:marTop w:val="0"/>
              <w:marBottom w:val="0"/>
              <w:divBdr>
                <w:top w:val="none" w:sz="0" w:space="0" w:color="auto"/>
                <w:left w:val="none" w:sz="0" w:space="0" w:color="auto"/>
                <w:bottom w:val="none" w:sz="0" w:space="0" w:color="auto"/>
                <w:right w:val="none" w:sz="0" w:space="0" w:color="auto"/>
              </w:divBdr>
              <w:divsChild>
                <w:div w:id="1234463251">
                  <w:marLeft w:val="0"/>
                  <w:marRight w:val="0"/>
                  <w:marTop w:val="0"/>
                  <w:marBottom w:val="0"/>
                  <w:divBdr>
                    <w:top w:val="none" w:sz="0" w:space="0" w:color="auto"/>
                    <w:left w:val="none" w:sz="0" w:space="0" w:color="auto"/>
                    <w:bottom w:val="none" w:sz="0" w:space="0" w:color="auto"/>
                    <w:right w:val="none" w:sz="0" w:space="0" w:color="auto"/>
                  </w:divBdr>
                </w:div>
                <w:div w:id="1906836312">
                  <w:marLeft w:val="0"/>
                  <w:marRight w:val="0"/>
                  <w:marTop w:val="0"/>
                  <w:marBottom w:val="0"/>
                  <w:divBdr>
                    <w:top w:val="none" w:sz="0" w:space="0" w:color="auto"/>
                    <w:left w:val="none" w:sz="0" w:space="0" w:color="auto"/>
                    <w:bottom w:val="none" w:sz="0" w:space="0" w:color="auto"/>
                    <w:right w:val="none" w:sz="0" w:space="0" w:color="auto"/>
                  </w:divBdr>
                </w:div>
              </w:divsChild>
            </w:div>
            <w:div w:id="1360660781">
              <w:marLeft w:val="0"/>
              <w:marRight w:val="0"/>
              <w:marTop w:val="0"/>
              <w:marBottom w:val="0"/>
              <w:divBdr>
                <w:top w:val="none" w:sz="0" w:space="0" w:color="auto"/>
                <w:left w:val="none" w:sz="0" w:space="0" w:color="auto"/>
                <w:bottom w:val="none" w:sz="0" w:space="0" w:color="auto"/>
                <w:right w:val="none" w:sz="0" w:space="0" w:color="auto"/>
              </w:divBdr>
              <w:divsChild>
                <w:div w:id="954366731">
                  <w:marLeft w:val="0"/>
                  <w:marRight w:val="0"/>
                  <w:marTop w:val="0"/>
                  <w:marBottom w:val="0"/>
                  <w:divBdr>
                    <w:top w:val="none" w:sz="0" w:space="0" w:color="auto"/>
                    <w:left w:val="none" w:sz="0" w:space="0" w:color="auto"/>
                    <w:bottom w:val="none" w:sz="0" w:space="0" w:color="auto"/>
                    <w:right w:val="none" w:sz="0" w:space="0" w:color="auto"/>
                  </w:divBdr>
                </w:div>
                <w:div w:id="1907884838">
                  <w:marLeft w:val="0"/>
                  <w:marRight w:val="0"/>
                  <w:marTop w:val="0"/>
                  <w:marBottom w:val="0"/>
                  <w:divBdr>
                    <w:top w:val="none" w:sz="0" w:space="0" w:color="auto"/>
                    <w:left w:val="none" w:sz="0" w:space="0" w:color="auto"/>
                    <w:bottom w:val="none" w:sz="0" w:space="0" w:color="auto"/>
                    <w:right w:val="none" w:sz="0" w:space="0" w:color="auto"/>
                  </w:divBdr>
                </w:div>
              </w:divsChild>
            </w:div>
            <w:div w:id="1529951021">
              <w:marLeft w:val="0"/>
              <w:marRight w:val="0"/>
              <w:marTop w:val="0"/>
              <w:marBottom w:val="0"/>
              <w:divBdr>
                <w:top w:val="none" w:sz="0" w:space="0" w:color="auto"/>
                <w:left w:val="none" w:sz="0" w:space="0" w:color="auto"/>
                <w:bottom w:val="none" w:sz="0" w:space="0" w:color="auto"/>
                <w:right w:val="none" w:sz="0" w:space="0" w:color="auto"/>
              </w:divBdr>
              <w:divsChild>
                <w:div w:id="105273870">
                  <w:marLeft w:val="0"/>
                  <w:marRight w:val="0"/>
                  <w:marTop w:val="0"/>
                  <w:marBottom w:val="0"/>
                  <w:divBdr>
                    <w:top w:val="none" w:sz="0" w:space="0" w:color="auto"/>
                    <w:left w:val="none" w:sz="0" w:space="0" w:color="auto"/>
                    <w:bottom w:val="none" w:sz="0" w:space="0" w:color="auto"/>
                    <w:right w:val="none" w:sz="0" w:space="0" w:color="auto"/>
                  </w:divBdr>
                </w:div>
                <w:div w:id="1941521181">
                  <w:marLeft w:val="0"/>
                  <w:marRight w:val="0"/>
                  <w:marTop w:val="0"/>
                  <w:marBottom w:val="0"/>
                  <w:divBdr>
                    <w:top w:val="none" w:sz="0" w:space="0" w:color="auto"/>
                    <w:left w:val="none" w:sz="0" w:space="0" w:color="auto"/>
                    <w:bottom w:val="none" w:sz="0" w:space="0" w:color="auto"/>
                    <w:right w:val="none" w:sz="0" w:space="0" w:color="auto"/>
                  </w:divBdr>
                </w:div>
              </w:divsChild>
            </w:div>
            <w:div w:id="1664773254">
              <w:marLeft w:val="0"/>
              <w:marRight w:val="0"/>
              <w:marTop w:val="0"/>
              <w:marBottom w:val="0"/>
              <w:divBdr>
                <w:top w:val="none" w:sz="0" w:space="0" w:color="auto"/>
                <w:left w:val="none" w:sz="0" w:space="0" w:color="auto"/>
                <w:bottom w:val="none" w:sz="0" w:space="0" w:color="auto"/>
                <w:right w:val="none" w:sz="0" w:space="0" w:color="auto"/>
              </w:divBdr>
              <w:divsChild>
                <w:div w:id="12553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01690">
      <w:bodyDiv w:val="1"/>
      <w:marLeft w:val="0"/>
      <w:marRight w:val="0"/>
      <w:marTop w:val="0"/>
      <w:marBottom w:val="0"/>
      <w:divBdr>
        <w:top w:val="none" w:sz="0" w:space="0" w:color="auto"/>
        <w:left w:val="none" w:sz="0" w:space="0" w:color="auto"/>
        <w:bottom w:val="none" w:sz="0" w:space="0" w:color="auto"/>
        <w:right w:val="none" w:sz="0" w:space="0" w:color="auto"/>
      </w:divBdr>
      <w:divsChild>
        <w:div w:id="576788071">
          <w:marLeft w:val="0"/>
          <w:marRight w:val="0"/>
          <w:marTop w:val="0"/>
          <w:marBottom w:val="0"/>
          <w:divBdr>
            <w:top w:val="none" w:sz="0" w:space="0" w:color="auto"/>
            <w:left w:val="none" w:sz="0" w:space="0" w:color="auto"/>
            <w:bottom w:val="none" w:sz="0" w:space="0" w:color="auto"/>
            <w:right w:val="none" w:sz="0" w:space="0" w:color="auto"/>
          </w:divBdr>
        </w:div>
        <w:div w:id="893735207">
          <w:marLeft w:val="0"/>
          <w:marRight w:val="0"/>
          <w:marTop w:val="0"/>
          <w:marBottom w:val="0"/>
          <w:divBdr>
            <w:top w:val="none" w:sz="0" w:space="0" w:color="auto"/>
            <w:left w:val="none" w:sz="0" w:space="0" w:color="auto"/>
            <w:bottom w:val="none" w:sz="0" w:space="0" w:color="auto"/>
            <w:right w:val="none" w:sz="0" w:space="0" w:color="auto"/>
          </w:divBdr>
          <w:divsChild>
            <w:div w:id="1371145077">
              <w:marLeft w:val="0"/>
              <w:marRight w:val="0"/>
              <w:marTop w:val="0"/>
              <w:marBottom w:val="0"/>
              <w:divBdr>
                <w:top w:val="none" w:sz="0" w:space="0" w:color="auto"/>
                <w:left w:val="none" w:sz="0" w:space="0" w:color="auto"/>
                <w:bottom w:val="none" w:sz="0" w:space="0" w:color="auto"/>
                <w:right w:val="none" w:sz="0" w:space="0" w:color="auto"/>
              </w:divBdr>
              <w:divsChild>
                <w:div w:id="1089086589">
                  <w:marLeft w:val="0"/>
                  <w:marRight w:val="0"/>
                  <w:marTop w:val="0"/>
                  <w:marBottom w:val="0"/>
                  <w:divBdr>
                    <w:top w:val="none" w:sz="0" w:space="0" w:color="auto"/>
                    <w:left w:val="none" w:sz="0" w:space="0" w:color="auto"/>
                    <w:bottom w:val="none" w:sz="0" w:space="0" w:color="auto"/>
                    <w:right w:val="none" w:sz="0" w:space="0" w:color="auto"/>
                  </w:divBdr>
                  <w:divsChild>
                    <w:div w:id="2140222700">
                      <w:marLeft w:val="0"/>
                      <w:marRight w:val="0"/>
                      <w:marTop w:val="0"/>
                      <w:marBottom w:val="0"/>
                      <w:divBdr>
                        <w:top w:val="none" w:sz="0" w:space="0" w:color="auto"/>
                        <w:left w:val="none" w:sz="0" w:space="0" w:color="auto"/>
                        <w:bottom w:val="none" w:sz="0" w:space="0" w:color="auto"/>
                        <w:right w:val="none" w:sz="0" w:space="0" w:color="auto"/>
                      </w:divBdr>
                    </w:div>
                    <w:div w:id="1362246845">
                      <w:marLeft w:val="0"/>
                      <w:marRight w:val="0"/>
                      <w:marTop w:val="0"/>
                      <w:marBottom w:val="0"/>
                      <w:divBdr>
                        <w:top w:val="none" w:sz="0" w:space="0" w:color="auto"/>
                        <w:left w:val="none" w:sz="0" w:space="0" w:color="auto"/>
                        <w:bottom w:val="none" w:sz="0" w:space="0" w:color="auto"/>
                        <w:right w:val="none" w:sz="0" w:space="0" w:color="auto"/>
                      </w:divBdr>
                    </w:div>
                  </w:divsChild>
                </w:div>
                <w:div w:id="1744133843">
                  <w:marLeft w:val="0"/>
                  <w:marRight w:val="0"/>
                  <w:marTop w:val="0"/>
                  <w:marBottom w:val="0"/>
                  <w:divBdr>
                    <w:top w:val="none" w:sz="0" w:space="0" w:color="auto"/>
                    <w:left w:val="none" w:sz="0" w:space="0" w:color="auto"/>
                    <w:bottom w:val="none" w:sz="0" w:space="0" w:color="auto"/>
                    <w:right w:val="none" w:sz="0" w:space="0" w:color="auto"/>
                  </w:divBdr>
                  <w:divsChild>
                    <w:div w:id="1843156587">
                      <w:marLeft w:val="0"/>
                      <w:marRight w:val="0"/>
                      <w:marTop w:val="0"/>
                      <w:marBottom w:val="0"/>
                      <w:divBdr>
                        <w:top w:val="none" w:sz="0" w:space="0" w:color="auto"/>
                        <w:left w:val="none" w:sz="0" w:space="0" w:color="auto"/>
                        <w:bottom w:val="none" w:sz="0" w:space="0" w:color="auto"/>
                        <w:right w:val="none" w:sz="0" w:space="0" w:color="auto"/>
                      </w:divBdr>
                    </w:div>
                    <w:div w:id="2020765983">
                      <w:marLeft w:val="0"/>
                      <w:marRight w:val="0"/>
                      <w:marTop w:val="0"/>
                      <w:marBottom w:val="0"/>
                      <w:divBdr>
                        <w:top w:val="none" w:sz="0" w:space="0" w:color="auto"/>
                        <w:left w:val="none" w:sz="0" w:space="0" w:color="auto"/>
                        <w:bottom w:val="none" w:sz="0" w:space="0" w:color="auto"/>
                        <w:right w:val="none" w:sz="0" w:space="0" w:color="auto"/>
                      </w:divBdr>
                    </w:div>
                  </w:divsChild>
                </w:div>
                <w:div w:id="378746676">
                  <w:marLeft w:val="0"/>
                  <w:marRight w:val="0"/>
                  <w:marTop w:val="0"/>
                  <w:marBottom w:val="0"/>
                  <w:divBdr>
                    <w:top w:val="none" w:sz="0" w:space="0" w:color="auto"/>
                    <w:left w:val="none" w:sz="0" w:space="0" w:color="auto"/>
                    <w:bottom w:val="none" w:sz="0" w:space="0" w:color="auto"/>
                    <w:right w:val="none" w:sz="0" w:space="0" w:color="auto"/>
                  </w:divBdr>
                  <w:divsChild>
                    <w:div w:id="1978681417">
                      <w:marLeft w:val="0"/>
                      <w:marRight w:val="0"/>
                      <w:marTop w:val="0"/>
                      <w:marBottom w:val="0"/>
                      <w:divBdr>
                        <w:top w:val="none" w:sz="0" w:space="0" w:color="auto"/>
                        <w:left w:val="none" w:sz="0" w:space="0" w:color="auto"/>
                        <w:bottom w:val="none" w:sz="0" w:space="0" w:color="auto"/>
                        <w:right w:val="none" w:sz="0" w:space="0" w:color="auto"/>
                      </w:divBdr>
                    </w:div>
                    <w:div w:id="11778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11014">
      <w:bodyDiv w:val="1"/>
      <w:marLeft w:val="0"/>
      <w:marRight w:val="0"/>
      <w:marTop w:val="0"/>
      <w:marBottom w:val="0"/>
      <w:divBdr>
        <w:top w:val="none" w:sz="0" w:space="0" w:color="auto"/>
        <w:left w:val="none" w:sz="0" w:space="0" w:color="auto"/>
        <w:bottom w:val="none" w:sz="0" w:space="0" w:color="auto"/>
        <w:right w:val="none" w:sz="0" w:space="0" w:color="auto"/>
      </w:divBdr>
      <w:divsChild>
        <w:div w:id="297299154">
          <w:marLeft w:val="0"/>
          <w:marRight w:val="0"/>
          <w:marTop w:val="0"/>
          <w:marBottom w:val="0"/>
          <w:divBdr>
            <w:top w:val="none" w:sz="0" w:space="0" w:color="auto"/>
            <w:left w:val="none" w:sz="0" w:space="0" w:color="auto"/>
            <w:bottom w:val="none" w:sz="0" w:space="0" w:color="auto"/>
            <w:right w:val="none" w:sz="0" w:space="0" w:color="auto"/>
          </w:divBdr>
          <w:divsChild>
            <w:div w:id="59713636">
              <w:marLeft w:val="0"/>
              <w:marRight w:val="0"/>
              <w:marTop w:val="0"/>
              <w:marBottom w:val="0"/>
              <w:divBdr>
                <w:top w:val="none" w:sz="0" w:space="0" w:color="auto"/>
                <w:left w:val="none" w:sz="0" w:space="0" w:color="auto"/>
                <w:bottom w:val="none" w:sz="0" w:space="0" w:color="auto"/>
                <w:right w:val="none" w:sz="0" w:space="0" w:color="auto"/>
              </w:divBdr>
            </w:div>
            <w:div w:id="561259994">
              <w:marLeft w:val="0"/>
              <w:marRight w:val="0"/>
              <w:marTop w:val="0"/>
              <w:marBottom w:val="0"/>
              <w:divBdr>
                <w:top w:val="none" w:sz="0" w:space="0" w:color="auto"/>
                <w:left w:val="none" w:sz="0" w:space="0" w:color="auto"/>
                <w:bottom w:val="none" w:sz="0" w:space="0" w:color="auto"/>
                <w:right w:val="none" w:sz="0" w:space="0" w:color="auto"/>
              </w:divBdr>
              <w:divsChild>
                <w:div w:id="2043741886">
                  <w:marLeft w:val="0"/>
                  <w:marRight w:val="0"/>
                  <w:marTop w:val="0"/>
                  <w:marBottom w:val="0"/>
                  <w:divBdr>
                    <w:top w:val="none" w:sz="0" w:space="0" w:color="auto"/>
                    <w:left w:val="none" w:sz="0" w:space="0" w:color="auto"/>
                    <w:bottom w:val="none" w:sz="0" w:space="0" w:color="auto"/>
                    <w:right w:val="none" w:sz="0" w:space="0" w:color="auto"/>
                  </w:divBdr>
                  <w:divsChild>
                    <w:div w:id="2037847098">
                      <w:marLeft w:val="0"/>
                      <w:marRight w:val="0"/>
                      <w:marTop w:val="0"/>
                      <w:marBottom w:val="0"/>
                      <w:divBdr>
                        <w:top w:val="none" w:sz="0" w:space="0" w:color="auto"/>
                        <w:left w:val="none" w:sz="0" w:space="0" w:color="auto"/>
                        <w:bottom w:val="none" w:sz="0" w:space="0" w:color="auto"/>
                        <w:right w:val="none" w:sz="0" w:space="0" w:color="auto"/>
                      </w:divBdr>
                      <w:divsChild>
                        <w:div w:id="506288989">
                          <w:marLeft w:val="0"/>
                          <w:marRight w:val="0"/>
                          <w:marTop w:val="0"/>
                          <w:marBottom w:val="0"/>
                          <w:divBdr>
                            <w:top w:val="none" w:sz="0" w:space="0" w:color="auto"/>
                            <w:left w:val="none" w:sz="0" w:space="0" w:color="auto"/>
                            <w:bottom w:val="none" w:sz="0" w:space="0" w:color="auto"/>
                            <w:right w:val="none" w:sz="0" w:space="0" w:color="auto"/>
                          </w:divBdr>
                        </w:div>
                        <w:div w:id="488979333">
                          <w:marLeft w:val="0"/>
                          <w:marRight w:val="0"/>
                          <w:marTop w:val="0"/>
                          <w:marBottom w:val="0"/>
                          <w:divBdr>
                            <w:top w:val="none" w:sz="0" w:space="0" w:color="auto"/>
                            <w:left w:val="none" w:sz="0" w:space="0" w:color="auto"/>
                            <w:bottom w:val="none" w:sz="0" w:space="0" w:color="auto"/>
                            <w:right w:val="none" w:sz="0" w:space="0" w:color="auto"/>
                          </w:divBdr>
                        </w:div>
                      </w:divsChild>
                    </w:div>
                    <w:div w:id="1316955641">
                      <w:marLeft w:val="0"/>
                      <w:marRight w:val="0"/>
                      <w:marTop w:val="0"/>
                      <w:marBottom w:val="0"/>
                      <w:divBdr>
                        <w:top w:val="none" w:sz="0" w:space="0" w:color="auto"/>
                        <w:left w:val="none" w:sz="0" w:space="0" w:color="auto"/>
                        <w:bottom w:val="none" w:sz="0" w:space="0" w:color="auto"/>
                        <w:right w:val="none" w:sz="0" w:space="0" w:color="auto"/>
                      </w:divBdr>
                      <w:divsChild>
                        <w:div w:id="348341176">
                          <w:marLeft w:val="0"/>
                          <w:marRight w:val="0"/>
                          <w:marTop w:val="0"/>
                          <w:marBottom w:val="0"/>
                          <w:divBdr>
                            <w:top w:val="none" w:sz="0" w:space="0" w:color="auto"/>
                            <w:left w:val="none" w:sz="0" w:space="0" w:color="auto"/>
                            <w:bottom w:val="none" w:sz="0" w:space="0" w:color="auto"/>
                            <w:right w:val="none" w:sz="0" w:space="0" w:color="auto"/>
                          </w:divBdr>
                        </w:div>
                        <w:div w:id="344989223">
                          <w:marLeft w:val="0"/>
                          <w:marRight w:val="0"/>
                          <w:marTop w:val="0"/>
                          <w:marBottom w:val="0"/>
                          <w:divBdr>
                            <w:top w:val="none" w:sz="0" w:space="0" w:color="auto"/>
                            <w:left w:val="none" w:sz="0" w:space="0" w:color="auto"/>
                            <w:bottom w:val="none" w:sz="0" w:space="0" w:color="auto"/>
                            <w:right w:val="none" w:sz="0" w:space="0" w:color="auto"/>
                          </w:divBdr>
                        </w:div>
                      </w:divsChild>
                    </w:div>
                    <w:div w:id="2005861360">
                      <w:marLeft w:val="0"/>
                      <w:marRight w:val="0"/>
                      <w:marTop w:val="0"/>
                      <w:marBottom w:val="0"/>
                      <w:divBdr>
                        <w:top w:val="none" w:sz="0" w:space="0" w:color="auto"/>
                        <w:left w:val="none" w:sz="0" w:space="0" w:color="auto"/>
                        <w:bottom w:val="none" w:sz="0" w:space="0" w:color="auto"/>
                        <w:right w:val="none" w:sz="0" w:space="0" w:color="auto"/>
                      </w:divBdr>
                      <w:divsChild>
                        <w:div w:id="1683969452">
                          <w:marLeft w:val="0"/>
                          <w:marRight w:val="0"/>
                          <w:marTop w:val="0"/>
                          <w:marBottom w:val="0"/>
                          <w:divBdr>
                            <w:top w:val="none" w:sz="0" w:space="0" w:color="auto"/>
                            <w:left w:val="none" w:sz="0" w:space="0" w:color="auto"/>
                            <w:bottom w:val="none" w:sz="0" w:space="0" w:color="auto"/>
                            <w:right w:val="none" w:sz="0" w:space="0" w:color="auto"/>
                          </w:divBdr>
                        </w:div>
                        <w:div w:id="980961808">
                          <w:marLeft w:val="0"/>
                          <w:marRight w:val="0"/>
                          <w:marTop w:val="0"/>
                          <w:marBottom w:val="0"/>
                          <w:divBdr>
                            <w:top w:val="none" w:sz="0" w:space="0" w:color="auto"/>
                            <w:left w:val="none" w:sz="0" w:space="0" w:color="auto"/>
                            <w:bottom w:val="none" w:sz="0" w:space="0" w:color="auto"/>
                            <w:right w:val="none" w:sz="0" w:space="0" w:color="auto"/>
                          </w:divBdr>
                        </w:div>
                      </w:divsChild>
                    </w:div>
                    <w:div w:id="1791321150">
                      <w:marLeft w:val="0"/>
                      <w:marRight w:val="0"/>
                      <w:marTop w:val="0"/>
                      <w:marBottom w:val="0"/>
                      <w:divBdr>
                        <w:top w:val="none" w:sz="0" w:space="0" w:color="auto"/>
                        <w:left w:val="none" w:sz="0" w:space="0" w:color="auto"/>
                        <w:bottom w:val="none" w:sz="0" w:space="0" w:color="auto"/>
                        <w:right w:val="none" w:sz="0" w:space="0" w:color="auto"/>
                      </w:divBdr>
                      <w:divsChild>
                        <w:div w:id="314182338">
                          <w:marLeft w:val="0"/>
                          <w:marRight w:val="0"/>
                          <w:marTop w:val="0"/>
                          <w:marBottom w:val="0"/>
                          <w:divBdr>
                            <w:top w:val="none" w:sz="0" w:space="0" w:color="auto"/>
                            <w:left w:val="none" w:sz="0" w:space="0" w:color="auto"/>
                            <w:bottom w:val="none" w:sz="0" w:space="0" w:color="auto"/>
                            <w:right w:val="none" w:sz="0" w:space="0" w:color="auto"/>
                          </w:divBdr>
                        </w:div>
                        <w:div w:id="1171943318">
                          <w:marLeft w:val="0"/>
                          <w:marRight w:val="0"/>
                          <w:marTop w:val="0"/>
                          <w:marBottom w:val="0"/>
                          <w:divBdr>
                            <w:top w:val="none" w:sz="0" w:space="0" w:color="auto"/>
                            <w:left w:val="none" w:sz="0" w:space="0" w:color="auto"/>
                            <w:bottom w:val="none" w:sz="0" w:space="0" w:color="auto"/>
                            <w:right w:val="none" w:sz="0" w:space="0" w:color="auto"/>
                          </w:divBdr>
                        </w:div>
                      </w:divsChild>
                    </w:div>
                    <w:div w:id="749158726">
                      <w:marLeft w:val="0"/>
                      <w:marRight w:val="0"/>
                      <w:marTop w:val="0"/>
                      <w:marBottom w:val="0"/>
                      <w:divBdr>
                        <w:top w:val="none" w:sz="0" w:space="0" w:color="auto"/>
                        <w:left w:val="none" w:sz="0" w:space="0" w:color="auto"/>
                        <w:bottom w:val="none" w:sz="0" w:space="0" w:color="auto"/>
                        <w:right w:val="none" w:sz="0" w:space="0" w:color="auto"/>
                      </w:divBdr>
                      <w:divsChild>
                        <w:div w:id="865095621">
                          <w:marLeft w:val="0"/>
                          <w:marRight w:val="0"/>
                          <w:marTop w:val="0"/>
                          <w:marBottom w:val="0"/>
                          <w:divBdr>
                            <w:top w:val="none" w:sz="0" w:space="0" w:color="auto"/>
                            <w:left w:val="none" w:sz="0" w:space="0" w:color="auto"/>
                            <w:bottom w:val="none" w:sz="0" w:space="0" w:color="auto"/>
                            <w:right w:val="none" w:sz="0" w:space="0" w:color="auto"/>
                          </w:divBdr>
                        </w:div>
                        <w:div w:id="1259094829">
                          <w:marLeft w:val="0"/>
                          <w:marRight w:val="0"/>
                          <w:marTop w:val="0"/>
                          <w:marBottom w:val="0"/>
                          <w:divBdr>
                            <w:top w:val="none" w:sz="0" w:space="0" w:color="auto"/>
                            <w:left w:val="none" w:sz="0" w:space="0" w:color="auto"/>
                            <w:bottom w:val="none" w:sz="0" w:space="0" w:color="auto"/>
                            <w:right w:val="none" w:sz="0" w:space="0" w:color="auto"/>
                          </w:divBdr>
                        </w:div>
                      </w:divsChild>
                    </w:div>
                    <w:div w:id="476529433">
                      <w:marLeft w:val="0"/>
                      <w:marRight w:val="0"/>
                      <w:marTop w:val="0"/>
                      <w:marBottom w:val="0"/>
                      <w:divBdr>
                        <w:top w:val="none" w:sz="0" w:space="0" w:color="auto"/>
                        <w:left w:val="none" w:sz="0" w:space="0" w:color="auto"/>
                        <w:bottom w:val="none" w:sz="0" w:space="0" w:color="auto"/>
                        <w:right w:val="none" w:sz="0" w:space="0" w:color="auto"/>
                      </w:divBdr>
                      <w:divsChild>
                        <w:div w:id="731662259">
                          <w:marLeft w:val="0"/>
                          <w:marRight w:val="0"/>
                          <w:marTop w:val="0"/>
                          <w:marBottom w:val="0"/>
                          <w:divBdr>
                            <w:top w:val="none" w:sz="0" w:space="0" w:color="auto"/>
                            <w:left w:val="none" w:sz="0" w:space="0" w:color="auto"/>
                            <w:bottom w:val="none" w:sz="0" w:space="0" w:color="auto"/>
                            <w:right w:val="none" w:sz="0" w:space="0" w:color="auto"/>
                          </w:divBdr>
                        </w:div>
                        <w:div w:id="1234000306">
                          <w:marLeft w:val="0"/>
                          <w:marRight w:val="0"/>
                          <w:marTop w:val="0"/>
                          <w:marBottom w:val="0"/>
                          <w:divBdr>
                            <w:top w:val="none" w:sz="0" w:space="0" w:color="auto"/>
                            <w:left w:val="none" w:sz="0" w:space="0" w:color="auto"/>
                            <w:bottom w:val="none" w:sz="0" w:space="0" w:color="auto"/>
                            <w:right w:val="none" w:sz="0" w:space="0" w:color="auto"/>
                          </w:divBdr>
                        </w:div>
                      </w:divsChild>
                    </w:div>
                    <w:div w:id="178857523">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
                        <w:div w:id="1342472011">
                          <w:marLeft w:val="0"/>
                          <w:marRight w:val="0"/>
                          <w:marTop w:val="0"/>
                          <w:marBottom w:val="0"/>
                          <w:divBdr>
                            <w:top w:val="none" w:sz="0" w:space="0" w:color="auto"/>
                            <w:left w:val="none" w:sz="0" w:space="0" w:color="auto"/>
                            <w:bottom w:val="none" w:sz="0" w:space="0" w:color="auto"/>
                            <w:right w:val="none" w:sz="0" w:space="0" w:color="auto"/>
                          </w:divBdr>
                        </w:div>
                      </w:divsChild>
                    </w:div>
                    <w:div w:id="1506747342">
                      <w:marLeft w:val="0"/>
                      <w:marRight w:val="0"/>
                      <w:marTop w:val="0"/>
                      <w:marBottom w:val="0"/>
                      <w:divBdr>
                        <w:top w:val="none" w:sz="0" w:space="0" w:color="auto"/>
                        <w:left w:val="none" w:sz="0" w:space="0" w:color="auto"/>
                        <w:bottom w:val="none" w:sz="0" w:space="0" w:color="auto"/>
                        <w:right w:val="none" w:sz="0" w:space="0" w:color="auto"/>
                      </w:divBdr>
                      <w:divsChild>
                        <w:div w:id="417557525">
                          <w:marLeft w:val="0"/>
                          <w:marRight w:val="0"/>
                          <w:marTop w:val="0"/>
                          <w:marBottom w:val="0"/>
                          <w:divBdr>
                            <w:top w:val="none" w:sz="0" w:space="0" w:color="auto"/>
                            <w:left w:val="none" w:sz="0" w:space="0" w:color="auto"/>
                            <w:bottom w:val="none" w:sz="0" w:space="0" w:color="auto"/>
                            <w:right w:val="none" w:sz="0" w:space="0" w:color="auto"/>
                          </w:divBdr>
                        </w:div>
                        <w:div w:id="2127846349">
                          <w:marLeft w:val="0"/>
                          <w:marRight w:val="0"/>
                          <w:marTop w:val="0"/>
                          <w:marBottom w:val="0"/>
                          <w:divBdr>
                            <w:top w:val="none" w:sz="0" w:space="0" w:color="auto"/>
                            <w:left w:val="none" w:sz="0" w:space="0" w:color="auto"/>
                            <w:bottom w:val="none" w:sz="0" w:space="0" w:color="auto"/>
                            <w:right w:val="none" w:sz="0" w:space="0" w:color="auto"/>
                          </w:divBdr>
                        </w:div>
                      </w:divsChild>
                    </w:div>
                    <w:div w:id="1306199320">
                      <w:marLeft w:val="0"/>
                      <w:marRight w:val="0"/>
                      <w:marTop w:val="0"/>
                      <w:marBottom w:val="0"/>
                      <w:divBdr>
                        <w:top w:val="none" w:sz="0" w:space="0" w:color="auto"/>
                        <w:left w:val="none" w:sz="0" w:space="0" w:color="auto"/>
                        <w:bottom w:val="none" w:sz="0" w:space="0" w:color="auto"/>
                        <w:right w:val="none" w:sz="0" w:space="0" w:color="auto"/>
                      </w:divBdr>
                      <w:divsChild>
                        <w:div w:id="636032546">
                          <w:marLeft w:val="0"/>
                          <w:marRight w:val="0"/>
                          <w:marTop w:val="0"/>
                          <w:marBottom w:val="0"/>
                          <w:divBdr>
                            <w:top w:val="none" w:sz="0" w:space="0" w:color="auto"/>
                            <w:left w:val="none" w:sz="0" w:space="0" w:color="auto"/>
                            <w:bottom w:val="none" w:sz="0" w:space="0" w:color="auto"/>
                            <w:right w:val="none" w:sz="0" w:space="0" w:color="auto"/>
                          </w:divBdr>
                        </w:div>
                        <w:div w:id="5040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18824">
              <w:marLeft w:val="0"/>
              <w:marRight w:val="0"/>
              <w:marTop w:val="0"/>
              <w:marBottom w:val="0"/>
              <w:divBdr>
                <w:top w:val="none" w:sz="0" w:space="0" w:color="auto"/>
                <w:left w:val="none" w:sz="0" w:space="0" w:color="auto"/>
                <w:bottom w:val="none" w:sz="0" w:space="0" w:color="auto"/>
                <w:right w:val="none" w:sz="0" w:space="0" w:color="auto"/>
              </w:divBdr>
              <w:divsChild>
                <w:div w:id="796997095">
                  <w:marLeft w:val="0"/>
                  <w:marRight w:val="0"/>
                  <w:marTop w:val="0"/>
                  <w:marBottom w:val="0"/>
                  <w:divBdr>
                    <w:top w:val="none" w:sz="0" w:space="0" w:color="auto"/>
                    <w:left w:val="none" w:sz="0" w:space="0" w:color="auto"/>
                    <w:bottom w:val="none" w:sz="0" w:space="0" w:color="auto"/>
                    <w:right w:val="none" w:sz="0" w:space="0" w:color="auto"/>
                  </w:divBdr>
                  <w:divsChild>
                    <w:div w:id="332612440">
                      <w:marLeft w:val="0"/>
                      <w:marRight w:val="0"/>
                      <w:marTop w:val="0"/>
                      <w:marBottom w:val="0"/>
                      <w:divBdr>
                        <w:top w:val="none" w:sz="0" w:space="0" w:color="auto"/>
                        <w:left w:val="none" w:sz="0" w:space="0" w:color="auto"/>
                        <w:bottom w:val="none" w:sz="0" w:space="0" w:color="auto"/>
                        <w:right w:val="none" w:sz="0" w:space="0" w:color="auto"/>
                      </w:divBdr>
                      <w:divsChild>
                        <w:div w:id="563566120">
                          <w:marLeft w:val="0"/>
                          <w:marRight w:val="0"/>
                          <w:marTop w:val="0"/>
                          <w:marBottom w:val="0"/>
                          <w:divBdr>
                            <w:top w:val="none" w:sz="0" w:space="0" w:color="auto"/>
                            <w:left w:val="none" w:sz="0" w:space="0" w:color="auto"/>
                            <w:bottom w:val="none" w:sz="0" w:space="0" w:color="auto"/>
                            <w:right w:val="none" w:sz="0" w:space="0" w:color="auto"/>
                          </w:divBdr>
                        </w:div>
                        <w:div w:id="1446802781">
                          <w:marLeft w:val="0"/>
                          <w:marRight w:val="0"/>
                          <w:marTop w:val="0"/>
                          <w:marBottom w:val="0"/>
                          <w:divBdr>
                            <w:top w:val="none" w:sz="0" w:space="0" w:color="auto"/>
                            <w:left w:val="none" w:sz="0" w:space="0" w:color="auto"/>
                            <w:bottom w:val="none" w:sz="0" w:space="0" w:color="auto"/>
                            <w:right w:val="none" w:sz="0" w:space="0" w:color="auto"/>
                          </w:divBdr>
                        </w:div>
                      </w:divsChild>
                    </w:div>
                    <w:div w:id="1081610136">
                      <w:marLeft w:val="0"/>
                      <w:marRight w:val="0"/>
                      <w:marTop w:val="0"/>
                      <w:marBottom w:val="0"/>
                      <w:divBdr>
                        <w:top w:val="none" w:sz="0" w:space="0" w:color="auto"/>
                        <w:left w:val="none" w:sz="0" w:space="0" w:color="auto"/>
                        <w:bottom w:val="none" w:sz="0" w:space="0" w:color="auto"/>
                        <w:right w:val="none" w:sz="0" w:space="0" w:color="auto"/>
                      </w:divBdr>
                      <w:divsChild>
                        <w:div w:id="341785647">
                          <w:marLeft w:val="0"/>
                          <w:marRight w:val="0"/>
                          <w:marTop w:val="0"/>
                          <w:marBottom w:val="0"/>
                          <w:divBdr>
                            <w:top w:val="none" w:sz="0" w:space="0" w:color="auto"/>
                            <w:left w:val="none" w:sz="0" w:space="0" w:color="auto"/>
                            <w:bottom w:val="none" w:sz="0" w:space="0" w:color="auto"/>
                            <w:right w:val="none" w:sz="0" w:space="0" w:color="auto"/>
                          </w:divBdr>
                        </w:div>
                        <w:div w:id="2009819872">
                          <w:marLeft w:val="0"/>
                          <w:marRight w:val="0"/>
                          <w:marTop w:val="0"/>
                          <w:marBottom w:val="0"/>
                          <w:divBdr>
                            <w:top w:val="none" w:sz="0" w:space="0" w:color="auto"/>
                            <w:left w:val="none" w:sz="0" w:space="0" w:color="auto"/>
                            <w:bottom w:val="none" w:sz="0" w:space="0" w:color="auto"/>
                            <w:right w:val="none" w:sz="0" w:space="0" w:color="auto"/>
                          </w:divBdr>
                        </w:div>
                      </w:divsChild>
                    </w:div>
                    <w:div w:id="1888955915">
                      <w:marLeft w:val="0"/>
                      <w:marRight w:val="0"/>
                      <w:marTop w:val="0"/>
                      <w:marBottom w:val="0"/>
                      <w:divBdr>
                        <w:top w:val="none" w:sz="0" w:space="0" w:color="auto"/>
                        <w:left w:val="none" w:sz="0" w:space="0" w:color="auto"/>
                        <w:bottom w:val="none" w:sz="0" w:space="0" w:color="auto"/>
                        <w:right w:val="none" w:sz="0" w:space="0" w:color="auto"/>
                      </w:divBdr>
                      <w:divsChild>
                        <w:div w:id="1062867034">
                          <w:marLeft w:val="0"/>
                          <w:marRight w:val="0"/>
                          <w:marTop w:val="0"/>
                          <w:marBottom w:val="0"/>
                          <w:divBdr>
                            <w:top w:val="none" w:sz="0" w:space="0" w:color="auto"/>
                            <w:left w:val="none" w:sz="0" w:space="0" w:color="auto"/>
                            <w:bottom w:val="none" w:sz="0" w:space="0" w:color="auto"/>
                            <w:right w:val="none" w:sz="0" w:space="0" w:color="auto"/>
                          </w:divBdr>
                        </w:div>
                        <w:div w:id="1789155093">
                          <w:marLeft w:val="0"/>
                          <w:marRight w:val="0"/>
                          <w:marTop w:val="0"/>
                          <w:marBottom w:val="0"/>
                          <w:divBdr>
                            <w:top w:val="none" w:sz="0" w:space="0" w:color="auto"/>
                            <w:left w:val="none" w:sz="0" w:space="0" w:color="auto"/>
                            <w:bottom w:val="none" w:sz="0" w:space="0" w:color="auto"/>
                            <w:right w:val="none" w:sz="0" w:space="0" w:color="auto"/>
                          </w:divBdr>
                        </w:div>
                      </w:divsChild>
                    </w:div>
                    <w:div w:id="1806309361">
                      <w:marLeft w:val="0"/>
                      <w:marRight w:val="0"/>
                      <w:marTop w:val="0"/>
                      <w:marBottom w:val="0"/>
                      <w:divBdr>
                        <w:top w:val="none" w:sz="0" w:space="0" w:color="auto"/>
                        <w:left w:val="none" w:sz="0" w:space="0" w:color="auto"/>
                        <w:bottom w:val="none" w:sz="0" w:space="0" w:color="auto"/>
                        <w:right w:val="none" w:sz="0" w:space="0" w:color="auto"/>
                      </w:divBdr>
                      <w:divsChild>
                        <w:div w:id="1842356453">
                          <w:marLeft w:val="0"/>
                          <w:marRight w:val="0"/>
                          <w:marTop w:val="0"/>
                          <w:marBottom w:val="0"/>
                          <w:divBdr>
                            <w:top w:val="none" w:sz="0" w:space="0" w:color="auto"/>
                            <w:left w:val="none" w:sz="0" w:space="0" w:color="auto"/>
                            <w:bottom w:val="none" w:sz="0" w:space="0" w:color="auto"/>
                            <w:right w:val="none" w:sz="0" w:space="0" w:color="auto"/>
                          </w:divBdr>
                        </w:div>
                        <w:div w:id="159543173">
                          <w:marLeft w:val="0"/>
                          <w:marRight w:val="0"/>
                          <w:marTop w:val="0"/>
                          <w:marBottom w:val="0"/>
                          <w:divBdr>
                            <w:top w:val="none" w:sz="0" w:space="0" w:color="auto"/>
                            <w:left w:val="none" w:sz="0" w:space="0" w:color="auto"/>
                            <w:bottom w:val="none" w:sz="0" w:space="0" w:color="auto"/>
                            <w:right w:val="none" w:sz="0" w:space="0" w:color="auto"/>
                          </w:divBdr>
                        </w:div>
                      </w:divsChild>
                    </w:div>
                    <w:div w:id="1761485965">
                      <w:marLeft w:val="0"/>
                      <w:marRight w:val="0"/>
                      <w:marTop w:val="0"/>
                      <w:marBottom w:val="0"/>
                      <w:divBdr>
                        <w:top w:val="none" w:sz="0" w:space="0" w:color="auto"/>
                        <w:left w:val="none" w:sz="0" w:space="0" w:color="auto"/>
                        <w:bottom w:val="none" w:sz="0" w:space="0" w:color="auto"/>
                        <w:right w:val="none" w:sz="0" w:space="0" w:color="auto"/>
                      </w:divBdr>
                      <w:divsChild>
                        <w:div w:id="1987122903">
                          <w:marLeft w:val="0"/>
                          <w:marRight w:val="0"/>
                          <w:marTop w:val="0"/>
                          <w:marBottom w:val="0"/>
                          <w:divBdr>
                            <w:top w:val="none" w:sz="0" w:space="0" w:color="auto"/>
                            <w:left w:val="none" w:sz="0" w:space="0" w:color="auto"/>
                            <w:bottom w:val="none" w:sz="0" w:space="0" w:color="auto"/>
                            <w:right w:val="none" w:sz="0" w:space="0" w:color="auto"/>
                          </w:divBdr>
                        </w:div>
                        <w:div w:id="920797882">
                          <w:marLeft w:val="0"/>
                          <w:marRight w:val="0"/>
                          <w:marTop w:val="0"/>
                          <w:marBottom w:val="0"/>
                          <w:divBdr>
                            <w:top w:val="none" w:sz="0" w:space="0" w:color="auto"/>
                            <w:left w:val="none" w:sz="0" w:space="0" w:color="auto"/>
                            <w:bottom w:val="none" w:sz="0" w:space="0" w:color="auto"/>
                            <w:right w:val="none" w:sz="0" w:space="0" w:color="auto"/>
                          </w:divBdr>
                        </w:div>
                      </w:divsChild>
                    </w:div>
                    <w:div w:id="984698033">
                      <w:marLeft w:val="0"/>
                      <w:marRight w:val="0"/>
                      <w:marTop w:val="0"/>
                      <w:marBottom w:val="0"/>
                      <w:divBdr>
                        <w:top w:val="none" w:sz="0" w:space="0" w:color="auto"/>
                        <w:left w:val="none" w:sz="0" w:space="0" w:color="auto"/>
                        <w:bottom w:val="none" w:sz="0" w:space="0" w:color="auto"/>
                        <w:right w:val="none" w:sz="0" w:space="0" w:color="auto"/>
                      </w:divBdr>
                      <w:divsChild>
                        <w:div w:id="983895072">
                          <w:marLeft w:val="0"/>
                          <w:marRight w:val="0"/>
                          <w:marTop w:val="0"/>
                          <w:marBottom w:val="0"/>
                          <w:divBdr>
                            <w:top w:val="none" w:sz="0" w:space="0" w:color="auto"/>
                            <w:left w:val="none" w:sz="0" w:space="0" w:color="auto"/>
                            <w:bottom w:val="none" w:sz="0" w:space="0" w:color="auto"/>
                            <w:right w:val="none" w:sz="0" w:space="0" w:color="auto"/>
                          </w:divBdr>
                        </w:div>
                        <w:div w:id="6541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8651">
              <w:marLeft w:val="0"/>
              <w:marRight w:val="0"/>
              <w:marTop w:val="0"/>
              <w:marBottom w:val="0"/>
              <w:divBdr>
                <w:top w:val="none" w:sz="0" w:space="0" w:color="auto"/>
                <w:left w:val="none" w:sz="0" w:space="0" w:color="auto"/>
                <w:bottom w:val="none" w:sz="0" w:space="0" w:color="auto"/>
                <w:right w:val="none" w:sz="0" w:space="0" w:color="auto"/>
              </w:divBdr>
              <w:divsChild>
                <w:div w:id="1530528353">
                  <w:marLeft w:val="0"/>
                  <w:marRight w:val="0"/>
                  <w:marTop w:val="0"/>
                  <w:marBottom w:val="0"/>
                  <w:divBdr>
                    <w:top w:val="none" w:sz="0" w:space="0" w:color="auto"/>
                    <w:left w:val="none" w:sz="0" w:space="0" w:color="auto"/>
                    <w:bottom w:val="none" w:sz="0" w:space="0" w:color="auto"/>
                    <w:right w:val="none" w:sz="0" w:space="0" w:color="auto"/>
                  </w:divBdr>
                  <w:divsChild>
                    <w:div w:id="1629050493">
                      <w:marLeft w:val="0"/>
                      <w:marRight w:val="0"/>
                      <w:marTop w:val="0"/>
                      <w:marBottom w:val="0"/>
                      <w:divBdr>
                        <w:top w:val="none" w:sz="0" w:space="0" w:color="auto"/>
                        <w:left w:val="none" w:sz="0" w:space="0" w:color="auto"/>
                        <w:bottom w:val="none" w:sz="0" w:space="0" w:color="auto"/>
                        <w:right w:val="none" w:sz="0" w:space="0" w:color="auto"/>
                      </w:divBdr>
                      <w:divsChild>
                        <w:div w:id="280959585">
                          <w:marLeft w:val="0"/>
                          <w:marRight w:val="0"/>
                          <w:marTop w:val="0"/>
                          <w:marBottom w:val="0"/>
                          <w:divBdr>
                            <w:top w:val="none" w:sz="0" w:space="0" w:color="auto"/>
                            <w:left w:val="none" w:sz="0" w:space="0" w:color="auto"/>
                            <w:bottom w:val="none" w:sz="0" w:space="0" w:color="auto"/>
                            <w:right w:val="none" w:sz="0" w:space="0" w:color="auto"/>
                          </w:divBdr>
                        </w:div>
                        <w:div w:id="278148089">
                          <w:marLeft w:val="0"/>
                          <w:marRight w:val="0"/>
                          <w:marTop w:val="0"/>
                          <w:marBottom w:val="0"/>
                          <w:divBdr>
                            <w:top w:val="none" w:sz="0" w:space="0" w:color="auto"/>
                            <w:left w:val="none" w:sz="0" w:space="0" w:color="auto"/>
                            <w:bottom w:val="none" w:sz="0" w:space="0" w:color="auto"/>
                            <w:right w:val="none" w:sz="0" w:space="0" w:color="auto"/>
                          </w:divBdr>
                        </w:div>
                      </w:divsChild>
                    </w:div>
                    <w:div w:id="1398744790">
                      <w:marLeft w:val="0"/>
                      <w:marRight w:val="0"/>
                      <w:marTop w:val="0"/>
                      <w:marBottom w:val="0"/>
                      <w:divBdr>
                        <w:top w:val="none" w:sz="0" w:space="0" w:color="auto"/>
                        <w:left w:val="none" w:sz="0" w:space="0" w:color="auto"/>
                        <w:bottom w:val="none" w:sz="0" w:space="0" w:color="auto"/>
                        <w:right w:val="none" w:sz="0" w:space="0" w:color="auto"/>
                      </w:divBdr>
                      <w:divsChild>
                        <w:div w:id="358435258">
                          <w:marLeft w:val="0"/>
                          <w:marRight w:val="0"/>
                          <w:marTop w:val="0"/>
                          <w:marBottom w:val="0"/>
                          <w:divBdr>
                            <w:top w:val="none" w:sz="0" w:space="0" w:color="auto"/>
                            <w:left w:val="none" w:sz="0" w:space="0" w:color="auto"/>
                            <w:bottom w:val="none" w:sz="0" w:space="0" w:color="auto"/>
                            <w:right w:val="none" w:sz="0" w:space="0" w:color="auto"/>
                          </w:divBdr>
                        </w:div>
                        <w:div w:id="2020812838">
                          <w:marLeft w:val="0"/>
                          <w:marRight w:val="0"/>
                          <w:marTop w:val="0"/>
                          <w:marBottom w:val="0"/>
                          <w:divBdr>
                            <w:top w:val="none" w:sz="0" w:space="0" w:color="auto"/>
                            <w:left w:val="none" w:sz="0" w:space="0" w:color="auto"/>
                            <w:bottom w:val="none" w:sz="0" w:space="0" w:color="auto"/>
                            <w:right w:val="none" w:sz="0" w:space="0" w:color="auto"/>
                          </w:divBdr>
                        </w:div>
                      </w:divsChild>
                    </w:div>
                    <w:div w:id="357969798">
                      <w:marLeft w:val="0"/>
                      <w:marRight w:val="0"/>
                      <w:marTop w:val="0"/>
                      <w:marBottom w:val="0"/>
                      <w:divBdr>
                        <w:top w:val="none" w:sz="0" w:space="0" w:color="auto"/>
                        <w:left w:val="none" w:sz="0" w:space="0" w:color="auto"/>
                        <w:bottom w:val="none" w:sz="0" w:space="0" w:color="auto"/>
                        <w:right w:val="none" w:sz="0" w:space="0" w:color="auto"/>
                      </w:divBdr>
                      <w:divsChild>
                        <w:div w:id="27918799">
                          <w:marLeft w:val="0"/>
                          <w:marRight w:val="0"/>
                          <w:marTop w:val="0"/>
                          <w:marBottom w:val="0"/>
                          <w:divBdr>
                            <w:top w:val="none" w:sz="0" w:space="0" w:color="auto"/>
                            <w:left w:val="none" w:sz="0" w:space="0" w:color="auto"/>
                            <w:bottom w:val="none" w:sz="0" w:space="0" w:color="auto"/>
                            <w:right w:val="none" w:sz="0" w:space="0" w:color="auto"/>
                          </w:divBdr>
                        </w:div>
                        <w:div w:id="1533227829">
                          <w:marLeft w:val="0"/>
                          <w:marRight w:val="0"/>
                          <w:marTop w:val="0"/>
                          <w:marBottom w:val="0"/>
                          <w:divBdr>
                            <w:top w:val="none" w:sz="0" w:space="0" w:color="auto"/>
                            <w:left w:val="none" w:sz="0" w:space="0" w:color="auto"/>
                            <w:bottom w:val="none" w:sz="0" w:space="0" w:color="auto"/>
                            <w:right w:val="none" w:sz="0" w:space="0" w:color="auto"/>
                          </w:divBdr>
                        </w:div>
                      </w:divsChild>
                    </w:div>
                    <w:div w:id="1881089051">
                      <w:marLeft w:val="0"/>
                      <w:marRight w:val="0"/>
                      <w:marTop w:val="0"/>
                      <w:marBottom w:val="0"/>
                      <w:divBdr>
                        <w:top w:val="none" w:sz="0" w:space="0" w:color="auto"/>
                        <w:left w:val="none" w:sz="0" w:space="0" w:color="auto"/>
                        <w:bottom w:val="none" w:sz="0" w:space="0" w:color="auto"/>
                        <w:right w:val="none" w:sz="0" w:space="0" w:color="auto"/>
                      </w:divBdr>
                      <w:divsChild>
                        <w:div w:id="1113132221">
                          <w:marLeft w:val="0"/>
                          <w:marRight w:val="0"/>
                          <w:marTop w:val="0"/>
                          <w:marBottom w:val="0"/>
                          <w:divBdr>
                            <w:top w:val="none" w:sz="0" w:space="0" w:color="auto"/>
                            <w:left w:val="none" w:sz="0" w:space="0" w:color="auto"/>
                            <w:bottom w:val="none" w:sz="0" w:space="0" w:color="auto"/>
                            <w:right w:val="none" w:sz="0" w:space="0" w:color="auto"/>
                          </w:divBdr>
                        </w:div>
                        <w:div w:id="1001615124">
                          <w:marLeft w:val="0"/>
                          <w:marRight w:val="0"/>
                          <w:marTop w:val="0"/>
                          <w:marBottom w:val="0"/>
                          <w:divBdr>
                            <w:top w:val="none" w:sz="0" w:space="0" w:color="auto"/>
                            <w:left w:val="none" w:sz="0" w:space="0" w:color="auto"/>
                            <w:bottom w:val="none" w:sz="0" w:space="0" w:color="auto"/>
                            <w:right w:val="none" w:sz="0" w:space="0" w:color="auto"/>
                          </w:divBdr>
                        </w:div>
                      </w:divsChild>
                    </w:div>
                    <w:div w:id="1707683472">
                      <w:marLeft w:val="0"/>
                      <w:marRight w:val="0"/>
                      <w:marTop w:val="0"/>
                      <w:marBottom w:val="0"/>
                      <w:divBdr>
                        <w:top w:val="none" w:sz="0" w:space="0" w:color="auto"/>
                        <w:left w:val="none" w:sz="0" w:space="0" w:color="auto"/>
                        <w:bottom w:val="none" w:sz="0" w:space="0" w:color="auto"/>
                        <w:right w:val="none" w:sz="0" w:space="0" w:color="auto"/>
                      </w:divBdr>
                      <w:divsChild>
                        <w:div w:id="918635737">
                          <w:marLeft w:val="0"/>
                          <w:marRight w:val="0"/>
                          <w:marTop w:val="0"/>
                          <w:marBottom w:val="0"/>
                          <w:divBdr>
                            <w:top w:val="none" w:sz="0" w:space="0" w:color="auto"/>
                            <w:left w:val="none" w:sz="0" w:space="0" w:color="auto"/>
                            <w:bottom w:val="none" w:sz="0" w:space="0" w:color="auto"/>
                            <w:right w:val="none" w:sz="0" w:space="0" w:color="auto"/>
                          </w:divBdr>
                        </w:div>
                        <w:div w:id="1219702953">
                          <w:marLeft w:val="0"/>
                          <w:marRight w:val="0"/>
                          <w:marTop w:val="0"/>
                          <w:marBottom w:val="0"/>
                          <w:divBdr>
                            <w:top w:val="none" w:sz="0" w:space="0" w:color="auto"/>
                            <w:left w:val="none" w:sz="0" w:space="0" w:color="auto"/>
                            <w:bottom w:val="none" w:sz="0" w:space="0" w:color="auto"/>
                            <w:right w:val="none" w:sz="0" w:space="0" w:color="auto"/>
                          </w:divBdr>
                        </w:div>
                      </w:divsChild>
                    </w:div>
                    <w:div w:id="1081952299">
                      <w:marLeft w:val="0"/>
                      <w:marRight w:val="0"/>
                      <w:marTop w:val="0"/>
                      <w:marBottom w:val="0"/>
                      <w:divBdr>
                        <w:top w:val="none" w:sz="0" w:space="0" w:color="auto"/>
                        <w:left w:val="none" w:sz="0" w:space="0" w:color="auto"/>
                        <w:bottom w:val="none" w:sz="0" w:space="0" w:color="auto"/>
                        <w:right w:val="none" w:sz="0" w:space="0" w:color="auto"/>
                      </w:divBdr>
                      <w:divsChild>
                        <w:div w:id="1334457516">
                          <w:marLeft w:val="0"/>
                          <w:marRight w:val="0"/>
                          <w:marTop w:val="0"/>
                          <w:marBottom w:val="0"/>
                          <w:divBdr>
                            <w:top w:val="none" w:sz="0" w:space="0" w:color="auto"/>
                            <w:left w:val="none" w:sz="0" w:space="0" w:color="auto"/>
                            <w:bottom w:val="none" w:sz="0" w:space="0" w:color="auto"/>
                            <w:right w:val="none" w:sz="0" w:space="0" w:color="auto"/>
                          </w:divBdr>
                        </w:div>
                        <w:div w:id="1139037248">
                          <w:marLeft w:val="0"/>
                          <w:marRight w:val="0"/>
                          <w:marTop w:val="0"/>
                          <w:marBottom w:val="0"/>
                          <w:divBdr>
                            <w:top w:val="none" w:sz="0" w:space="0" w:color="auto"/>
                            <w:left w:val="none" w:sz="0" w:space="0" w:color="auto"/>
                            <w:bottom w:val="none" w:sz="0" w:space="0" w:color="auto"/>
                            <w:right w:val="none" w:sz="0" w:space="0" w:color="auto"/>
                          </w:divBdr>
                        </w:div>
                      </w:divsChild>
                    </w:div>
                    <w:div w:id="1332492972">
                      <w:marLeft w:val="0"/>
                      <w:marRight w:val="0"/>
                      <w:marTop w:val="0"/>
                      <w:marBottom w:val="0"/>
                      <w:divBdr>
                        <w:top w:val="none" w:sz="0" w:space="0" w:color="auto"/>
                        <w:left w:val="none" w:sz="0" w:space="0" w:color="auto"/>
                        <w:bottom w:val="none" w:sz="0" w:space="0" w:color="auto"/>
                        <w:right w:val="none" w:sz="0" w:space="0" w:color="auto"/>
                      </w:divBdr>
                      <w:divsChild>
                        <w:div w:id="1032147208">
                          <w:marLeft w:val="0"/>
                          <w:marRight w:val="0"/>
                          <w:marTop w:val="0"/>
                          <w:marBottom w:val="0"/>
                          <w:divBdr>
                            <w:top w:val="none" w:sz="0" w:space="0" w:color="auto"/>
                            <w:left w:val="none" w:sz="0" w:space="0" w:color="auto"/>
                            <w:bottom w:val="none" w:sz="0" w:space="0" w:color="auto"/>
                            <w:right w:val="none" w:sz="0" w:space="0" w:color="auto"/>
                          </w:divBdr>
                        </w:div>
                        <w:div w:id="895117598">
                          <w:marLeft w:val="0"/>
                          <w:marRight w:val="0"/>
                          <w:marTop w:val="0"/>
                          <w:marBottom w:val="0"/>
                          <w:divBdr>
                            <w:top w:val="none" w:sz="0" w:space="0" w:color="auto"/>
                            <w:left w:val="none" w:sz="0" w:space="0" w:color="auto"/>
                            <w:bottom w:val="none" w:sz="0" w:space="0" w:color="auto"/>
                            <w:right w:val="none" w:sz="0" w:space="0" w:color="auto"/>
                          </w:divBdr>
                        </w:div>
                      </w:divsChild>
                    </w:div>
                    <w:div w:id="1369574560">
                      <w:marLeft w:val="0"/>
                      <w:marRight w:val="0"/>
                      <w:marTop w:val="0"/>
                      <w:marBottom w:val="0"/>
                      <w:divBdr>
                        <w:top w:val="none" w:sz="0" w:space="0" w:color="auto"/>
                        <w:left w:val="none" w:sz="0" w:space="0" w:color="auto"/>
                        <w:bottom w:val="none" w:sz="0" w:space="0" w:color="auto"/>
                        <w:right w:val="none" w:sz="0" w:space="0" w:color="auto"/>
                      </w:divBdr>
                      <w:divsChild>
                        <w:div w:id="1828127180">
                          <w:marLeft w:val="0"/>
                          <w:marRight w:val="0"/>
                          <w:marTop w:val="0"/>
                          <w:marBottom w:val="0"/>
                          <w:divBdr>
                            <w:top w:val="none" w:sz="0" w:space="0" w:color="auto"/>
                            <w:left w:val="none" w:sz="0" w:space="0" w:color="auto"/>
                            <w:bottom w:val="none" w:sz="0" w:space="0" w:color="auto"/>
                            <w:right w:val="none" w:sz="0" w:space="0" w:color="auto"/>
                          </w:divBdr>
                        </w:div>
                        <w:div w:id="18234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398290">
      <w:bodyDiv w:val="1"/>
      <w:marLeft w:val="0"/>
      <w:marRight w:val="0"/>
      <w:marTop w:val="0"/>
      <w:marBottom w:val="0"/>
      <w:divBdr>
        <w:top w:val="none" w:sz="0" w:space="0" w:color="auto"/>
        <w:left w:val="none" w:sz="0" w:space="0" w:color="auto"/>
        <w:bottom w:val="none" w:sz="0" w:space="0" w:color="auto"/>
        <w:right w:val="none" w:sz="0" w:space="0" w:color="auto"/>
      </w:divBdr>
      <w:divsChild>
        <w:div w:id="775557726">
          <w:marLeft w:val="0"/>
          <w:marRight w:val="0"/>
          <w:marTop w:val="0"/>
          <w:marBottom w:val="0"/>
          <w:divBdr>
            <w:top w:val="none" w:sz="0" w:space="0" w:color="auto"/>
            <w:left w:val="none" w:sz="0" w:space="0" w:color="auto"/>
            <w:bottom w:val="none" w:sz="0" w:space="0" w:color="auto"/>
            <w:right w:val="none" w:sz="0" w:space="0" w:color="auto"/>
          </w:divBdr>
        </w:div>
        <w:div w:id="309408046">
          <w:marLeft w:val="0"/>
          <w:marRight w:val="0"/>
          <w:marTop w:val="0"/>
          <w:marBottom w:val="0"/>
          <w:divBdr>
            <w:top w:val="none" w:sz="0" w:space="0" w:color="auto"/>
            <w:left w:val="none" w:sz="0" w:space="0" w:color="auto"/>
            <w:bottom w:val="none" w:sz="0" w:space="0" w:color="auto"/>
            <w:right w:val="none" w:sz="0" w:space="0" w:color="auto"/>
          </w:divBdr>
          <w:divsChild>
            <w:div w:id="890457514">
              <w:marLeft w:val="0"/>
              <w:marRight w:val="0"/>
              <w:marTop w:val="0"/>
              <w:marBottom w:val="0"/>
              <w:divBdr>
                <w:top w:val="none" w:sz="0" w:space="0" w:color="auto"/>
                <w:left w:val="none" w:sz="0" w:space="0" w:color="auto"/>
                <w:bottom w:val="none" w:sz="0" w:space="0" w:color="auto"/>
                <w:right w:val="none" w:sz="0" w:space="0" w:color="auto"/>
              </w:divBdr>
              <w:divsChild>
                <w:div w:id="1461801999">
                  <w:marLeft w:val="0"/>
                  <w:marRight w:val="0"/>
                  <w:marTop w:val="0"/>
                  <w:marBottom w:val="0"/>
                  <w:divBdr>
                    <w:top w:val="none" w:sz="0" w:space="0" w:color="auto"/>
                    <w:left w:val="none" w:sz="0" w:space="0" w:color="auto"/>
                    <w:bottom w:val="none" w:sz="0" w:space="0" w:color="auto"/>
                    <w:right w:val="none" w:sz="0" w:space="0" w:color="auto"/>
                  </w:divBdr>
                  <w:divsChild>
                    <w:div w:id="1076170936">
                      <w:marLeft w:val="0"/>
                      <w:marRight w:val="0"/>
                      <w:marTop w:val="0"/>
                      <w:marBottom w:val="0"/>
                      <w:divBdr>
                        <w:top w:val="none" w:sz="0" w:space="0" w:color="auto"/>
                        <w:left w:val="none" w:sz="0" w:space="0" w:color="auto"/>
                        <w:bottom w:val="none" w:sz="0" w:space="0" w:color="auto"/>
                        <w:right w:val="none" w:sz="0" w:space="0" w:color="auto"/>
                      </w:divBdr>
                    </w:div>
                    <w:div w:id="2017463489">
                      <w:marLeft w:val="0"/>
                      <w:marRight w:val="0"/>
                      <w:marTop w:val="0"/>
                      <w:marBottom w:val="0"/>
                      <w:divBdr>
                        <w:top w:val="none" w:sz="0" w:space="0" w:color="auto"/>
                        <w:left w:val="none" w:sz="0" w:space="0" w:color="auto"/>
                        <w:bottom w:val="none" w:sz="0" w:space="0" w:color="auto"/>
                        <w:right w:val="none" w:sz="0" w:space="0" w:color="auto"/>
                      </w:divBdr>
                    </w:div>
                  </w:divsChild>
                </w:div>
                <w:div w:id="1425690428">
                  <w:marLeft w:val="0"/>
                  <w:marRight w:val="0"/>
                  <w:marTop w:val="0"/>
                  <w:marBottom w:val="0"/>
                  <w:divBdr>
                    <w:top w:val="none" w:sz="0" w:space="0" w:color="auto"/>
                    <w:left w:val="none" w:sz="0" w:space="0" w:color="auto"/>
                    <w:bottom w:val="none" w:sz="0" w:space="0" w:color="auto"/>
                    <w:right w:val="none" w:sz="0" w:space="0" w:color="auto"/>
                  </w:divBdr>
                  <w:divsChild>
                    <w:div w:id="1536431684">
                      <w:marLeft w:val="0"/>
                      <w:marRight w:val="0"/>
                      <w:marTop w:val="0"/>
                      <w:marBottom w:val="0"/>
                      <w:divBdr>
                        <w:top w:val="none" w:sz="0" w:space="0" w:color="auto"/>
                        <w:left w:val="none" w:sz="0" w:space="0" w:color="auto"/>
                        <w:bottom w:val="none" w:sz="0" w:space="0" w:color="auto"/>
                        <w:right w:val="none" w:sz="0" w:space="0" w:color="auto"/>
                      </w:divBdr>
                    </w:div>
                    <w:div w:id="1300259449">
                      <w:marLeft w:val="0"/>
                      <w:marRight w:val="0"/>
                      <w:marTop w:val="0"/>
                      <w:marBottom w:val="0"/>
                      <w:divBdr>
                        <w:top w:val="none" w:sz="0" w:space="0" w:color="auto"/>
                        <w:left w:val="none" w:sz="0" w:space="0" w:color="auto"/>
                        <w:bottom w:val="none" w:sz="0" w:space="0" w:color="auto"/>
                        <w:right w:val="none" w:sz="0" w:space="0" w:color="auto"/>
                      </w:divBdr>
                    </w:div>
                  </w:divsChild>
                </w:div>
                <w:div w:id="159976569">
                  <w:marLeft w:val="0"/>
                  <w:marRight w:val="0"/>
                  <w:marTop w:val="0"/>
                  <w:marBottom w:val="0"/>
                  <w:divBdr>
                    <w:top w:val="none" w:sz="0" w:space="0" w:color="auto"/>
                    <w:left w:val="none" w:sz="0" w:space="0" w:color="auto"/>
                    <w:bottom w:val="none" w:sz="0" w:space="0" w:color="auto"/>
                    <w:right w:val="none" w:sz="0" w:space="0" w:color="auto"/>
                  </w:divBdr>
                  <w:divsChild>
                    <w:div w:id="1465272439">
                      <w:marLeft w:val="0"/>
                      <w:marRight w:val="0"/>
                      <w:marTop w:val="0"/>
                      <w:marBottom w:val="0"/>
                      <w:divBdr>
                        <w:top w:val="none" w:sz="0" w:space="0" w:color="auto"/>
                        <w:left w:val="none" w:sz="0" w:space="0" w:color="auto"/>
                        <w:bottom w:val="none" w:sz="0" w:space="0" w:color="auto"/>
                        <w:right w:val="none" w:sz="0" w:space="0" w:color="auto"/>
                      </w:divBdr>
                    </w:div>
                    <w:div w:id="303318718">
                      <w:marLeft w:val="0"/>
                      <w:marRight w:val="0"/>
                      <w:marTop w:val="0"/>
                      <w:marBottom w:val="0"/>
                      <w:divBdr>
                        <w:top w:val="none" w:sz="0" w:space="0" w:color="auto"/>
                        <w:left w:val="none" w:sz="0" w:space="0" w:color="auto"/>
                        <w:bottom w:val="none" w:sz="0" w:space="0" w:color="auto"/>
                        <w:right w:val="none" w:sz="0" w:space="0" w:color="auto"/>
                      </w:divBdr>
                    </w:div>
                  </w:divsChild>
                </w:div>
                <w:div w:id="901058713">
                  <w:marLeft w:val="0"/>
                  <w:marRight w:val="0"/>
                  <w:marTop w:val="0"/>
                  <w:marBottom w:val="0"/>
                  <w:divBdr>
                    <w:top w:val="none" w:sz="0" w:space="0" w:color="auto"/>
                    <w:left w:val="none" w:sz="0" w:space="0" w:color="auto"/>
                    <w:bottom w:val="none" w:sz="0" w:space="0" w:color="auto"/>
                    <w:right w:val="none" w:sz="0" w:space="0" w:color="auto"/>
                  </w:divBdr>
                  <w:divsChild>
                    <w:div w:id="2124763411">
                      <w:marLeft w:val="0"/>
                      <w:marRight w:val="0"/>
                      <w:marTop w:val="0"/>
                      <w:marBottom w:val="0"/>
                      <w:divBdr>
                        <w:top w:val="none" w:sz="0" w:space="0" w:color="auto"/>
                        <w:left w:val="none" w:sz="0" w:space="0" w:color="auto"/>
                        <w:bottom w:val="none" w:sz="0" w:space="0" w:color="auto"/>
                        <w:right w:val="none" w:sz="0" w:space="0" w:color="auto"/>
                      </w:divBdr>
                    </w:div>
                    <w:div w:id="1415514017">
                      <w:marLeft w:val="0"/>
                      <w:marRight w:val="0"/>
                      <w:marTop w:val="0"/>
                      <w:marBottom w:val="0"/>
                      <w:divBdr>
                        <w:top w:val="none" w:sz="0" w:space="0" w:color="auto"/>
                        <w:left w:val="none" w:sz="0" w:space="0" w:color="auto"/>
                        <w:bottom w:val="none" w:sz="0" w:space="0" w:color="auto"/>
                        <w:right w:val="none" w:sz="0" w:space="0" w:color="auto"/>
                      </w:divBdr>
                    </w:div>
                  </w:divsChild>
                </w:div>
                <w:div w:id="1575820264">
                  <w:marLeft w:val="0"/>
                  <w:marRight w:val="0"/>
                  <w:marTop w:val="0"/>
                  <w:marBottom w:val="0"/>
                  <w:divBdr>
                    <w:top w:val="none" w:sz="0" w:space="0" w:color="auto"/>
                    <w:left w:val="none" w:sz="0" w:space="0" w:color="auto"/>
                    <w:bottom w:val="none" w:sz="0" w:space="0" w:color="auto"/>
                    <w:right w:val="none" w:sz="0" w:space="0" w:color="auto"/>
                  </w:divBdr>
                  <w:divsChild>
                    <w:div w:id="998658440">
                      <w:marLeft w:val="0"/>
                      <w:marRight w:val="0"/>
                      <w:marTop w:val="0"/>
                      <w:marBottom w:val="0"/>
                      <w:divBdr>
                        <w:top w:val="none" w:sz="0" w:space="0" w:color="auto"/>
                        <w:left w:val="none" w:sz="0" w:space="0" w:color="auto"/>
                        <w:bottom w:val="none" w:sz="0" w:space="0" w:color="auto"/>
                        <w:right w:val="none" w:sz="0" w:space="0" w:color="auto"/>
                      </w:divBdr>
                    </w:div>
                    <w:div w:id="2055159334">
                      <w:marLeft w:val="0"/>
                      <w:marRight w:val="0"/>
                      <w:marTop w:val="0"/>
                      <w:marBottom w:val="0"/>
                      <w:divBdr>
                        <w:top w:val="none" w:sz="0" w:space="0" w:color="auto"/>
                        <w:left w:val="none" w:sz="0" w:space="0" w:color="auto"/>
                        <w:bottom w:val="none" w:sz="0" w:space="0" w:color="auto"/>
                        <w:right w:val="none" w:sz="0" w:space="0" w:color="auto"/>
                      </w:divBdr>
                    </w:div>
                  </w:divsChild>
                </w:div>
                <w:div w:id="1584023659">
                  <w:marLeft w:val="0"/>
                  <w:marRight w:val="0"/>
                  <w:marTop w:val="0"/>
                  <w:marBottom w:val="0"/>
                  <w:divBdr>
                    <w:top w:val="none" w:sz="0" w:space="0" w:color="auto"/>
                    <w:left w:val="none" w:sz="0" w:space="0" w:color="auto"/>
                    <w:bottom w:val="none" w:sz="0" w:space="0" w:color="auto"/>
                    <w:right w:val="none" w:sz="0" w:space="0" w:color="auto"/>
                  </w:divBdr>
                  <w:divsChild>
                    <w:div w:id="335573412">
                      <w:marLeft w:val="0"/>
                      <w:marRight w:val="0"/>
                      <w:marTop w:val="0"/>
                      <w:marBottom w:val="0"/>
                      <w:divBdr>
                        <w:top w:val="none" w:sz="0" w:space="0" w:color="auto"/>
                        <w:left w:val="none" w:sz="0" w:space="0" w:color="auto"/>
                        <w:bottom w:val="none" w:sz="0" w:space="0" w:color="auto"/>
                        <w:right w:val="none" w:sz="0" w:space="0" w:color="auto"/>
                      </w:divBdr>
                    </w:div>
                    <w:div w:id="975254501">
                      <w:marLeft w:val="0"/>
                      <w:marRight w:val="0"/>
                      <w:marTop w:val="0"/>
                      <w:marBottom w:val="0"/>
                      <w:divBdr>
                        <w:top w:val="none" w:sz="0" w:space="0" w:color="auto"/>
                        <w:left w:val="none" w:sz="0" w:space="0" w:color="auto"/>
                        <w:bottom w:val="none" w:sz="0" w:space="0" w:color="auto"/>
                        <w:right w:val="none" w:sz="0" w:space="0" w:color="auto"/>
                      </w:divBdr>
                    </w:div>
                  </w:divsChild>
                </w:div>
                <w:div w:id="358632216">
                  <w:marLeft w:val="0"/>
                  <w:marRight w:val="0"/>
                  <w:marTop w:val="0"/>
                  <w:marBottom w:val="0"/>
                  <w:divBdr>
                    <w:top w:val="none" w:sz="0" w:space="0" w:color="auto"/>
                    <w:left w:val="none" w:sz="0" w:space="0" w:color="auto"/>
                    <w:bottom w:val="none" w:sz="0" w:space="0" w:color="auto"/>
                    <w:right w:val="none" w:sz="0" w:space="0" w:color="auto"/>
                  </w:divBdr>
                  <w:divsChild>
                    <w:div w:id="1329406228">
                      <w:marLeft w:val="0"/>
                      <w:marRight w:val="0"/>
                      <w:marTop w:val="0"/>
                      <w:marBottom w:val="0"/>
                      <w:divBdr>
                        <w:top w:val="none" w:sz="0" w:space="0" w:color="auto"/>
                        <w:left w:val="none" w:sz="0" w:space="0" w:color="auto"/>
                        <w:bottom w:val="none" w:sz="0" w:space="0" w:color="auto"/>
                        <w:right w:val="none" w:sz="0" w:space="0" w:color="auto"/>
                      </w:divBdr>
                    </w:div>
                    <w:div w:id="397099153">
                      <w:marLeft w:val="0"/>
                      <w:marRight w:val="0"/>
                      <w:marTop w:val="0"/>
                      <w:marBottom w:val="0"/>
                      <w:divBdr>
                        <w:top w:val="none" w:sz="0" w:space="0" w:color="auto"/>
                        <w:left w:val="none" w:sz="0" w:space="0" w:color="auto"/>
                        <w:bottom w:val="none" w:sz="0" w:space="0" w:color="auto"/>
                        <w:right w:val="none" w:sz="0" w:space="0" w:color="auto"/>
                      </w:divBdr>
                    </w:div>
                  </w:divsChild>
                </w:div>
                <w:div w:id="1032152238">
                  <w:marLeft w:val="0"/>
                  <w:marRight w:val="0"/>
                  <w:marTop w:val="0"/>
                  <w:marBottom w:val="0"/>
                  <w:divBdr>
                    <w:top w:val="none" w:sz="0" w:space="0" w:color="auto"/>
                    <w:left w:val="none" w:sz="0" w:space="0" w:color="auto"/>
                    <w:bottom w:val="none" w:sz="0" w:space="0" w:color="auto"/>
                    <w:right w:val="none" w:sz="0" w:space="0" w:color="auto"/>
                  </w:divBdr>
                  <w:divsChild>
                    <w:div w:id="2144424208">
                      <w:marLeft w:val="0"/>
                      <w:marRight w:val="0"/>
                      <w:marTop w:val="0"/>
                      <w:marBottom w:val="0"/>
                      <w:divBdr>
                        <w:top w:val="none" w:sz="0" w:space="0" w:color="auto"/>
                        <w:left w:val="none" w:sz="0" w:space="0" w:color="auto"/>
                        <w:bottom w:val="none" w:sz="0" w:space="0" w:color="auto"/>
                        <w:right w:val="none" w:sz="0" w:space="0" w:color="auto"/>
                      </w:divBdr>
                    </w:div>
                    <w:div w:id="1833641284">
                      <w:marLeft w:val="0"/>
                      <w:marRight w:val="0"/>
                      <w:marTop w:val="0"/>
                      <w:marBottom w:val="0"/>
                      <w:divBdr>
                        <w:top w:val="none" w:sz="0" w:space="0" w:color="auto"/>
                        <w:left w:val="none" w:sz="0" w:space="0" w:color="auto"/>
                        <w:bottom w:val="none" w:sz="0" w:space="0" w:color="auto"/>
                        <w:right w:val="none" w:sz="0" w:space="0" w:color="auto"/>
                      </w:divBdr>
                    </w:div>
                  </w:divsChild>
                </w:div>
                <w:div w:id="1157574021">
                  <w:marLeft w:val="0"/>
                  <w:marRight w:val="0"/>
                  <w:marTop w:val="0"/>
                  <w:marBottom w:val="0"/>
                  <w:divBdr>
                    <w:top w:val="none" w:sz="0" w:space="0" w:color="auto"/>
                    <w:left w:val="none" w:sz="0" w:space="0" w:color="auto"/>
                    <w:bottom w:val="none" w:sz="0" w:space="0" w:color="auto"/>
                    <w:right w:val="none" w:sz="0" w:space="0" w:color="auto"/>
                  </w:divBdr>
                  <w:divsChild>
                    <w:div w:id="394552039">
                      <w:marLeft w:val="0"/>
                      <w:marRight w:val="0"/>
                      <w:marTop w:val="0"/>
                      <w:marBottom w:val="0"/>
                      <w:divBdr>
                        <w:top w:val="none" w:sz="0" w:space="0" w:color="auto"/>
                        <w:left w:val="none" w:sz="0" w:space="0" w:color="auto"/>
                        <w:bottom w:val="none" w:sz="0" w:space="0" w:color="auto"/>
                        <w:right w:val="none" w:sz="0" w:space="0" w:color="auto"/>
                      </w:divBdr>
                    </w:div>
                    <w:div w:id="1431975738">
                      <w:marLeft w:val="0"/>
                      <w:marRight w:val="0"/>
                      <w:marTop w:val="0"/>
                      <w:marBottom w:val="0"/>
                      <w:divBdr>
                        <w:top w:val="none" w:sz="0" w:space="0" w:color="auto"/>
                        <w:left w:val="none" w:sz="0" w:space="0" w:color="auto"/>
                        <w:bottom w:val="none" w:sz="0" w:space="0" w:color="auto"/>
                        <w:right w:val="none" w:sz="0" w:space="0" w:color="auto"/>
                      </w:divBdr>
                    </w:div>
                  </w:divsChild>
                </w:div>
                <w:div w:id="140735984">
                  <w:marLeft w:val="0"/>
                  <w:marRight w:val="0"/>
                  <w:marTop w:val="0"/>
                  <w:marBottom w:val="0"/>
                  <w:divBdr>
                    <w:top w:val="none" w:sz="0" w:space="0" w:color="auto"/>
                    <w:left w:val="none" w:sz="0" w:space="0" w:color="auto"/>
                    <w:bottom w:val="none" w:sz="0" w:space="0" w:color="auto"/>
                    <w:right w:val="none" w:sz="0" w:space="0" w:color="auto"/>
                  </w:divBdr>
                  <w:divsChild>
                    <w:div w:id="1336417253">
                      <w:marLeft w:val="0"/>
                      <w:marRight w:val="0"/>
                      <w:marTop w:val="0"/>
                      <w:marBottom w:val="0"/>
                      <w:divBdr>
                        <w:top w:val="none" w:sz="0" w:space="0" w:color="auto"/>
                        <w:left w:val="none" w:sz="0" w:space="0" w:color="auto"/>
                        <w:bottom w:val="none" w:sz="0" w:space="0" w:color="auto"/>
                        <w:right w:val="none" w:sz="0" w:space="0" w:color="auto"/>
                      </w:divBdr>
                    </w:div>
                    <w:div w:id="870150289">
                      <w:marLeft w:val="0"/>
                      <w:marRight w:val="0"/>
                      <w:marTop w:val="0"/>
                      <w:marBottom w:val="0"/>
                      <w:divBdr>
                        <w:top w:val="none" w:sz="0" w:space="0" w:color="auto"/>
                        <w:left w:val="none" w:sz="0" w:space="0" w:color="auto"/>
                        <w:bottom w:val="none" w:sz="0" w:space="0" w:color="auto"/>
                        <w:right w:val="none" w:sz="0" w:space="0" w:color="auto"/>
                      </w:divBdr>
                      <w:divsChild>
                        <w:div w:id="1183010701">
                          <w:marLeft w:val="0"/>
                          <w:marRight w:val="0"/>
                          <w:marTop w:val="0"/>
                          <w:marBottom w:val="0"/>
                          <w:divBdr>
                            <w:top w:val="none" w:sz="0" w:space="0" w:color="auto"/>
                            <w:left w:val="none" w:sz="0" w:space="0" w:color="auto"/>
                            <w:bottom w:val="none" w:sz="0" w:space="0" w:color="auto"/>
                            <w:right w:val="none" w:sz="0" w:space="0" w:color="auto"/>
                          </w:divBdr>
                          <w:divsChild>
                            <w:div w:id="1093090009">
                              <w:marLeft w:val="0"/>
                              <w:marRight w:val="0"/>
                              <w:marTop w:val="0"/>
                              <w:marBottom w:val="0"/>
                              <w:divBdr>
                                <w:top w:val="none" w:sz="0" w:space="0" w:color="auto"/>
                                <w:left w:val="none" w:sz="0" w:space="0" w:color="auto"/>
                                <w:bottom w:val="none" w:sz="0" w:space="0" w:color="auto"/>
                                <w:right w:val="none" w:sz="0" w:space="0" w:color="auto"/>
                              </w:divBdr>
                            </w:div>
                            <w:div w:id="524172614">
                              <w:marLeft w:val="0"/>
                              <w:marRight w:val="0"/>
                              <w:marTop w:val="0"/>
                              <w:marBottom w:val="0"/>
                              <w:divBdr>
                                <w:top w:val="none" w:sz="0" w:space="0" w:color="auto"/>
                                <w:left w:val="none" w:sz="0" w:space="0" w:color="auto"/>
                                <w:bottom w:val="none" w:sz="0" w:space="0" w:color="auto"/>
                                <w:right w:val="none" w:sz="0" w:space="0" w:color="auto"/>
                              </w:divBdr>
                            </w:div>
                          </w:divsChild>
                        </w:div>
                        <w:div w:id="1851790629">
                          <w:marLeft w:val="0"/>
                          <w:marRight w:val="0"/>
                          <w:marTop w:val="0"/>
                          <w:marBottom w:val="0"/>
                          <w:divBdr>
                            <w:top w:val="none" w:sz="0" w:space="0" w:color="auto"/>
                            <w:left w:val="none" w:sz="0" w:space="0" w:color="auto"/>
                            <w:bottom w:val="none" w:sz="0" w:space="0" w:color="auto"/>
                            <w:right w:val="none" w:sz="0" w:space="0" w:color="auto"/>
                          </w:divBdr>
                          <w:divsChild>
                            <w:div w:id="118501825">
                              <w:marLeft w:val="0"/>
                              <w:marRight w:val="0"/>
                              <w:marTop w:val="0"/>
                              <w:marBottom w:val="0"/>
                              <w:divBdr>
                                <w:top w:val="none" w:sz="0" w:space="0" w:color="auto"/>
                                <w:left w:val="none" w:sz="0" w:space="0" w:color="auto"/>
                                <w:bottom w:val="none" w:sz="0" w:space="0" w:color="auto"/>
                                <w:right w:val="none" w:sz="0" w:space="0" w:color="auto"/>
                              </w:divBdr>
                            </w:div>
                            <w:div w:id="14741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93855">
                  <w:marLeft w:val="0"/>
                  <w:marRight w:val="0"/>
                  <w:marTop w:val="0"/>
                  <w:marBottom w:val="0"/>
                  <w:divBdr>
                    <w:top w:val="none" w:sz="0" w:space="0" w:color="auto"/>
                    <w:left w:val="none" w:sz="0" w:space="0" w:color="auto"/>
                    <w:bottom w:val="none" w:sz="0" w:space="0" w:color="auto"/>
                    <w:right w:val="none" w:sz="0" w:space="0" w:color="auto"/>
                  </w:divBdr>
                  <w:divsChild>
                    <w:div w:id="425154834">
                      <w:marLeft w:val="0"/>
                      <w:marRight w:val="0"/>
                      <w:marTop w:val="0"/>
                      <w:marBottom w:val="0"/>
                      <w:divBdr>
                        <w:top w:val="none" w:sz="0" w:space="0" w:color="auto"/>
                        <w:left w:val="none" w:sz="0" w:space="0" w:color="auto"/>
                        <w:bottom w:val="none" w:sz="0" w:space="0" w:color="auto"/>
                        <w:right w:val="none" w:sz="0" w:space="0" w:color="auto"/>
                      </w:divBdr>
                    </w:div>
                    <w:div w:id="947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5606">
          <w:marLeft w:val="0"/>
          <w:marRight w:val="0"/>
          <w:marTop w:val="0"/>
          <w:marBottom w:val="0"/>
          <w:divBdr>
            <w:top w:val="none" w:sz="0" w:space="0" w:color="auto"/>
            <w:left w:val="none" w:sz="0" w:space="0" w:color="auto"/>
            <w:bottom w:val="none" w:sz="0" w:space="0" w:color="auto"/>
            <w:right w:val="none" w:sz="0" w:space="0" w:color="auto"/>
          </w:divBdr>
          <w:divsChild>
            <w:div w:id="1222909179">
              <w:marLeft w:val="0"/>
              <w:marRight w:val="0"/>
              <w:marTop w:val="0"/>
              <w:marBottom w:val="0"/>
              <w:divBdr>
                <w:top w:val="none" w:sz="0" w:space="0" w:color="auto"/>
                <w:left w:val="none" w:sz="0" w:space="0" w:color="auto"/>
                <w:bottom w:val="none" w:sz="0" w:space="0" w:color="auto"/>
                <w:right w:val="none" w:sz="0" w:space="0" w:color="auto"/>
              </w:divBdr>
            </w:div>
          </w:divsChild>
        </w:div>
        <w:div w:id="1908571412">
          <w:marLeft w:val="0"/>
          <w:marRight w:val="0"/>
          <w:marTop w:val="0"/>
          <w:marBottom w:val="0"/>
          <w:divBdr>
            <w:top w:val="none" w:sz="0" w:space="0" w:color="auto"/>
            <w:left w:val="none" w:sz="0" w:space="0" w:color="auto"/>
            <w:bottom w:val="none" w:sz="0" w:space="0" w:color="auto"/>
            <w:right w:val="none" w:sz="0" w:space="0" w:color="auto"/>
          </w:divBdr>
          <w:divsChild>
            <w:div w:id="892350784">
              <w:marLeft w:val="0"/>
              <w:marRight w:val="0"/>
              <w:marTop w:val="0"/>
              <w:marBottom w:val="0"/>
              <w:divBdr>
                <w:top w:val="none" w:sz="0" w:space="0" w:color="auto"/>
                <w:left w:val="none" w:sz="0" w:space="0" w:color="auto"/>
                <w:bottom w:val="none" w:sz="0" w:space="0" w:color="auto"/>
                <w:right w:val="none" w:sz="0" w:space="0" w:color="auto"/>
              </w:divBdr>
            </w:div>
          </w:divsChild>
        </w:div>
        <w:div w:id="56562999">
          <w:marLeft w:val="0"/>
          <w:marRight w:val="0"/>
          <w:marTop w:val="0"/>
          <w:marBottom w:val="0"/>
          <w:divBdr>
            <w:top w:val="none" w:sz="0" w:space="0" w:color="auto"/>
            <w:left w:val="none" w:sz="0" w:space="0" w:color="auto"/>
            <w:bottom w:val="none" w:sz="0" w:space="0" w:color="auto"/>
            <w:right w:val="none" w:sz="0" w:space="0" w:color="auto"/>
          </w:divBdr>
          <w:divsChild>
            <w:div w:id="2290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2124">
      <w:bodyDiv w:val="1"/>
      <w:marLeft w:val="0"/>
      <w:marRight w:val="0"/>
      <w:marTop w:val="0"/>
      <w:marBottom w:val="0"/>
      <w:divBdr>
        <w:top w:val="none" w:sz="0" w:space="0" w:color="auto"/>
        <w:left w:val="none" w:sz="0" w:space="0" w:color="auto"/>
        <w:bottom w:val="none" w:sz="0" w:space="0" w:color="auto"/>
        <w:right w:val="none" w:sz="0" w:space="0" w:color="auto"/>
      </w:divBdr>
      <w:divsChild>
        <w:div w:id="10769199">
          <w:marLeft w:val="0"/>
          <w:marRight w:val="0"/>
          <w:marTop w:val="0"/>
          <w:marBottom w:val="0"/>
          <w:divBdr>
            <w:top w:val="none" w:sz="0" w:space="0" w:color="auto"/>
            <w:left w:val="none" w:sz="0" w:space="0" w:color="auto"/>
            <w:bottom w:val="none" w:sz="0" w:space="0" w:color="auto"/>
            <w:right w:val="none" w:sz="0" w:space="0" w:color="auto"/>
          </w:divBdr>
        </w:div>
      </w:divsChild>
    </w:div>
    <w:div w:id="1693875875">
      <w:bodyDiv w:val="1"/>
      <w:marLeft w:val="0"/>
      <w:marRight w:val="0"/>
      <w:marTop w:val="0"/>
      <w:marBottom w:val="0"/>
      <w:divBdr>
        <w:top w:val="none" w:sz="0" w:space="0" w:color="auto"/>
        <w:left w:val="none" w:sz="0" w:space="0" w:color="auto"/>
        <w:bottom w:val="none" w:sz="0" w:space="0" w:color="auto"/>
        <w:right w:val="none" w:sz="0" w:space="0" w:color="auto"/>
      </w:divBdr>
      <w:divsChild>
        <w:div w:id="1362363315">
          <w:marLeft w:val="0"/>
          <w:marRight w:val="0"/>
          <w:marTop w:val="0"/>
          <w:marBottom w:val="0"/>
          <w:divBdr>
            <w:top w:val="none" w:sz="0" w:space="0" w:color="auto"/>
            <w:left w:val="none" w:sz="0" w:space="0" w:color="auto"/>
            <w:bottom w:val="none" w:sz="0" w:space="0" w:color="auto"/>
            <w:right w:val="none" w:sz="0" w:space="0" w:color="auto"/>
          </w:divBdr>
          <w:divsChild>
            <w:div w:id="885606304">
              <w:marLeft w:val="0"/>
              <w:marRight w:val="0"/>
              <w:marTop w:val="0"/>
              <w:marBottom w:val="0"/>
              <w:divBdr>
                <w:top w:val="none" w:sz="0" w:space="0" w:color="auto"/>
                <w:left w:val="none" w:sz="0" w:space="0" w:color="auto"/>
                <w:bottom w:val="none" w:sz="0" w:space="0" w:color="auto"/>
                <w:right w:val="none" w:sz="0" w:space="0" w:color="auto"/>
              </w:divBdr>
            </w:div>
            <w:div w:id="2137139955">
              <w:marLeft w:val="0"/>
              <w:marRight w:val="0"/>
              <w:marTop w:val="0"/>
              <w:marBottom w:val="0"/>
              <w:divBdr>
                <w:top w:val="none" w:sz="0" w:space="0" w:color="auto"/>
                <w:left w:val="none" w:sz="0" w:space="0" w:color="auto"/>
                <w:bottom w:val="none" w:sz="0" w:space="0" w:color="auto"/>
                <w:right w:val="none" w:sz="0" w:space="0" w:color="auto"/>
              </w:divBdr>
              <w:divsChild>
                <w:div w:id="1947425375">
                  <w:marLeft w:val="0"/>
                  <w:marRight w:val="0"/>
                  <w:marTop w:val="0"/>
                  <w:marBottom w:val="0"/>
                  <w:divBdr>
                    <w:top w:val="none" w:sz="0" w:space="0" w:color="auto"/>
                    <w:left w:val="none" w:sz="0" w:space="0" w:color="auto"/>
                    <w:bottom w:val="none" w:sz="0" w:space="0" w:color="auto"/>
                    <w:right w:val="none" w:sz="0" w:space="0" w:color="auto"/>
                  </w:divBdr>
                  <w:divsChild>
                    <w:div w:id="1013411360">
                      <w:marLeft w:val="0"/>
                      <w:marRight w:val="0"/>
                      <w:marTop w:val="0"/>
                      <w:marBottom w:val="0"/>
                      <w:divBdr>
                        <w:top w:val="none" w:sz="0" w:space="0" w:color="auto"/>
                        <w:left w:val="none" w:sz="0" w:space="0" w:color="auto"/>
                        <w:bottom w:val="none" w:sz="0" w:space="0" w:color="auto"/>
                        <w:right w:val="none" w:sz="0" w:space="0" w:color="auto"/>
                      </w:divBdr>
                      <w:divsChild>
                        <w:div w:id="1836409598">
                          <w:marLeft w:val="0"/>
                          <w:marRight w:val="0"/>
                          <w:marTop w:val="0"/>
                          <w:marBottom w:val="0"/>
                          <w:divBdr>
                            <w:top w:val="none" w:sz="0" w:space="0" w:color="auto"/>
                            <w:left w:val="none" w:sz="0" w:space="0" w:color="auto"/>
                            <w:bottom w:val="none" w:sz="0" w:space="0" w:color="auto"/>
                            <w:right w:val="none" w:sz="0" w:space="0" w:color="auto"/>
                          </w:divBdr>
                        </w:div>
                        <w:div w:id="1645311733">
                          <w:marLeft w:val="0"/>
                          <w:marRight w:val="0"/>
                          <w:marTop w:val="0"/>
                          <w:marBottom w:val="0"/>
                          <w:divBdr>
                            <w:top w:val="none" w:sz="0" w:space="0" w:color="auto"/>
                            <w:left w:val="none" w:sz="0" w:space="0" w:color="auto"/>
                            <w:bottom w:val="none" w:sz="0" w:space="0" w:color="auto"/>
                            <w:right w:val="none" w:sz="0" w:space="0" w:color="auto"/>
                          </w:divBdr>
                        </w:div>
                      </w:divsChild>
                    </w:div>
                    <w:div w:id="359939583">
                      <w:marLeft w:val="0"/>
                      <w:marRight w:val="0"/>
                      <w:marTop w:val="0"/>
                      <w:marBottom w:val="0"/>
                      <w:divBdr>
                        <w:top w:val="none" w:sz="0" w:space="0" w:color="auto"/>
                        <w:left w:val="none" w:sz="0" w:space="0" w:color="auto"/>
                        <w:bottom w:val="none" w:sz="0" w:space="0" w:color="auto"/>
                        <w:right w:val="none" w:sz="0" w:space="0" w:color="auto"/>
                      </w:divBdr>
                      <w:divsChild>
                        <w:div w:id="1829979748">
                          <w:marLeft w:val="0"/>
                          <w:marRight w:val="0"/>
                          <w:marTop w:val="0"/>
                          <w:marBottom w:val="0"/>
                          <w:divBdr>
                            <w:top w:val="none" w:sz="0" w:space="0" w:color="auto"/>
                            <w:left w:val="none" w:sz="0" w:space="0" w:color="auto"/>
                            <w:bottom w:val="none" w:sz="0" w:space="0" w:color="auto"/>
                            <w:right w:val="none" w:sz="0" w:space="0" w:color="auto"/>
                          </w:divBdr>
                        </w:div>
                        <w:div w:id="2030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901140">
              <w:marLeft w:val="0"/>
              <w:marRight w:val="0"/>
              <w:marTop w:val="0"/>
              <w:marBottom w:val="0"/>
              <w:divBdr>
                <w:top w:val="none" w:sz="0" w:space="0" w:color="auto"/>
                <w:left w:val="none" w:sz="0" w:space="0" w:color="auto"/>
                <w:bottom w:val="none" w:sz="0" w:space="0" w:color="auto"/>
                <w:right w:val="none" w:sz="0" w:space="0" w:color="auto"/>
              </w:divBdr>
              <w:divsChild>
                <w:div w:id="13889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0374">
      <w:bodyDiv w:val="1"/>
      <w:marLeft w:val="0"/>
      <w:marRight w:val="0"/>
      <w:marTop w:val="0"/>
      <w:marBottom w:val="0"/>
      <w:divBdr>
        <w:top w:val="none" w:sz="0" w:space="0" w:color="auto"/>
        <w:left w:val="none" w:sz="0" w:space="0" w:color="auto"/>
        <w:bottom w:val="none" w:sz="0" w:space="0" w:color="auto"/>
        <w:right w:val="none" w:sz="0" w:space="0" w:color="auto"/>
      </w:divBdr>
      <w:divsChild>
        <w:div w:id="458494156">
          <w:marLeft w:val="0"/>
          <w:marRight w:val="0"/>
          <w:marTop w:val="0"/>
          <w:marBottom w:val="0"/>
          <w:divBdr>
            <w:top w:val="none" w:sz="0" w:space="0" w:color="auto"/>
            <w:left w:val="none" w:sz="0" w:space="0" w:color="auto"/>
            <w:bottom w:val="none" w:sz="0" w:space="0" w:color="auto"/>
            <w:right w:val="none" w:sz="0" w:space="0" w:color="auto"/>
          </w:divBdr>
          <w:divsChild>
            <w:div w:id="249508176">
              <w:marLeft w:val="0"/>
              <w:marRight w:val="0"/>
              <w:marTop w:val="0"/>
              <w:marBottom w:val="0"/>
              <w:divBdr>
                <w:top w:val="none" w:sz="0" w:space="0" w:color="auto"/>
                <w:left w:val="none" w:sz="0" w:space="0" w:color="auto"/>
                <w:bottom w:val="none" w:sz="0" w:space="0" w:color="auto"/>
                <w:right w:val="none" w:sz="0" w:space="0" w:color="auto"/>
              </w:divBdr>
            </w:div>
            <w:div w:id="2070566763">
              <w:marLeft w:val="0"/>
              <w:marRight w:val="0"/>
              <w:marTop w:val="0"/>
              <w:marBottom w:val="0"/>
              <w:divBdr>
                <w:top w:val="none" w:sz="0" w:space="0" w:color="auto"/>
                <w:left w:val="none" w:sz="0" w:space="0" w:color="auto"/>
                <w:bottom w:val="none" w:sz="0" w:space="0" w:color="auto"/>
                <w:right w:val="none" w:sz="0" w:space="0" w:color="auto"/>
              </w:divBdr>
              <w:divsChild>
                <w:div w:id="1929658733">
                  <w:marLeft w:val="0"/>
                  <w:marRight w:val="0"/>
                  <w:marTop w:val="0"/>
                  <w:marBottom w:val="0"/>
                  <w:divBdr>
                    <w:top w:val="none" w:sz="0" w:space="0" w:color="auto"/>
                    <w:left w:val="none" w:sz="0" w:space="0" w:color="auto"/>
                    <w:bottom w:val="none" w:sz="0" w:space="0" w:color="auto"/>
                    <w:right w:val="none" w:sz="0" w:space="0" w:color="auto"/>
                  </w:divBdr>
                </w:div>
              </w:divsChild>
            </w:div>
            <w:div w:id="1229996875">
              <w:marLeft w:val="0"/>
              <w:marRight w:val="0"/>
              <w:marTop w:val="0"/>
              <w:marBottom w:val="0"/>
              <w:divBdr>
                <w:top w:val="none" w:sz="0" w:space="0" w:color="auto"/>
                <w:left w:val="none" w:sz="0" w:space="0" w:color="auto"/>
                <w:bottom w:val="none" w:sz="0" w:space="0" w:color="auto"/>
                <w:right w:val="none" w:sz="0" w:space="0" w:color="auto"/>
              </w:divBdr>
              <w:divsChild>
                <w:div w:id="1139762458">
                  <w:marLeft w:val="0"/>
                  <w:marRight w:val="0"/>
                  <w:marTop w:val="0"/>
                  <w:marBottom w:val="0"/>
                  <w:divBdr>
                    <w:top w:val="none" w:sz="0" w:space="0" w:color="auto"/>
                    <w:left w:val="none" w:sz="0" w:space="0" w:color="auto"/>
                    <w:bottom w:val="none" w:sz="0" w:space="0" w:color="auto"/>
                    <w:right w:val="none" w:sz="0" w:space="0" w:color="auto"/>
                  </w:divBdr>
                </w:div>
              </w:divsChild>
            </w:div>
            <w:div w:id="1415007167">
              <w:marLeft w:val="0"/>
              <w:marRight w:val="0"/>
              <w:marTop w:val="0"/>
              <w:marBottom w:val="0"/>
              <w:divBdr>
                <w:top w:val="none" w:sz="0" w:space="0" w:color="auto"/>
                <w:left w:val="none" w:sz="0" w:space="0" w:color="auto"/>
                <w:bottom w:val="none" w:sz="0" w:space="0" w:color="auto"/>
                <w:right w:val="none" w:sz="0" w:space="0" w:color="auto"/>
              </w:divBdr>
              <w:divsChild>
                <w:div w:id="955479868">
                  <w:marLeft w:val="0"/>
                  <w:marRight w:val="0"/>
                  <w:marTop w:val="0"/>
                  <w:marBottom w:val="0"/>
                  <w:divBdr>
                    <w:top w:val="none" w:sz="0" w:space="0" w:color="auto"/>
                    <w:left w:val="none" w:sz="0" w:space="0" w:color="auto"/>
                    <w:bottom w:val="none" w:sz="0" w:space="0" w:color="auto"/>
                    <w:right w:val="none" w:sz="0" w:space="0" w:color="auto"/>
                  </w:divBdr>
                </w:div>
              </w:divsChild>
            </w:div>
            <w:div w:id="1830175269">
              <w:marLeft w:val="0"/>
              <w:marRight w:val="0"/>
              <w:marTop w:val="0"/>
              <w:marBottom w:val="0"/>
              <w:divBdr>
                <w:top w:val="none" w:sz="0" w:space="0" w:color="auto"/>
                <w:left w:val="none" w:sz="0" w:space="0" w:color="auto"/>
                <w:bottom w:val="none" w:sz="0" w:space="0" w:color="auto"/>
                <w:right w:val="none" w:sz="0" w:space="0" w:color="auto"/>
              </w:divBdr>
              <w:divsChild>
                <w:div w:id="1914462341">
                  <w:marLeft w:val="0"/>
                  <w:marRight w:val="0"/>
                  <w:marTop w:val="0"/>
                  <w:marBottom w:val="0"/>
                  <w:divBdr>
                    <w:top w:val="none" w:sz="0" w:space="0" w:color="auto"/>
                    <w:left w:val="none" w:sz="0" w:space="0" w:color="auto"/>
                    <w:bottom w:val="none" w:sz="0" w:space="0" w:color="auto"/>
                    <w:right w:val="none" w:sz="0" w:space="0" w:color="auto"/>
                  </w:divBdr>
                </w:div>
              </w:divsChild>
            </w:div>
            <w:div w:id="1148784106">
              <w:marLeft w:val="0"/>
              <w:marRight w:val="0"/>
              <w:marTop w:val="0"/>
              <w:marBottom w:val="0"/>
              <w:divBdr>
                <w:top w:val="none" w:sz="0" w:space="0" w:color="auto"/>
                <w:left w:val="none" w:sz="0" w:space="0" w:color="auto"/>
                <w:bottom w:val="none" w:sz="0" w:space="0" w:color="auto"/>
                <w:right w:val="none" w:sz="0" w:space="0" w:color="auto"/>
              </w:divBdr>
              <w:divsChild>
                <w:div w:id="861286248">
                  <w:marLeft w:val="0"/>
                  <w:marRight w:val="0"/>
                  <w:marTop w:val="0"/>
                  <w:marBottom w:val="0"/>
                  <w:divBdr>
                    <w:top w:val="none" w:sz="0" w:space="0" w:color="auto"/>
                    <w:left w:val="none" w:sz="0" w:space="0" w:color="auto"/>
                    <w:bottom w:val="none" w:sz="0" w:space="0" w:color="auto"/>
                    <w:right w:val="none" w:sz="0" w:space="0" w:color="auto"/>
                  </w:divBdr>
                </w:div>
              </w:divsChild>
            </w:div>
            <w:div w:id="56635850">
              <w:marLeft w:val="0"/>
              <w:marRight w:val="0"/>
              <w:marTop w:val="0"/>
              <w:marBottom w:val="0"/>
              <w:divBdr>
                <w:top w:val="none" w:sz="0" w:space="0" w:color="auto"/>
                <w:left w:val="none" w:sz="0" w:space="0" w:color="auto"/>
                <w:bottom w:val="none" w:sz="0" w:space="0" w:color="auto"/>
                <w:right w:val="none" w:sz="0" w:space="0" w:color="auto"/>
              </w:divBdr>
              <w:divsChild>
                <w:div w:id="13731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68160">
      <w:bodyDiv w:val="1"/>
      <w:marLeft w:val="0"/>
      <w:marRight w:val="0"/>
      <w:marTop w:val="0"/>
      <w:marBottom w:val="0"/>
      <w:divBdr>
        <w:top w:val="none" w:sz="0" w:space="0" w:color="auto"/>
        <w:left w:val="none" w:sz="0" w:space="0" w:color="auto"/>
        <w:bottom w:val="none" w:sz="0" w:space="0" w:color="auto"/>
        <w:right w:val="none" w:sz="0" w:space="0" w:color="auto"/>
      </w:divBdr>
      <w:divsChild>
        <w:div w:id="1858732515">
          <w:marLeft w:val="0"/>
          <w:marRight w:val="0"/>
          <w:marTop w:val="0"/>
          <w:marBottom w:val="0"/>
          <w:divBdr>
            <w:top w:val="none" w:sz="0" w:space="0" w:color="auto"/>
            <w:left w:val="none" w:sz="0" w:space="0" w:color="auto"/>
            <w:bottom w:val="none" w:sz="0" w:space="0" w:color="auto"/>
            <w:right w:val="none" w:sz="0" w:space="0" w:color="auto"/>
          </w:divBdr>
          <w:divsChild>
            <w:div w:id="152837617">
              <w:marLeft w:val="0"/>
              <w:marRight w:val="0"/>
              <w:marTop w:val="0"/>
              <w:marBottom w:val="0"/>
              <w:divBdr>
                <w:top w:val="none" w:sz="0" w:space="0" w:color="auto"/>
                <w:left w:val="none" w:sz="0" w:space="0" w:color="auto"/>
                <w:bottom w:val="none" w:sz="0" w:space="0" w:color="auto"/>
                <w:right w:val="none" w:sz="0" w:space="0" w:color="auto"/>
              </w:divBdr>
            </w:div>
            <w:div w:id="579483398">
              <w:marLeft w:val="0"/>
              <w:marRight w:val="0"/>
              <w:marTop w:val="0"/>
              <w:marBottom w:val="0"/>
              <w:divBdr>
                <w:top w:val="none" w:sz="0" w:space="0" w:color="auto"/>
                <w:left w:val="none" w:sz="0" w:space="0" w:color="auto"/>
                <w:bottom w:val="none" w:sz="0" w:space="0" w:color="auto"/>
                <w:right w:val="none" w:sz="0" w:space="0" w:color="auto"/>
              </w:divBdr>
              <w:divsChild>
                <w:div w:id="934167564">
                  <w:marLeft w:val="0"/>
                  <w:marRight w:val="0"/>
                  <w:marTop w:val="0"/>
                  <w:marBottom w:val="0"/>
                  <w:divBdr>
                    <w:top w:val="none" w:sz="0" w:space="0" w:color="auto"/>
                    <w:left w:val="none" w:sz="0" w:space="0" w:color="auto"/>
                    <w:bottom w:val="none" w:sz="0" w:space="0" w:color="auto"/>
                    <w:right w:val="none" w:sz="0" w:space="0" w:color="auto"/>
                  </w:divBdr>
                </w:div>
              </w:divsChild>
            </w:div>
            <w:div w:id="466356004">
              <w:marLeft w:val="0"/>
              <w:marRight w:val="0"/>
              <w:marTop w:val="0"/>
              <w:marBottom w:val="0"/>
              <w:divBdr>
                <w:top w:val="none" w:sz="0" w:space="0" w:color="auto"/>
                <w:left w:val="none" w:sz="0" w:space="0" w:color="auto"/>
                <w:bottom w:val="none" w:sz="0" w:space="0" w:color="auto"/>
                <w:right w:val="none" w:sz="0" w:space="0" w:color="auto"/>
              </w:divBdr>
              <w:divsChild>
                <w:div w:id="116148820">
                  <w:marLeft w:val="0"/>
                  <w:marRight w:val="0"/>
                  <w:marTop w:val="0"/>
                  <w:marBottom w:val="0"/>
                  <w:divBdr>
                    <w:top w:val="none" w:sz="0" w:space="0" w:color="auto"/>
                    <w:left w:val="none" w:sz="0" w:space="0" w:color="auto"/>
                    <w:bottom w:val="none" w:sz="0" w:space="0" w:color="auto"/>
                    <w:right w:val="none" w:sz="0" w:space="0" w:color="auto"/>
                  </w:divBdr>
                </w:div>
              </w:divsChild>
            </w:div>
            <w:div w:id="312373142">
              <w:marLeft w:val="0"/>
              <w:marRight w:val="0"/>
              <w:marTop w:val="0"/>
              <w:marBottom w:val="0"/>
              <w:divBdr>
                <w:top w:val="none" w:sz="0" w:space="0" w:color="auto"/>
                <w:left w:val="none" w:sz="0" w:space="0" w:color="auto"/>
                <w:bottom w:val="none" w:sz="0" w:space="0" w:color="auto"/>
                <w:right w:val="none" w:sz="0" w:space="0" w:color="auto"/>
              </w:divBdr>
              <w:divsChild>
                <w:div w:id="19781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9232">
      <w:bodyDiv w:val="1"/>
      <w:marLeft w:val="0"/>
      <w:marRight w:val="0"/>
      <w:marTop w:val="0"/>
      <w:marBottom w:val="0"/>
      <w:divBdr>
        <w:top w:val="none" w:sz="0" w:space="0" w:color="auto"/>
        <w:left w:val="none" w:sz="0" w:space="0" w:color="auto"/>
        <w:bottom w:val="none" w:sz="0" w:space="0" w:color="auto"/>
        <w:right w:val="none" w:sz="0" w:space="0" w:color="auto"/>
      </w:divBdr>
    </w:div>
    <w:div w:id="1757435862">
      <w:bodyDiv w:val="1"/>
      <w:marLeft w:val="0"/>
      <w:marRight w:val="0"/>
      <w:marTop w:val="0"/>
      <w:marBottom w:val="0"/>
      <w:divBdr>
        <w:top w:val="none" w:sz="0" w:space="0" w:color="auto"/>
        <w:left w:val="none" w:sz="0" w:space="0" w:color="auto"/>
        <w:bottom w:val="none" w:sz="0" w:space="0" w:color="auto"/>
        <w:right w:val="none" w:sz="0" w:space="0" w:color="auto"/>
      </w:divBdr>
      <w:divsChild>
        <w:div w:id="1973054588">
          <w:marLeft w:val="0"/>
          <w:marRight w:val="0"/>
          <w:marTop w:val="0"/>
          <w:marBottom w:val="0"/>
          <w:divBdr>
            <w:top w:val="none" w:sz="0" w:space="0" w:color="auto"/>
            <w:left w:val="none" w:sz="0" w:space="0" w:color="auto"/>
            <w:bottom w:val="none" w:sz="0" w:space="0" w:color="auto"/>
            <w:right w:val="none" w:sz="0" w:space="0" w:color="auto"/>
          </w:divBdr>
        </w:div>
      </w:divsChild>
    </w:div>
    <w:div w:id="1797793668">
      <w:bodyDiv w:val="1"/>
      <w:marLeft w:val="0"/>
      <w:marRight w:val="0"/>
      <w:marTop w:val="0"/>
      <w:marBottom w:val="0"/>
      <w:divBdr>
        <w:top w:val="none" w:sz="0" w:space="0" w:color="auto"/>
        <w:left w:val="none" w:sz="0" w:space="0" w:color="auto"/>
        <w:bottom w:val="none" w:sz="0" w:space="0" w:color="auto"/>
        <w:right w:val="none" w:sz="0" w:space="0" w:color="auto"/>
      </w:divBdr>
      <w:divsChild>
        <w:div w:id="258761387">
          <w:marLeft w:val="0"/>
          <w:marRight w:val="0"/>
          <w:marTop w:val="0"/>
          <w:marBottom w:val="0"/>
          <w:divBdr>
            <w:top w:val="none" w:sz="0" w:space="0" w:color="auto"/>
            <w:left w:val="none" w:sz="0" w:space="0" w:color="auto"/>
            <w:bottom w:val="none" w:sz="0" w:space="0" w:color="auto"/>
            <w:right w:val="none" w:sz="0" w:space="0" w:color="auto"/>
          </w:divBdr>
        </w:div>
      </w:divsChild>
    </w:div>
    <w:div w:id="1810511746">
      <w:bodyDiv w:val="1"/>
      <w:marLeft w:val="0"/>
      <w:marRight w:val="0"/>
      <w:marTop w:val="0"/>
      <w:marBottom w:val="0"/>
      <w:divBdr>
        <w:top w:val="none" w:sz="0" w:space="0" w:color="auto"/>
        <w:left w:val="none" w:sz="0" w:space="0" w:color="auto"/>
        <w:bottom w:val="none" w:sz="0" w:space="0" w:color="auto"/>
        <w:right w:val="none" w:sz="0" w:space="0" w:color="auto"/>
      </w:divBdr>
      <w:divsChild>
        <w:div w:id="1470783357">
          <w:marLeft w:val="0"/>
          <w:marRight w:val="0"/>
          <w:marTop w:val="0"/>
          <w:marBottom w:val="0"/>
          <w:divBdr>
            <w:top w:val="none" w:sz="0" w:space="0" w:color="auto"/>
            <w:left w:val="none" w:sz="0" w:space="0" w:color="auto"/>
            <w:bottom w:val="none" w:sz="0" w:space="0" w:color="auto"/>
            <w:right w:val="none" w:sz="0" w:space="0" w:color="auto"/>
          </w:divBdr>
          <w:divsChild>
            <w:div w:id="408625586">
              <w:marLeft w:val="0"/>
              <w:marRight w:val="0"/>
              <w:marTop w:val="0"/>
              <w:marBottom w:val="0"/>
              <w:divBdr>
                <w:top w:val="none" w:sz="0" w:space="0" w:color="auto"/>
                <w:left w:val="none" w:sz="0" w:space="0" w:color="auto"/>
                <w:bottom w:val="none" w:sz="0" w:space="0" w:color="auto"/>
                <w:right w:val="none" w:sz="0" w:space="0" w:color="auto"/>
              </w:divBdr>
            </w:div>
            <w:div w:id="171143784">
              <w:marLeft w:val="0"/>
              <w:marRight w:val="0"/>
              <w:marTop w:val="0"/>
              <w:marBottom w:val="0"/>
              <w:divBdr>
                <w:top w:val="none" w:sz="0" w:space="0" w:color="auto"/>
                <w:left w:val="none" w:sz="0" w:space="0" w:color="auto"/>
                <w:bottom w:val="none" w:sz="0" w:space="0" w:color="auto"/>
                <w:right w:val="none" w:sz="0" w:space="0" w:color="auto"/>
              </w:divBdr>
              <w:divsChild>
                <w:div w:id="833492397">
                  <w:marLeft w:val="0"/>
                  <w:marRight w:val="0"/>
                  <w:marTop w:val="0"/>
                  <w:marBottom w:val="0"/>
                  <w:divBdr>
                    <w:top w:val="none" w:sz="0" w:space="0" w:color="auto"/>
                    <w:left w:val="none" w:sz="0" w:space="0" w:color="auto"/>
                    <w:bottom w:val="none" w:sz="0" w:space="0" w:color="auto"/>
                    <w:right w:val="none" w:sz="0" w:space="0" w:color="auto"/>
                  </w:divBdr>
                </w:div>
              </w:divsChild>
            </w:div>
            <w:div w:id="2097435412">
              <w:marLeft w:val="0"/>
              <w:marRight w:val="0"/>
              <w:marTop w:val="0"/>
              <w:marBottom w:val="0"/>
              <w:divBdr>
                <w:top w:val="none" w:sz="0" w:space="0" w:color="auto"/>
                <w:left w:val="none" w:sz="0" w:space="0" w:color="auto"/>
                <w:bottom w:val="none" w:sz="0" w:space="0" w:color="auto"/>
                <w:right w:val="none" w:sz="0" w:space="0" w:color="auto"/>
              </w:divBdr>
              <w:divsChild>
                <w:div w:id="580723804">
                  <w:marLeft w:val="0"/>
                  <w:marRight w:val="0"/>
                  <w:marTop w:val="0"/>
                  <w:marBottom w:val="0"/>
                  <w:divBdr>
                    <w:top w:val="none" w:sz="0" w:space="0" w:color="auto"/>
                    <w:left w:val="none" w:sz="0" w:space="0" w:color="auto"/>
                    <w:bottom w:val="none" w:sz="0" w:space="0" w:color="auto"/>
                    <w:right w:val="none" w:sz="0" w:space="0" w:color="auto"/>
                  </w:divBdr>
                </w:div>
              </w:divsChild>
            </w:div>
            <w:div w:id="310908821">
              <w:marLeft w:val="0"/>
              <w:marRight w:val="0"/>
              <w:marTop w:val="0"/>
              <w:marBottom w:val="0"/>
              <w:divBdr>
                <w:top w:val="none" w:sz="0" w:space="0" w:color="auto"/>
                <w:left w:val="none" w:sz="0" w:space="0" w:color="auto"/>
                <w:bottom w:val="none" w:sz="0" w:space="0" w:color="auto"/>
                <w:right w:val="none" w:sz="0" w:space="0" w:color="auto"/>
              </w:divBdr>
              <w:divsChild>
                <w:div w:id="1414282128">
                  <w:marLeft w:val="0"/>
                  <w:marRight w:val="0"/>
                  <w:marTop w:val="0"/>
                  <w:marBottom w:val="0"/>
                  <w:divBdr>
                    <w:top w:val="none" w:sz="0" w:space="0" w:color="auto"/>
                    <w:left w:val="none" w:sz="0" w:space="0" w:color="auto"/>
                    <w:bottom w:val="none" w:sz="0" w:space="0" w:color="auto"/>
                    <w:right w:val="none" w:sz="0" w:space="0" w:color="auto"/>
                  </w:divBdr>
                </w:div>
              </w:divsChild>
            </w:div>
            <w:div w:id="631062775">
              <w:marLeft w:val="0"/>
              <w:marRight w:val="0"/>
              <w:marTop w:val="0"/>
              <w:marBottom w:val="0"/>
              <w:divBdr>
                <w:top w:val="none" w:sz="0" w:space="0" w:color="auto"/>
                <w:left w:val="none" w:sz="0" w:space="0" w:color="auto"/>
                <w:bottom w:val="none" w:sz="0" w:space="0" w:color="auto"/>
                <w:right w:val="none" w:sz="0" w:space="0" w:color="auto"/>
              </w:divBdr>
              <w:divsChild>
                <w:div w:id="1168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15764">
      <w:bodyDiv w:val="1"/>
      <w:marLeft w:val="0"/>
      <w:marRight w:val="0"/>
      <w:marTop w:val="0"/>
      <w:marBottom w:val="0"/>
      <w:divBdr>
        <w:top w:val="none" w:sz="0" w:space="0" w:color="auto"/>
        <w:left w:val="none" w:sz="0" w:space="0" w:color="auto"/>
        <w:bottom w:val="none" w:sz="0" w:space="0" w:color="auto"/>
        <w:right w:val="none" w:sz="0" w:space="0" w:color="auto"/>
      </w:divBdr>
      <w:divsChild>
        <w:div w:id="2047946434">
          <w:marLeft w:val="0"/>
          <w:marRight w:val="0"/>
          <w:marTop w:val="0"/>
          <w:marBottom w:val="0"/>
          <w:divBdr>
            <w:top w:val="none" w:sz="0" w:space="0" w:color="auto"/>
            <w:left w:val="none" w:sz="0" w:space="0" w:color="auto"/>
            <w:bottom w:val="none" w:sz="0" w:space="0" w:color="auto"/>
            <w:right w:val="none" w:sz="0" w:space="0" w:color="auto"/>
          </w:divBdr>
        </w:div>
      </w:divsChild>
    </w:div>
    <w:div w:id="1890416574">
      <w:bodyDiv w:val="1"/>
      <w:marLeft w:val="0"/>
      <w:marRight w:val="0"/>
      <w:marTop w:val="0"/>
      <w:marBottom w:val="0"/>
      <w:divBdr>
        <w:top w:val="none" w:sz="0" w:space="0" w:color="auto"/>
        <w:left w:val="none" w:sz="0" w:space="0" w:color="auto"/>
        <w:bottom w:val="none" w:sz="0" w:space="0" w:color="auto"/>
        <w:right w:val="none" w:sz="0" w:space="0" w:color="auto"/>
      </w:divBdr>
      <w:divsChild>
        <w:div w:id="1542671161">
          <w:marLeft w:val="0"/>
          <w:marRight w:val="0"/>
          <w:marTop w:val="0"/>
          <w:marBottom w:val="0"/>
          <w:divBdr>
            <w:top w:val="none" w:sz="0" w:space="0" w:color="auto"/>
            <w:left w:val="none" w:sz="0" w:space="0" w:color="auto"/>
            <w:bottom w:val="none" w:sz="0" w:space="0" w:color="auto"/>
            <w:right w:val="none" w:sz="0" w:space="0" w:color="auto"/>
          </w:divBdr>
          <w:divsChild>
            <w:div w:id="2086412497">
              <w:marLeft w:val="0"/>
              <w:marRight w:val="0"/>
              <w:marTop w:val="0"/>
              <w:marBottom w:val="0"/>
              <w:divBdr>
                <w:top w:val="none" w:sz="0" w:space="0" w:color="auto"/>
                <w:left w:val="none" w:sz="0" w:space="0" w:color="auto"/>
                <w:bottom w:val="none" w:sz="0" w:space="0" w:color="auto"/>
                <w:right w:val="none" w:sz="0" w:space="0" w:color="auto"/>
              </w:divBdr>
            </w:div>
            <w:div w:id="1362517029">
              <w:marLeft w:val="0"/>
              <w:marRight w:val="0"/>
              <w:marTop w:val="0"/>
              <w:marBottom w:val="0"/>
              <w:divBdr>
                <w:top w:val="none" w:sz="0" w:space="0" w:color="auto"/>
                <w:left w:val="none" w:sz="0" w:space="0" w:color="auto"/>
                <w:bottom w:val="none" w:sz="0" w:space="0" w:color="auto"/>
                <w:right w:val="none" w:sz="0" w:space="0" w:color="auto"/>
              </w:divBdr>
              <w:divsChild>
                <w:div w:id="1144277253">
                  <w:marLeft w:val="0"/>
                  <w:marRight w:val="0"/>
                  <w:marTop w:val="0"/>
                  <w:marBottom w:val="0"/>
                  <w:divBdr>
                    <w:top w:val="none" w:sz="0" w:space="0" w:color="auto"/>
                    <w:left w:val="none" w:sz="0" w:space="0" w:color="auto"/>
                    <w:bottom w:val="none" w:sz="0" w:space="0" w:color="auto"/>
                    <w:right w:val="none" w:sz="0" w:space="0" w:color="auto"/>
                  </w:divBdr>
                  <w:divsChild>
                    <w:div w:id="194733997">
                      <w:marLeft w:val="0"/>
                      <w:marRight w:val="0"/>
                      <w:marTop w:val="0"/>
                      <w:marBottom w:val="0"/>
                      <w:divBdr>
                        <w:top w:val="none" w:sz="0" w:space="0" w:color="auto"/>
                        <w:left w:val="none" w:sz="0" w:space="0" w:color="auto"/>
                        <w:bottom w:val="none" w:sz="0" w:space="0" w:color="auto"/>
                        <w:right w:val="none" w:sz="0" w:space="0" w:color="auto"/>
                      </w:divBdr>
                      <w:divsChild>
                        <w:div w:id="2023704937">
                          <w:marLeft w:val="0"/>
                          <w:marRight w:val="0"/>
                          <w:marTop w:val="0"/>
                          <w:marBottom w:val="0"/>
                          <w:divBdr>
                            <w:top w:val="none" w:sz="0" w:space="0" w:color="auto"/>
                            <w:left w:val="none" w:sz="0" w:space="0" w:color="auto"/>
                            <w:bottom w:val="none" w:sz="0" w:space="0" w:color="auto"/>
                            <w:right w:val="none" w:sz="0" w:space="0" w:color="auto"/>
                          </w:divBdr>
                        </w:div>
                        <w:div w:id="1403987677">
                          <w:marLeft w:val="0"/>
                          <w:marRight w:val="0"/>
                          <w:marTop w:val="0"/>
                          <w:marBottom w:val="0"/>
                          <w:divBdr>
                            <w:top w:val="none" w:sz="0" w:space="0" w:color="auto"/>
                            <w:left w:val="none" w:sz="0" w:space="0" w:color="auto"/>
                            <w:bottom w:val="none" w:sz="0" w:space="0" w:color="auto"/>
                            <w:right w:val="none" w:sz="0" w:space="0" w:color="auto"/>
                          </w:divBdr>
                        </w:div>
                      </w:divsChild>
                    </w:div>
                    <w:div w:id="1250653670">
                      <w:marLeft w:val="0"/>
                      <w:marRight w:val="0"/>
                      <w:marTop w:val="0"/>
                      <w:marBottom w:val="0"/>
                      <w:divBdr>
                        <w:top w:val="none" w:sz="0" w:space="0" w:color="auto"/>
                        <w:left w:val="none" w:sz="0" w:space="0" w:color="auto"/>
                        <w:bottom w:val="none" w:sz="0" w:space="0" w:color="auto"/>
                        <w:right w:val="none" w:sz="0" w:space="0" w:color="auto"/>
                      </w:divBdr>
                      <w:divsChild>
                        <w:div w:id="89666423">
                          <w:marLeft w:val="0"/>
                          <w:marRight w:val="0"/>
                          <w:marTop w:val="0"/>
                          <w:marBottom w:val="0"/>
                          <w:divBdr>
                            <w:top w:val="none" w:sz="0" w:space="0" w:color="auto"/>
                            <w:left w:val="none" w:sz="0" w:space="0" w:color="auto"/>
                            <w:bottom w:val="none" w:sz="0" w:space="0" w:color="auto"/>
                            <w:right w:val="none" w:sz="0" w:space="0" w:color="auto"/>
                          </w:divBdr>
                        </w:div>
                        <w:div w:id="1620330716">
                          <w:marLeft w:val="0"/>
                          <w:marRight w:val="0"/>
                          <w:marTop w:val="0"/>
                          <w:marBottom w:val="0"/>
                          <w:divBdr>
                            <w:top w:val="none" w:sz="0" w:space="0" w:color="auto"/>
                            <w:left w:val="none" w:sz="0" w:space="0" w:color="auto"/>
                            <w:bottom w:val="none" w:sz="0" w:space="0" w:color="auto"/>
                            <w:right w:val="none" w:sz="0" w:space="0" w:color="auto"/>
                          </w:divBdr>
                        </w:div>
                      </w:divsChild>
                    </w:div>
                    <w:div w:id="2143883031">
                      <w:marLeft w:val="0"/>
                      <w:marRight w:val="0"/>
                      <w:marTop w:val="0"/>
                      <w:marBottom w:val="0"/>
                      <w:divBdr>
                        <w:top w:val="none" w:sz="0" w:space="0" w:color="auto"/>
                        <w:left w:val="none" w:sz="0" w:space="0" w:color="auto"/>
                        <w:bottom w:val="none" w:sz="0" w:space="0" w:color="auto"/>
                        <w:right w:val="none" w:sz="0" w:space="0" w:color="auto"/>
                      </w:divBdr>
                      <w:divsChild>
                        <w:div w:id="753665906">
                          <w:marLeft w:val="0"/>
                          <w:marRight w:val="0"/>
                          <w:marTop w:val="0"/>
                          <w:marBottom w:val="0"/>
                          <w:divBdr>
                            <w:top w:val="none" w:sz="0" w:space="0" w:color="auto"/>
                            <w:left w:val="none" w:sz="0" w:space="0" w:color="auto"/>
                            <w:bottom w:val="none" w:sz="0" w:space="0" w:color="auto"/>
                            <w:right w:val="none" w:sz="0" w:space="0" w:color="auto"/>
                          </w:divBdr>
                        </w:div>
                        <w:div w:id="899823573">
                          <w:marLeft w:val="0"/>
                          <w:marRight w:val="0"/>
                          <w:marTop w:val="0"/>
                          <w:marBottom w:val="0"/>
                          <w:divBdr>
                            <w:top w:val="none" w:sz="0" w:space="0" w:color="auto"/>
                            <w:left w:val="none" w:sz="0" w:space="0" w:color="auto"/>
                            <w:bottom w:val="none" w:sz="0" w:space="0" w:color="auto"/>
                            <w:right w:val="none" w:sz="0" w:space="0" w:color="auto"/>
                          </w:divBdr>
                        </w:div>
                      </w:divsChild>
                    </w:div>
                    <w:div w:id="1336764952">
                      <w:marLeft w:val="0"/>
                      <w:marRight w:val="0"/>
                      <w:marTop w:val="0"/>
                      <w:marBottom w:val="0"/>
                      <w:divBdr>
                        <w:top w:val="none" w:sz="0" w:space="0" w:color="auto"/>
                        <w:left w:val="none" w:sz="0" w:space="0" w:color="auto"/>
                        <w:bottom w:val="none" w:sz="0" w:space="0" w:color="auto"/>
                        <w:right w:val="none" w:sz="0" w:space="0" w:color="auto"/>
                      </w:divBdr>
                      <w:divsChild>
                        <w:div w:id="1595356790">
                          <w:marLeft w:val="0"/>
                          <w:marRight w:val="0"/>
                          <w:marTop w:val="0"/>
                          <w:marBottom w:val="0"/>
                          <w:divBdr>
                            <w:top w:val="none" w:sz="0" w:space="0" w:color="auto"/>
                            <w:left w:val="none" w:sz="0" w:space="0" w:color="auto"/>
                            <w:bottom w:val="none" w:sz="0" w:space="0" w:color="auto"/>
                            <w:right w:val="none" w:sz="0" w:space="0" w:color="auto"/>
                          </w:divBdr>
                        </w:div>
                        <w:div w:id="1527712971">
                          <w:marLeft w:val="0"/>
                          <w:marRight w:val="0"/>
                          <w:marTop w:val="0"/>
                          <w:marBottom w:val="0"/>
                          <w:divBdr>
                            <w:top w:val="none" w:sz="0" w:space="0" w:color="auto"/>
                            <w:left w:val="none" w:sz="0" w:space="0" w:color="auto"/>
                            <w:bottom w:val="none" w:sz="0" w:space="0" w:color="auto"/>
                            <w:right w:val="none" w:sz="0" w:space="0" w:color="auto"/>
                          </w:divBdr>
                        </w:div>
                      </w:divsChild>
                    </w:div>
                    <w:div w:id="812910238">
                      <w:marLeft w:val="0"/>
                      <w:marRight w:val="0"/>
                      <w:marTop w:val="0"/>
                      <w:marBottom w:val="0"/>
                      <w:divBdr>
                        <w:top w:val="none" w:sz="0" w:space="0" w:color="auto"/>
                        <w:left w:val="none" w:sz="0" w:space="0" w:color="auto"/>
                        <w:bottom w:val="none" w:sz="0" w:space="0" w:color="auto"/>
                        <w:right w:val="none" w:sz="0" w:space="0" w:color="auto"/>
                      </w:divBdr>
                      <w:divsChild>
                        <w:div w:id="1215196160">
                          <w:marLeft w:val="0"/>
                          <w:marRight w:val="0"/>
                          <w:marTop w:val="0"/>
                          <w:marBottom w:val="0"/>
                          <w:divBdr>
                            <w:top w:val="none" w:sz="0" w:space="0" w:color="auto"/>
                            <w:left w:val="none" w:sz="0" w:space="0" w:color="auto"/>
                            <w:bottom w:val="none" w:sz="0" w:space="0" w:color="auto"/>
                            <w:right w:val="none" w:sz="0" w:space="0" w:color="auto"/>
                          </w:divBdr>
                        </w:div>
                        <w:div w:id="1788113896">
                          <w:marLeft w:val="0"/>
                          <w:marRight w:val="0"/>
                          <w:marTop w:val="0"/>
                          <w:marBottom w:val="0"/>
                          <w:divBdr>
                            <w:top w:val="none" w:sz="0" w:space="0" w:color="auto"/>
                            <w:left w:val="none" w:sz="0" w:space="0" w:color="auto"/>
                            <w:bottom w:val="none" w:sz="0" w:space="0" w:color="auto"/>
                            <w:right w:val="none" w:sz="0" w:space="0" w:color="auto"/>
                          </w:divBdr>
                        </w:div>
                      </w:divsChild>
                    </w:div>
                    <w:div w:id="1441534819">
                      <w:marLeft w:val="0"/>
                      <w:marRight w:val="0"/>
                      <w:marTop w:val="0"/>
                      <w:marBottom w:val="0"/>
                      <w:divBdr>
                        <w:top w:val="none" w:sz="0" w:space="0" w:color="auto"/>
                        <w:left w:val="none" w:sz="0" w:space="0" w:color="auto"/>
                        <w:bottom w:val="none" w:sz="0" w:space="0" w:color="auto"/>
                        <w:right w:val="none" w:sz="0" w:space="0" w:color="auto"/>
                      </w:divBdr>
                      <w:divsChild>
                        <w:div w:id="1530338106">
                          <w:marLeft w:val="0"/>
                          <w:marRight w:val="0"/>
                          <w:marTop w:val="0"/>
                          <w:marBottom w:val="0"/>
                          <w:divBdr>
                            <w:top w:val="none" w:sz="0" w:space="0" w:color="auto"/>
                            <w:left w:val="none" w:sz="0" w:space="0" w:color="auto"/>
                            <w:bottom w:val="none" w:sz="0" w:space="0" w:color="auto"/>
                            <w:right w:val="none" w:sz="0" w:space="0" w:color="auto"/>
                          </w:divBdr>
                        </w:div>
                        <w:div w:id="1808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9099">
              <w:marLeft w:val="0"/>
              <w:marRight w:val="0"/>
              <w:marTop w:val="0"/>
              <w:marBottom w:val="0"/>
              <w:divBdr>
                <w:top w:val="none" w:sz="0" w:space="0" w:color="auto"/>
                <w:left w:val="none" w:sz="0" w:space="0" w:color="auto"/>
                <w:bottom w:val="none" w:sz="0" w:space="0" w:color="auto"/>
                <w:right w:val="none" w:sz="0" w:space="0" w:color="auto"/>
              </w:divBdr>
              <w:divsChild>
                <w:div w:id="6007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90464">
      <w:bodyDiv w:val="1"/>
      <w:marLeft w:val="0"/>
      <w:marRight w:val="0"/>
      <w:marTop w:val="0"/>
      <w:marBottom w:val="0"/>
      <w:divBdr>
        <w:top w:val="none" w:sz="0" w:space="0" w:color="auto"/>
        <w:left w:val="none" w:sz="0" w:space="0" w:color="auto"/>
        <w:bottom w:val="none" w:sz="0" w:space="0" w:color="auto"/>
        <w:right w:val="none" w:sz="0" w:space="0" w:color="auto"/>
      </w:divBdr>
      <w:divsChild>
        <w:div w:id="1889343422">
          <w:marLeft w:val="0"/>
          <w:marRight w:val="0"/>
          <w:marTop w:val="0"/>
          <w:marBottom w:val="0"/>
          <w:divBdr>
            <w:top w:val="none" w:sz="0" w:space="0" w:color="auto"/>
            <w:left w:val="none" w:sz="0" w:space="0" w:color="auto"/>
            <w:bottom w:val="none" w:sz="0" w:space="0" w:color="auto"/>
            <w:right w:val="none" w:sz="0" w:space="0" w:color="auto"/>
          </w:divBdr>
          <w:divsChild>
            <w:div w:id="1110969785">
              <w:marLeft w:val="0"/>
              <w:marRight w:val="0"/>
              <w:marTop w:val="0"/>
              <w:marBottom w:val="0"/>
              <w:divBdr>
                <w:top w:val="none" w:sz="0" w:space="0" w:color="auto"/>
                <w:left w:val="none" w:sz="0" w:space="0" w:color="auto"/>
                <w:bottom w:val="none" w:sz="0" w:space="0" w:color="auto"/>
                <w:right w:val="none" w:sz="0" w:space="0" w:color="auto"/>
              </w:divBdr>
            </w:div>
            <w:div w:id="1500542673">
              <w:marLeft w:val="0"/>
              <w:marRight w:val="0"/>
              <w:marTop w:val="0"/>
              <w:marBottom w:val="0"/>
              <w:divBdr>
                <w:top w:val="none" w:sz="0" w:space="0" w:color="auto"/>
                <w:left w:val="none" w:sz="0" w:space="0" w:color="auto"/>
                <w:bottom w:val="none" w:sz="0" w:space="0" w:color="auto"/>
                <w:right w:val="none" w:sz="0" w:space="0" w:color="auto"/>
              </w:divBdr>
              <w:divsChild>
                <w:div w:id="1880701168">
                  <w:marLeft w:val="0"/>
                  <w:marRight w:val="0"/>
                  <w:marTop w:val="0"/>
                  <w:marBottom w:val="0"/>
                  <w:divBdr>
                    <w:top w:val="none" w:sz="0" w:space="0" w:color="auto"/>
                    <w:left w:val="none" w:sz="0" w:space="0" w:color="auto"/>
                    <w:bottom w:val="none" w:sz="0" w:space="0" w:color="auto"/>
                    <w:right w:val="none" w:sz="0" w:space="0" w:color="auto"/>
                  </w:divBdr>
                </w:div>
              </w:divsChild>
            </w:div>
            <w:div w:id="198058073">
              <w:marLeft w:val="0"/>
              <w:marRight w:val="0"/>
              <w:marTop w:val="0"/>
              <w:marBottom w:val="0"/>
              <w:divBdr>
                <w:top w:val="none" w:sz="0" w:space="0" w:color="auto"/>
                <w:left w:val="none" w:sz="0" w:space="0" w:color="auto"/>
                <w:bottom w:val="none" w:sz="0" w:space="0" w:color="auto"/>
                <w:right w:val="none" w:sz="0" w:space="0" w:color="auto"/>
              </w:divBdr>
              <w:divsChild>
                <w:div w:id="1467506194">
                  <w:marLeft w:val="0"/>
                  <w:marRight w:val="0"/>
                  <w:marTop w:val="0"/>
                  <w:marBottom w:val="0"/>
                  <w:divBdr>
                    <w:top w:val="none" w:sz="0" w:space="0" w:color="auto"/>
                    <w:left w:val="none" w:sz="0" w:space="0" w:color="auto"/>
                    <w:bottom w:val="none" w:sz="0" w:space="0" w:color="auto"/>
                    <w:right w:val="none" w:sz="0" w:space="0" w:color="auto"/>
                  </w:divBdr>
                </w:div>
              </w:divsChild>
            </w:div>
            <w:div w:id="2095860217">
              <w:marLeft w:val="0"/>
              <w:marRight w:val="0"/>
              <w:marTop w:val="0"/>
              <w:marBottom w:val="0"/>
              <w:divBdr>
                <w:top w:val="none" w:sz="0" w:space="0" w:color="auto"/>
                <w:left w:val="none" w:sz="0" w:space="0" w:color="auto"/>
                <w:bottom w:val="none" w:sz="0" w:space="0" w:color="auto"/>
                <w:right w:val="none" w:sz="0" w:space="0" w:color="auto"/>
              </w:divBdr>
              <w:divsChild>
                <w:div w:id="1967664648">
                  <w:marLeft w:val="0"/>
                  <w:marRight w:val="0"/>
                  <w:marTop w:val="0"/>
                  <w:marBottom w:val="0"/>
                  <w:divBdr>
                    <w:top w:val="none" w:sz="0" w:space="0" w:color="auto"/>
                    <w:left w:val="none" w:sz="0" w:space="0" w:color="auto"/>
                    <w:bottom w:val="none" w:sz="0" w:space="0" w:color="auto"/>
                    <w:right w:val="none" w:sz="0" w:space="0" w:color="auto"/>
                  </w:divBdr>
                </w:div>
              </w:divsChild>
            </w:div>
            <w:div w:id="1350915254">
              <w:marLeft w:val="0"/>
              <w:marRight w:val="0"/>
              <w:marTop w:val="0"/>
              <w:marBottom w:val="0"/>
              <w:divBdr>
                <w:top w:val="none" w:sz="0" w:space="0" w:color="auto"/>
                <w:left w:val="none" w:sz="0" w:space="0" w:color="auto"/>
                <w:bottom w:val="none" w:sz="0" w:space="0" w:color="auto"/>
                <w:right w:val="none" w:sz="0" w:space="0" w:color="auto"/>
              </w:divBdr>
              <w:divsChild>
                <w:div w:id="2059739274">
                  <w:marLeft w:val="0"/>
                  <w:marRight w:val="0"/>
                  <w:marTop w:val="0"/>
                  <w:marBottom w:val="0"/>
                  <w:divBdr>
                    <w:top w:val="none" w:sz="0" w:space="0" w:color="auto"/>
                    <w:left w:val="none" w:sz="0" w:space="0" w:color="auto"/>
                    <w:bottom w:val="none" w:sz="0" w:space="0" w:color="auto"/>
                    <w:right w:val="none" w:sz="0" w:space="0" w:color="auto"/>
                  </w:divBdr>
                </w:div>
              </w:divsChild>
            </w:div>
            <w:div w:id="1146893589">
              <w:marLeft w:val="0"/>
              <w:marRight w:val="0"/>
              <w:marTop w:val="0"/>
              <w:marBottom w:val="0"/>
              <w:divBdr>
                <w:top w:val="none" w:sz="0" w:space="0" w:color="auto"/>
                <w:left w:val="none" w:sz="0" w:space="0" w:color="auto"/>
                <w:bottom w:val="none" w:sz="0" w:space="0" w:color="auto"/>
                <w:right w:val="none" w:sz="0" w:space="0" w:color="auto"/>
              </w:divBdr>
              <w:divsChild>
                <w:div w:id="19400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37354">
      <w:bodyDiv w:val="1"/>
      <w:marLeft w:val="0"/>
      <w:marRight w:val="0"/>
      <w:marTop w:val="0"/>
      <w:marBottom w:val="0"/>
      <w:divBdr>
        <w:top w:val="none" w:sz="0" w:space="0" w:color="auto"/>
        <w:left w:val="none" w:sz="0" w:space="0" w:color="auto"/>
        <w:bottom w:val="none" w:sz="0" w:space="0" w:color="auto"/>
        <w:right w:val="none" w:sz="0" w:space="0" w:color="auto"/>
      </w:divBdr>
      <w:divsChild>
        <w:div w:id="537864395">
          <w:marLeft w:val="0"/>
          <w:marRight w:val="0"/>
          <w:marTop w:val="0"/>
          <w:marBottom w:val="0"/>
          <w:divBdr>
            <w:top w:val="none" w:sz="0" w:space="0" w:color="auto"/>
            <w:left w:val="none" w:sz="0" w:space="0" w:color="auto"/>
            <w:bottom w:val="none" w:sz="0" w:space="0" w:color="auto"/>
            <w:right w:val="none" w:sz="0" w:space="0" w:color="auto"/>
          </w:divBdr>
        </w:div>
        <w:div w:id="536167383">
          <w:marLeft w:val="0"/>
          <w:marRight w:val="0"/>
          <w:marTop w:val="0"/>
          <w:marBottom w:val="0"/>
          <w:divBdr>
            <w:top w:val="none" w:sz="0" w:space="0" w:color="auto"/>
            <w:left w:val="none" w:sz="0" w:space="0" w:color="auto"/>
            <w:bottom w:val="none" w:sz="0" w:space="0" w:color="auto"/>
            <w:right w:val="none" w:sz="0" w:space="0" w:color="auto"/>
          </w:divBdr>
          <w:divsChild>
            <w:div w:id="335693976">
              <w:marLeft w:val="0"/>
              <w:marRight w:val="0"/>
              <w:marTop w:val="0"/>
              <w:marBottom w:val="0"/>
              <w:divBdr>
                <w:top w:val="none" w:sz="0" w:space="0" w:color="auto"/>
                <w:left w:val="none" w:sz="0" w:space="0" w:color="auto"/>
                <w:bottom w:val="none" w:sz="0" w:space="0" w:color="auto"/>
                <w:right w:val="none" w:sz="0" w:space="0" w:color="auto"/>
              </w:divBdr>
              <w:divsChild>
                <w:div w:id="1604726020">
                  <w:marLeft w:val="0"/>
                  <w:marRight w:val="0"/>
                  <w:marTop w:val="0"/>
                  <w:marBottom w:val="0"/>
                  <w:divBdr>
                    <w:top w:val="none" w:sz="0" w:space="0" w:color="auto"/>
                    <w:left w:val="none" w:sz="0" w:space="0" w:color="auto"/>
                    <w:bottom w:val="none" w:sz="0" w:space="0" w:color="auto"/>
                    <w:right w:val="none" w:sz="0" w:space="0" w:color="auto"/>
                  </w:divBdr>
                  <w:divsChild>
                    <w:div w:id="214315931">
                      <w:marLeft w:val="0"/>
                      <w:marRight w:val="0"/>
                      <w:marTop w:val="0"/>
                      <w:marBottom w:val="0"/>
                      <w:divBdr>
                        <w:top w:val="none" w:sz="0" w:space="0" w:color="auto"/>
                        <w:left w:val="none" w:sz="0" w:space="0" w:color="auto"/>
                        <w:bottom w:val="none" w:sz="0" w:space="0" w:color="auto"/>
                        <w:right w:val="none" w:sz="0" w:space="0" w:color="auto"/>
                      </w:divBdr>
                    </w:div>
                    <w:div w:id="1585215952">
                      <w:marLeft w:val="0"/>
                      <w:marRight w:val="0"/>
                      <w:marTop w:val="0"/>
                      <w:marBottom w:val="0"/>
                      <w:divBdr>
                        <w:top w:val="none" w:sz="0" w:space="0" w:color="auto"/>
                        <w:left w:val="none" w:sz="0" w:space="0" w:color="auto"/>
                        <w:bottom w:val="none" w:sz="0" w:space="0" w:color="auto"/>
                        <w:right w:val="none" w:sz="0" w:space="0" w:color="auto"/>
                      </w:divBdr>
                    </w:div>
                  </w:divsChild>
                </w:div>
                <w:div w:id="1256132073">
                  <w:marLeft w:val="0"/>
                  <w:marRight w:val="0"/>
                  <w:marTop w:val="0"/>
                  <w:marBottom w:val="0"/>
                  <w:divBdr>
                    <w:top w:val="none" w:sz="0" w:space="0" w:color="auto"/>
                    <w:left w:val="none" w:sz="0" w:space="0" w:color="auto"/>
                    <w:bottom w:val="none" w:sz="0" w:space="0" w:color="auto"/>
                    <w:right w:val="none" w:sz="0" w:space="0" w:color="auto"/>
                  </w:divBdr>
                  <w:divsChild>
                    <w:div w:id="118689239">
                      <w:marLeft w:val="0"/>
                      <w:marRight w:val="0"/>
                      <w:marTop w:val="0"/>
                      <w:marBottom w:val="0"/>
                      <w:divBdr>
                        <w:top w:val="none" w:sz="0" w:space="0" w:color="auto"/>
                        <w:left w:val="none" w:sz="0" w:space="0" w:color="auto"/>
                        <w:bottom w:val="none" w:sz="0" w:space="0" w:color="auto"/>
                        <w:right w:val="none" w:sz="0" w:space="0" w:color="auto"/>
                      </w:divBdr>
                    </w:div>
                    <w:div w:id="240220861">
                      <w:marLeft w:val="0"/>
                      <w:marRight w:val="0"/>
                      <w:marTop w:val="0"/>
                      <w:marBottom w:val="0"/>
                      <w:divBdr>
                        <w:top w:val="none" w:sz="0" w:space="0" w:color="auto"/>
                        <w:left w:val="none" w:sz="0" w:space="0" w:color="auto"/>
                        <w:bottom w:val="none" w:sz="0" w:space="0" w:color="auto"/>
                        <w:right w:val="none" w:sz="0" w:space="0" w:color="auto"/>
                      </w:divBdr>
                    </w:div>
                  </w:divsChild>
                </w:div>
                <w:div w:id="1657301034">
                  <w:marLeft w:val="0"/>
                  <w:marRight w:val="0"/>
                  <w:marTop w:val="0"/>
                  <w:marBottom w:val="0"/>
                  <w:divBdr>
                    <w:top w:val="none" w:sz="0" w:space="0" w:color="auto"/>
                    <w:left w:val="none" w:sz="0" w:space="0" w:color="auto"/>
                    <w:bottom w:val="none" w:sz="0" w:space="0" w:color="auto"/>
                    <w:right w:val="none" w:sz="0" w:space="0" w:color="auto"/>
                  </w:divBdr>
                  <w:divsChild>
                    <w:div w:id="644510546">
                      <w:marLeft w:val="0"/>
                      <w:marRight w:val="0"/>
                      <w:marTop w:val="0"/>
                      <w:marBottom w:val="0"/>
                      <w:divBdr>
                        <w:top w:val="none" w:sz="0" w:space="0" w:color="auto"/>
                        <w:left w:val="none" w:sz="0" w:space="0" w:color="auto"/>
                        <w:bottom w:val="none" w:sz="0" w:space="0" w:color="auto"/>
                        <w:right w:val="none" w:sz="0" w:space="0" w:color="auto"/>
                      </w:divBdr>
                    </w:div>
                    <w:div w:id="1209025333">
                      <w:marLeft w:val="0"/>
                      <w:marRight w:val="0"/>
                      <w:marTop w:val="0"/>
                      <w:marBottom w:val="0"/>
                      <w:divBdr>
                        <w:top w:val="none" w:sz="0" w:space="0" w:color="auto"/>
                        <w:left w:val="none" w:sz="0" w:space="0" w:color="auto"/>
                        <w:bottom w:val="none" w:sz="0" w:space="0" w:color="auto"/>
                        <w:right w:val="none" w:sz="0" w:space="0" w:color="auto"/>
                      </w:divBdr>
                    </w:div>
                  </w:divsChild>
                </w:div>
                <w:div w:id="981495133">
                  <w:marLeft w:val="0"/>
                  <w:marRight w:val="0"/>
                  <w:marTop w:val="0"/>
                  <w:marBottom w:val="0"/>
                  <w:divBdr>
                    <w:top w:val="none" w:sz="0" w:space="0" w:color="auto"/>
                    <w:left w:val="none" w:sz="0" w:space="0" w:color="auto"/>
                    <w:bottom w:val="none" w:sz="0" w:space="0" w:color="auto"/>
                    <w:right w:val="none" w:sz="0" w:space="0" w:color="auto"/>
                  </w:divBdr>
                  <w:divsChild>
                    <w:div w:id="706878706">
                      <w:marLeft w:val="0"/>
                      <w:marRight w:val="0"/>
                      <w:marTop w:val="0"/>
                      <w:marBottom w:val="0"/>
                      <w:divBdr>
                        <w:top w:val="none" w:sz="0" w:space="0" w:color="auto"/>
                        <w:left w:val="none" w:sz="0" w:space="0" w:color="auto"/>
                        <w:bottom w:val="none" w:sz="0" w:space="0" w:color="auto"/>
                        <w:right w:val="none" w:sz="0" w:space="0" w:color="auto"/>
                      </w:divBdr>
                    </w:div>
                    <w:div w:id="1879507149">
                      <w:marLeft w:val="0"/>
                      <w:marRight w:val="0"/>
                      <w:marTop w:val="0"/>
                      <w:marBottom w:val="0"/>
                      <w:divBdr>
                        <w:top w:val="none" w:sz="0" w:space="0" w:color="auto"/>
                        <w:left w:val="none" w:sz="0" w:space="0" w:color="auto"/>
                        <w:bottom w:val="none" w:sz="0" w:space="0" w:color="auto"/>
                        <w:right w:val="none" w:sz="0" w:space="0" w:color="auto"/>
                      </w:divBdr>
                    </w:div>
                  </w:divsChild>
                </w:div>
                <w:div w:id="956566546">
                  <w:marLeft w:val="0"/>
                  <w:marRight w:val="0"/>
                  <w:marTop w:val="0"/>
                  <w:marBottom w:val="0"/>
                  <w:divBdr>
                    <w:top w:val="none" w:sz="0" w:space="0" w:color="auto"/>
                    <w:left w:val="none" w:sz="0" w:space="0" w:color="auto"/>
                    <w:bottom w:val="none" w:sz="0" w:space="0" w:color="auto"/>
                    <w:right w:val="none" w:sz="0" w:space="0" w:color="auto"/>
                  </w:divBdr>
                  <w:divsChild>
                    <w:div w:id="786198337">
                      <w:marLeft w:val="0"/>
                      <w:marRight w:val="0"/>
                      <w:marTop w:val="0"/>
                      <w:marBottom w:val="0"/>
                      <w:divBdr>
                        <w:top w:val="none" w:sz="0" w:space="0" w:color="auto"/>
                        <w:left w:val="none" w:sz="0" w:space="0" w:color="auto"/>
                        <w:bottom w:val="none" w:sz="0" w:space="0" w:color="auto"/>
                        <w:right w:val="none" w:sz="0" w:space="0" w:color="auto"/>
                      </w:divBdr>
                    </w:div>
                    <w:div w:id="10586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7635">
          <w:marLeft w:val="0"/>
          <w:marRight w:val="0"/>
          <w:marTop w:val="0"/>
          <w:marBottom w:val="0"/>
          <w:divBdr>
            <w:top w:val="none" w:sz="0" w:space="0" w:color="auto"/>
            <w:left w:val="none" w:sz="0" w:space="0" w:color="auto"/>
            <w:bottom w:val="none" w:sz="0" w:space="0" w:color="auto"/>
            <w:right w:val="none" w:sz="0" w:space="0" w:color="auto"/>
          </w:divBdr>
          <w:divsChild>
            <w:div w:id="486482554">
              <w:marLeft w:val="0"/>
              <w:marRight w:val="0"/>
              <w:marTop w:val="0"/>
              <w:marBottom w:val="0"/>
              <w:divBdr>
                <w:top w:val="none" w:sz="0" w:space="0" w:color="auto"/>
                <w:left w:val="none" w:sz="0" w:space="0" w:color="auto"/>
                <w:bottom w:val="none" w:sz="0" w:space="0" w:color="auto"/>
                <w:right w:val="none" w:sz="0" w:space="0" w:color="auto"/>
              </w:divBdr>
            </w:div>
          </w:divsChild>
        </w:div>
        <w:div w:id="1442719276">
          <w:marLeft w:val="0"/>
          <w:marRight w:val="0"/>
          <w:marTop w:val="0"/>
          <w:marBottom w:val="0"/>
          <w:divBdr>
            <w:top w:val="none" w:sz="0" w:space="0" w:color="auto"/>
            <w:left w:val="none" w:sz="0" w:space="0" w:color="auto"/>
            <w:bottom w:val="none" w:sz="0" w:space="0" w:color="auto"/>
            <w:right w:val="none" w:sz="0" w:space="0" w:color="auto"/>
          </w:divBdr>
          <w:divsChild>
            <w:div w:id="1283421922">
              <w:marLeft w:val="0"/>
              <w:marRight w:val="0"/>
              <w:marTop w:val="0"/>
              <w:marBottom w:val="0"/>
              <w:divBdr>
                <w:top w:val="none" w:sz="0" w:space="0" w:color="auto"/>
                <w:left w:val="none" w:sz="0" w:space="0" w:color="auto"/>
                <w:bottom w:val="none" w:sz="0" w:space="0" w:color="auto"/>
                <w:right w:val="none" w:sz="0" w:space="0" w:color="auto"/>
              </w:divBdr>
            </w:div>
          </w:divsChild>
        </w:div>
        <w:div w:id="1581254628">
          <w:marLeft w:val="0"/>
          <w:marRight w:val="0"/>
          <w:marTop w:val="0"/>
          <w:marBottom w:val="0"/>
          <w:divBdr>
            <w:top w:val="none" w:sz="0" w:space="0" w:color="auto"/>
            <w:left w:val="none" w:sz="0" w:space="0" w:color="auto"/>
            <w:bottom w:val="none" w:sz="0" w:space="0" w:color="auto"/>
            <w:right w:val="none" w:sz="0" w:space="0" w:color="auto"/>
          </w:divBdr>
          <w:divsChild>
            <w:div w:id="2129740670">
              <w:marLeft w:val="0"/>
              <w:marRight w:val="0"/>
              <w:marTop w:val="0"/>
              <w:marBottom w:val="0"/>
              <w:divBdr>
                <w:top w:val="none" w:sz="0" w:space="0" w:color="auto"/>
                <w:left w:val="none" w:sz="0" w:space="0" w:color="auto"/>
                <w:bottom w:val="none" w:sz="0" w:space="0" w:color="auto"/>
                <w:right w:val="none" w:sz="0" w:space="0" w:color="auto"/>
              </w:divBdr>
            </w:div>
          </w:divsChild>
        </w:div>
        <w:div w:id="34082561">
          <w:marLeft w:val="0"/>
          <w:marRight w:val="0"/>
          <w:marTop w:val="0"/>
          <w:marBottom w:val="0"/>
          <w:divBdr>
            <w:top w:val="none" w:sz="0" w:space="0" w:color="auto"/>
            <w:left w:val="none" w:sz="0" w:space="0" w:color="auto"/>
            <w:bottom w:val="none" w:sz="0" w:space="0" w:color="auto"/>
            <w:right w:val="none" w:sz="0" w:space="0" w:color="auto"/>
          </w:divBdr>
          <w:divsChild>
            <w:div w:id="1382755321">
              <w:marLeft w:val="0"/>
              <w:marRight w:val="0"/>
              <w:marTop w:val="0"/>
              <w:marBottom w:val="0"/>
              <w:divBdr>
                <w:top w:val="none" w:sz="0" w:space="0" w:color="auto"/>
                <w:left w:val="none" w:sz="0" w:space="0" w:color="auto"/>
                <w:bottom w:val="none" w:sz="0" w:space="0" w:color="auto"/>
                <w:right w:val="none" w:sz="0" w:space="0" w:color="auto"/>
              </w:divBdr>
            </w:div>
          </w:divsChild>
        </w:div>
        <w:div w:id="978269557">
          <w:marLeft w:val="0"/>
          <w:marRight w:val="0"/>
          <w:marTop w:val="0"/>
          <w:marBottom w:val="0"/>
          <w:divBdr>
            <w:top w:val="none" w:sz="0" w:space="0" w:color="auto"/>
            <w:left w:val="none" w:sz="0" w:space="0" w:color="auto"/>
            <w:bottom w:val="none" w:sz="0" w:space="0" w:color="auto"/>
            <w:right w:val="none" w:sz="0" w:space="0" w:color="auto"/>
          </w:divBdr>
          <w:divsChild>
            <w:div w:id="5290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2825">
      <w:bodyDiv w:val="1"/>
      <w:marLeft w:val="0"/>
      <w:marRight w:val="0"/>
      <w:marTop w:val="0"/>
      <w:marBottom w:val="0"/>
      <w:divBdr>
        <w:top w:val="none" w:sz="0" w:space="0" w:color="auto"/>
        <w:left w:val="none" w:sz="0" w:space="0" w:color="auto"/>
        <w:bottom w:val="none" w:sz="0" w:space="0" w:color="auto"/>
        <w:right w:val="none" w:sz="0" w:space="0" w:color="auto"/>
      </w:divBdr>
      <w:divsChild>
        <w:div w:id="344748793">
          <w:marLeft w:val="0"/>
          <w:marRight w:val="0"/>
          <w:marTop w:val="0"/>
          <w:marBottom w:val="0"/>
          <w:divBdr>
            <w:top w:val="none" w:sz="0" w:space="0" w:color="auto"/>
            <w:left w:val="none" w:sz="0" w:space="0" w:color="auto"/>
            <w:bottom w:val="none" w:sz="0" w:space="0" w:color="auto"/>
            <w:right w:val="none" w:sz="0" w:space="0" w:color="auto"/>
          </w:divBdr>
          <w:divsChild>
            <w:div w:id="1440952941">
              <w:marLeft w:val="0"/>
              <w:marRight w:val="0"/>
              <w:marTop w:val="0"/>
              <w:marBottom w:val="0"/>
              <w:divBdr>
                <w:top w:val="none" w:sz="0" w:space="0" w:color="auto"/>
                <w:left w:val="none" w:sz="0" w:space="0" w:color="auto"/>
                <w:bottom w:val="none" w:sz="0" w:space="0" w:color="auto"/>
                <w:right w:val="none" w:sz="0" w:space="0" w:color="auto"/>
              </w:divBdr>
            </w:div>
            <w:div w:id="976034950">
              <w:marLeft w:val="0"/>
              <w:marRight w:val="0"/>
              <w:marTop w:val="0"/>
              <w:marBottom w:val="0"/>
              <w:divBdr>
                <w:top w:val="none" w:sz="0" w:space="0" w:color="auto"/>
                <w:left w:val="none" w:sz="0" w:space="0" w:color="auto"/>
                <w:bottom w:val="none" w:sz="0" w:space="0" w:color="auto"/>
                <w:right w:val="none" w:sz="0" w:space="0" w:color="auto"/>
              </w:divBdr>
              <w:divsChild>
                <w:div w:id="136996692">
                  <w:marLeft w:val="0"/>
                  <w:marRight w:val="0"/>
                  <w:marTop w:val="0"/>
                  <w:marBottom w:val="0"/>
                  <w:divBdr>
                    <w:top w:val="none" w:sz="0" w:space="0" w:color="auto"/>
                    <w:left w:val="none" w:sz="0" w:space="0" w:color="auto"/>
                    <w:bottom w:val="none" w:sz="0" w:space="0" w:color="auto"/>
                    <w:right w:val="none" w:sz="0" w:space="0" w:color="auto"/>
                  </w:divBdr>
                </w:div>
              </w:divsChild>
            </w:div>
            <w:div w:id="2060132339">
              <w:marLeft w:val="0"/>
              <w:marRight w:val="0"/>
              <w:marTop w:val="0"/>
              <w:marBottom w:val="0"/>
              <w:divBdr>
                <w:top w:val="none" w:sz="0" w:space="0" w:color="auto"/>
                <w:left w:val="none" w:sz="0" w:space="0" w:color="auto"/>
                <w:bottom w:val="none" w:sz="0" w:space="0" w:color="auto"/>
                <w:right w:val="none" w:sz="0" w:space="0" w:color="auto"/>
              </w:divBdr>
              <w:divsChild>
                <w:div w:id="1528103062">
                  <w:marLeft w:val="0"/>
                  <w:marRight w:val="0"/>
                  <w:marTop w:val="0"/>
                  <w:marBottom w:val="0"/>
                  <w:divBdr>
                    <w:top w:val="none" w:sz="0" w:space="0" w:color="auto"/>
                    <w:left w:val="none" w:sz="0" w:space="0" w:color="auto"/>
                    <w:bottom w:val="none" w:sz="0" w:space="0" w:color="auto"/>
                    <w:right w:val="none" w:sz="0" w:space="0" w:color="auto"/>
                  </w:divBdr>
                </w:div>
              </w:divsChild>
            </w:div>
            <w:div w:id="1824469964">
              <w:marLeft w:val="0"/>
              <w:marRight w:val="0"/>
              <w:marTop w:val="0"/>
              <w:marBottom w:val="0"/>
              <w:divBdr>
                <w:top w:val="none" w:sz="0" w:space="0" w:color="auto"/>
                <w:left w:val="none" w:sz="0" w:space="0" w:color="auto"/>
                <w:bottom w:val="none" w:sz="0" w:space="0" w:color="auto"/>
                <w:right w:val="none" w:sz="0" w:space="0" w:color="auto"/>
              </w:divBdr>
              <w:divsChild>
                <w:div w:id="1311665746">
                  <w:marLeft w:val="0"/>
                  <w:marRight w:val="0"/>
                  <w:marTop w:val="0"/>
                  <w:marBottom w:val="0"/>
                  <w:divBdr>
                    <w:top w:val="none" w:sz="0" w:space="0" w:color="auto"/>
                    <w:left w:val="none" w:sz="0" w:space="0" w:color="auto"/>
                    <w:bottom w:val="none" w:sz="0" w:space="0" w:color="auto"/>
                    <w:right w:val="none" w:sz="0" w:space="0" w:color="auto"/>
                  </w:divBdr>
                </w:div>
              </w:divsChild>
            </w:div>
            <w:div w:id="1162163678">
              <w:marLeft w:val="0"/>
              <w:marRight w:val="0"/>
              <w:marTop w:val="0"/>
              <w:marBottom w:val="0"/>
              <w:divBdr>
                <w:top w:val="none" w:sz="0" w:space="0" w:color="auto"/>
                <w:left w:val="none" w:sz="0" w:space="0" w:color="auto"/>
                <w:bottom w:val="none" w:sz="0" w:space="0" w:color="auto"/>
                <w:right w:val="none" w:sz="0" w:space="0" w:color="auto"/>
              </w:divBdr>
              <w:divsChild>
                <w:div w:id="9651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0193">
      <w:bodyDiv w:val="1"/>
      <w:marLeft w:val="0"/>
      <w:marRight w:val="0"/>
      <w:marTop w:val="0"/>
      <w:marBottom w:val="0"/>
      <w:divBdr>
        <w:top w:val="none" w:sz="0" w:space="0" w:color="auto"/>
        <w:left w:val="none" w:sz="0" w:space="0" w:color="auto"/>
        <w:bottom w:val="none" w:sz="0" w:space="0" w:color="auto"/>
        <w:right w:val="none" w:sz="0" w:space="0" w:color="auto"/>
      </w:divBdr>
      <w:divsChild>
        <w:div w:id="948585750">
          <w:marLeft w:val="0"/>
          <w:marRight w:val="0"/>
          <w:marTop w:val="0"/>
          <w:marBottom w:val="0"/>
          <w:divBdr>
            <w:top w:val="none" w:sz="0" w:space="0" w:color="auto"/>
            <w:left w:val="none" w:sz="0" w:space="0" w:color="auto"/>
            <w:bottom w:val="none" w:sz="0" w:space="0" w:color="auto"/>
            <w:right w:val="none" w:sz="0" w:space="0" w:color="auto"/>
          </w:divBdr>
          <w:divsChild>
            <w:div w:id="391274381">
              <w:marLeft w:val="0"/>
              <w:marRight w:val="0"/>
              <w:marTop w:val="0"/>
              <w:marBottom w:val="0"/>
              <w:divBdr>
                <w:top w:val="none" w:sz="0" w:space="0" w:color="auto"/>
                <w:left w:val="none" w:sz="0" w:space="0" w:color="auto"/>
                <w:bottom w:val="none" w:sz="0" w:space="0" w:color="auto"/>
                <w:right w:val="none" w:sz="0" w:space="0" w:color="auto"/>
              </w:divBdr>
            </w:div>
            <w:div w:id="778840985">
              <w:marLeft w:val="0"/>
              <w:marRight w:val="0"/>
              <w:marTop w:val="0"/>
              <w:marBottom w:val="0"/>
              <w:divBdr>
                <w:top w:val="none" w:sz="0" w:space="0" w:color="auto"/>
                <w:left w:val="none" w:sz="0" w:space="0" w:color="auto"/>
                <w:bottom w:val="none" w:sz="0" w:space="0" w:color="auto"/>
                <w:right w:val="none" w:sz="0" w:space="0" w:color="auto"/>
              </w:divBdr>
              <w:divsChild>
                <w:div w:id="1465931817">
                  <w:marLeft w:val="0"/>
                  <w:marRight w:val="0"/>
                  <w:marTop w:val="0"/>
                  <w:marBottom w:val="0"/>
                  <w:divBdr>
                    <w:top w:val="none" w:sz="0" w:space="0" w:color="auto"/>
                    <w:left w:val="none" w:sz="0" w:space="0" w:color="auto"/>
                    <w:bottom w:val="none" w:sz="0" w:space="0" w:color="auto"/>
                    <w:right w:val="none" w:sz="0" w:space="0" w:color="auto"/>
                  </w:divBdr>
                </w:div>
              </w:divsChild>
            </w:div>
            <w:div w:id="1090008643">
              <w:marLeft w:val="0"/>
              <w:marRight w:val="0"/>
              <w:marTop w:val="0"/>
              <w:marBottom w:val="0"/>
              <w:divBdr>
                <w:top w:val="none" w:sz="0" w:space="0" w:color="auto"/>
                <w:left w:val="none" w:sz="0" w:space="0" w:color="auto"/>
                <w:bottom w:val="none" w:sz="0" w:space="0" w:color="auto"/>
                <w:right w:val="none" w:sz="0" w:space="0" w:color="auto"/>
              </w:divBdr>
              <w:divsChild>
                <w:div w:id="5142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4205">
      <w:bodyDiv w:val="1"/>
      <w:marLeft w:val="0"/>
      <w:marRight w:val="0"/>
      <w:marTop w:val="0"/>
      <w:marBottom w:val="0"/>
      <w:divBdr>
        <w:top w:val="none" w:sz="0" w:space="0" w:color="auto"/>
        <w:left w:val="none" w:sz="0" w:space="0" w:color="auto"/>
        <w:bottom w:val="none" w:sz="0" w:space="0" w:color="auto"/>
        <w:right w:val="none" w:sz="0" w:space="0" w:color="auto"/>
      </w:divBdr>
      <w:divsChild>
        <w:div w:id="962924726">
          <w:marLeft w:val="0"/>
          <w:marRight w:val="0"/>
          <w:marTop w:val="0"/>
          <w:marBottom w:val="0"/>
          <w:divBdr>
            <w:top w:val="none" w:sz="0" w:space="0" w:color="auto"/>
            <w:left w:val="none" w:sz="0" w:space="0" w:color="auto"/>
            <w:bottom w:val="none" w:sz="0" w:space="0" w:color="auto"/>
            <w:right w:val="none" w:sz="0" w:space="0" w:color="auto"/>
          </w:divBdr>
        </w:div>
        <w:div w:id="75978173">
          <w:marLeft w:val="0"/>
          <w:marRight w:val="0"/>
          <w:marTop w:val="0"/>
          <w:marBottom w:val="0"/>
          <w:divBdr>
            <w:top w:val="none" w:sz="0" w:space="0" w:color="auto"/>
            <w:left w:val="none" w:sz="0" w:space="0" w:color="auto"/>
            <w:bottom w:val="none" w:sz="0" w:space="0" w:color="auto"/>
            <w:right w:val="none" w:sz="0" w:space="0" w:color="auto"/>
          </w:divBdr>
          <w:divsChild>
            <w:div w:id="690912554">
              <w:marLeft w:val="0"/>
              <w:marRight w:val="0"/>
              <w:marTop w:val="0"/>
              <w:marBottom w:val="0"/>
              <w:divBdr>
                <w:top w:val="none" w:sz="0" w:space="0" w:color="auto"/>
                <w:left w:val="none" w:sz="0" w:space="0" w:color="auto"/>
                <w:bottom w:val="none" w:sz="0" w:space="0" w:color="auto"/>
                <w:right w:val="none" w:sz="0" w:space="0" w:color="auto"/>
              </w:divBdr>
            </w:div>
            <w:div w:id="1523858026">
              <w:marLeft w:val="0"/>
              <w:marRight w:val="0"/>
              <w:marTop w:val="0"/>
              <w:marBottom w:val="0"/>
              <w:divBdr>
                <w:top w:val="none" w:sz="0" w:space="0" w:color="auto"/>
                <w:left w:val="none" w:sz="0" w:space="0" w:color="auto"/>
                <w:bottom w:val="none" w:sz="0" w:space="0" w:color="auto"/>
                <w:right w:val="none" w:sz="0" w:space="0" w:color="auto"/>
              </w:divBdr>
            </w:div>
          </w:divsChild>
        </w:div>
        <w:div w:id="1805007112">
          <w:marLeft w:val="0"/>
          <w:marRight w:val="0"/>
          <w:marTop w:val="0"/>
          <w:marBottom w:val="0"/>
          <w:divBdr>
            <w:top w:val="none" w:sz="0" w:space="0" w:color="auto"/>
            <w:left w:val="none" w:sz="0" w:space="0" w:color="auto"/>
            <w:bottom w:val="none" w:sz="0" w:space="0" w:color="auto"/>
            <w:right w:val="none" w:sz="0" w:space="0" w:color="auto"/>
          </w:divBdr>
          <w:divsChild>
            <w:div w:id="1272054845">
              <w:marLeft w:val="0"/>
              <w:marRight w:val="0"/>
              <w:marTop w:val="0"/>
              <w:marBottom w:val="0"/>
              <w:divBdr>
                <w:top w:val="none" w:sz="0" w:space="0" w:color="auto"/>
                <w:left w:val="none" w:sz="0" w:space="0" w:color="auto"/>
                <w:bottom w:val="none" w:sz="0" w:space="0" w:color="auto"/>
                <w:right w:val="none" w:sz="0" w:space="0" w:color="auto"/>
              </w:divBdr>
            </w:div>
            <w:div w:id="8459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10060">
      <w:bodyDiv w:val="1"/>
      <w:marLeft w:val="0"/>
      <w:marRight w:val="0"/>
      <w:marTop w:val="0"/>
      <w:marBottom w:val="0"/>
      <w:divBdr>
        <w:top w:val="none" w:sz="0" w:space="0" w:color="auto"/>
        <w:left w:val="none" w:sz="0" w:space="0" w:color="auto"/>
        <w:bottom w:val="none" w:sz="0" w:space="0" w:color="auto"/>
        <w:right w:val="none" w:sz="0" w:space="0" w:color="auto"/>
      </w:divBdr>
    </w:div>
    <w:div w:id="2046103805">
      <w:bodyDiv w:val="1"/>
      <w:marLeft w:val="0"/>
      <w:marRight w:val="0"/>
      <w:marTop w:val="0"/>
      <w:marBottom w:val="0"/>
      <w:divBdr>
        <w:top w:val="none" w:sz="0" w:space="0" w:color="auto"/>
        <w:left w:val="none" w:sz="0" w:space="0" w:color="auto"/>
        <w:bottom w:val="none" w:sz="0" w:space="0" w:color="auto"/>
        <w:right w:val="none" w:sz="0" w:space="0" w:color="auto"/>
      </w:divBdr>
    </w:div>
    <w:div w:id="2050716762">
      <w:bodyDiv w:val="1"/>
      <w:marLeft w:val="0"/>
      <w:marRight w:val="0"/>
      <w:marTop w:val="0"/>
      <w:marBottom w:val="0"/>
      <w:divBdr>
        <w:top w:val="none" w:sz="0" w:space="0" w:color="auto"/>
        <w:left w:val="none" w:sz="0" w:space="0" w:color="auto"/>
        <w:bottom w:val="none" w:sz="0" w:space="0" w:color="auto"/>
        <w:right w:val="none" w:sz="0" w:space="0" w:color="auto"/>
      </w:divBdr>
      <w:divsChild>
        <w:div w:id="1405956803">
          <w:marLeft w:val="0"/>
          <w:marRight w:val="0"/>
          <w:marTop w:val="0"/>
          <w:marBottom w:val="0"/>
          <w:divBdr>
            <w:top w:val="none" w:sz="0" w:space="0" w:color="auto"/>
            <w:left w:val="none" w:sz="0" w:space="0" w:color="auto"/>
            <w:bottom w:val="none" w:sz="0" w:space="0" w:color="auto"/>
            <w:right w:val="none" w:sz="0" w:space="0" w:color="auto"/>
          </w:divBdr>
          <w:divsChild>
            <w:div w:id="1903711680">
              <w:marLeft w:val="0"/>
              <w:marRight w:val="0"/>
              <w:marTop w:val="0"/>
              <w:marBottom w:val="0"/>
              <w:divBdr>
                <w:top w:val="none" w:sz="0" w:space="0" w:color="auto"/>
                <w:left w:val="none" w:sz="0" w:space="0" w:color="auto"/>
                <w:bottom w:val="none" w:sz="0" w:space="0" w:color="auto"/>
                <w:right w:val="none" w:sz="0" w:space="0" w:color="auto"/>
              </w:divBdr>
            </w:div>
            <w:div w:id="1160268717">
              <w:marLeft w:val="0"/>
              <w:marRight w:val="0"/>
              <w:marTop w:val="0"/>
              <w:marBottom w:val="0"/>
              <w:divBdr>
                <w:top w:val="none" w:sz="0" w:space="0" w:color="auto"/>
                <w:left w:val="none" w:sz="0" w:space="0" w:color="auto"/>
                <w:bottom w:val="none" w:sz="0" w:space="0" w:color="auto"/>
                <w:right w:val="none" w:sz="0" w:space="0" w:color="auto"/>
              </w:divBdr>
              <w:divsChild>
                <w:div w:id="1345784450">
                  <w:marLeft w:val="0"/>
                  <w:marRight w:val="0"/>
                  <w:marTop w:val="0"/>
                  <w:marBottom w:val="0"/>
                  <w:divBdr>
                    <w:top w:val="none" w:sz="0" w:space="0" w:color="auto"/>
                    <w:left w:val="none" w:sz="0" w:space="0" w:color="auto"/>
                    <w:bottom w:val="none" w:sz="0" w:space="0" w:color="auto"/>
                    <w:right w:val="none" w:sz="0" w:space="0" w:color="auto"/>
                  </w:divBdr>
                </w:div>
                <w:div w:id="901646281">
                  <w:marLeft w:val="0"/>
                  <w:marRight w:val="0"/>
                  <w:marTop w:val="0"/>
                  <w:marBottom w:val="0"/>
                  <w:divBdr>
                    <w:top w:val="none" w:sz="0" w:space="0" w:color="auto"/>
                    <w:left w:val="none" w:sz="0" w:space="0" w:color="auto"/>
                    <w:bottom w:val="none" w:sz="0" w:space="0" w:color="auto"/>
                    <w:right w:val="none" w:sz="0" w:space="0" w:color="auto"/>
                  </w:divBdr>
                </w:div>
              </w:divsChild>
            </w:div>
            <w:div w:id="991983958">
              <w:marLeft w:val="0"/>
              <w:marRight w:val="0"/>
              <w:marTop w:val="0"/>
              <w:marBottom w:val="0"/>
              <w:divBdr>
                <w:top w:val="none" w:sz="0" w:space="0" w:color="auto"/>
                <w:left w:val="none" w:sz="0" w:space="0" w:color="auto"/>
                <w:bottom w:val="none" w:sz="0" w:space="0" w:color="auto"/>
                <w:right w:val="none" w:sz="0" w:space="0" w:color="auto"/>
              </w:divBdr>
              <w:divsChild>
                <w:div w:id="1448159499">
                  <w:marLeft w:val="0"/>
                  <w:marRight w:val="0"/>
                  <w:marTop w:val="0"/>
                  <w:marBottom w:val="0"/>
                  <w:divBdr>
                    <w:top w:val="none" w:sz="0" w:space="0" w:color="auto"/>
                    <w:left w:val="none" w:sz="0" w:space="0" w:color="auto"/>
                    <w:bottom w:val="none" w:sz="0" w:space="0" w:color="auto"/>
                    <w:right w:val="none" w:sz="0" w:space="0" w:color="auto"/>
                  </w:divBdr>
                </w:div>
                <w:div w:id="705376311">
                  <w:marLeft w:val="0"/>
                  <w:marRight w:val="0"/>
                  <w:marTop w:val="0"/>
                  <w:marBottom w:val="0"/>
                  <w:divBdr>
                    <w:top w:val="none" w:sz="0" w:space="0" w:color="auto"/>
                    <w:left w:val="none" w:sz="0" w:space="0" w:color="auto"/>
                    <w:bottom w:val="none" w:sz="0" w:space="0" w:color="auto"/>
                    <w:right w:val="none" w:sz="0" w:space="0" w:color="auto"/>
                  </w:divBdr>
                </w:div>
              </w:divsChild>
            </w:div>
            <w:div w:id="517736166">
              <w:marLeft w:val="0"/>
              <w:marRight w:val="0"/>
              <w:marTop w:val="0"/>
              <w:marBottom w:val="0"/>
              <w:divBdr>
                <w:top w:val="none" w:sz="0" w:space="0" w:color="auto"/>
                <w:left w:val="none" w:sz="0" w:space="0" w:color="auto"/>
                <w:bottom w:val="none" w:sz="0" w:space="0" w:color="auto"/>
                <w:right w:val="none" w:sz="0" w:space="0" w:color="auto"/>
              </w:divBdr>
              <w:divsChild>
                <w:div w:id="1967613858">
                  <w:marLeft w:val="0"/>
                  <w:marRight w:val="0"/>
                  <w:marTop w:val="0"/>
                  <w:marBottom w:val="0"/>
                  <w:divBdr>
                    <w:top w:val="none" w:sz="0" w:space="0" w:color="auto"/>
                    <w:left w:val="none" w:sz="0" w:space="0" w:color="auto"/>
                    <w:bottom w:val="none" w:sz="0" w:space="0" w:color="auto"/>
                    <w:right w:val="none" w:sz="0" w:space="0" w:color="auto"/>
                  </w:divBdr>
                </w:div>
                <w:div w:id="1462261663">
                  <w:marLeft w:val="0"/>
                  <w:marRight w:val="0"/>
                  <w:marTop w:val="0"/>
                  <w:marBottom w:val="0"/>
                  <w:divBdr>
                    <w:top w:val="none" w:sz="0" w:space="0" w:color="auto"/>
                    <w:left w:val="none" w:sz="0" w:space="0" w:color="auto"/>
                    <w:bottom w:val="none" w:sz="0" w:space="0" w:color="auto"/>
                    <w:right w:val="none" w:sz="0" w:space="0" w:color="auto"/>
                  </w:divBdr>
                </w:div>
              </w:divsChild>
            </w:div>
            <w:div w:id="1321614906">
              <w:marLeft w:val="0"/>
              <w:marRight w:val="0"/>
              <w:marTop w:val="0"/>
              <w:marBottom w:val="0"/>
              <w:divBdr>
                <w:top w:val="none" w:sz="0" w:space="0" w:color="auto"/>
                <w:left w:val="none" w:sz="0" w:space="0" w:color="auto"/>
                <w:bottom w:val="none" w:sz="0" w:space="0" w:color="auto"/>
                <w:right w:val="none" w:sz="0" w:space="0" w:color="auto"/>
              </w:divBdr>
              <w:divsChild>
                <w:div w:id="648562007">
                  <w:marLeft w:val="0"/>
                  <w:marRight w:val="0"/>
                  <w:marTop w:val="0"/>
                  <w:marBottom w:val="0"/>
                  <w:divBdr>
                    <w:top w:val="none" w:sz="0" w:space="0" w:color="auto"/>
                    <w:left w:val="none" w:sz="0" w:space="0" w:color="auto"/>
                    <w:bottom w:val="none" w:sz="0" w:space="0" w:color="auto"/>
                    <w:right w:val="none" w:sz="0" w:space="0" w:color="auto"/>
                  </w:divBdr>
                </w:div>
                <w:div w:id="9153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14875">
      <w:bodyDiv w:val="1"/>
      <w:marLeft w:val="0"/>
      <w:marRight w:val="0"/>
      <w:marTop w:val="0"/>
      <w:marBottom w:val="0"/>
      <w:divBdr>
        <w:top w:val="none" w:sz="0" w:space="0" w:color="auto"/>
        <w:left w:val="none" w:sz="0" w:space="0" w:color="auto"/>
        <w:bottom w:val="none" w:sz="0" w:space="0" w:color="auto"/>
        <w:right w:val="none" w:sz="0" w:space="0" w:color="auto"/>
      </w:divBdr>
      <w:divsChild>
        <w:div w:id="1040321997">
          <w:marLeft w:val="0"/>
          <w:marRight w:val="0"/>
          <w:marTop w:val="0"/>
          <w:marBottom w:val="0"/>
          <w:divBdr>
            <w:top w:val="none" w:sz="0" w:space="0" w:color="auto"/>
            <w:left w:val="none" w:sz="0" w:space="0" w:color="auto"/>
            <w:bottom w:val="none" w:sz="0" w:space="0" w:color="auto"/>
            <w:right w:val="none" w:sz="0" w:space="0" w:color="auto"/>
          </w:divBdr>
          <w:divsChild>
            <w:div w:id="433793750">
              <w:marLeft w:val="0"/>
              <w:marRight w:val="0"/>
              <w:marTop w:val="0"/>
              <w:marBottom w:val="0"/>
              <w:divBdr>
                <w:top w:val="none" w:sz="0" w:space="0" w:color="auto"/>
                <w:left w:val="none" w:sz="0" w:space="0" w:color="auto"/>
                <w:bottom w:val="none" w:sz="0" w:space="0" w:color="auto"/>
                <w:right w:val="none" w:sz="0" w:space="0" w:color="auto"/>
              </w:divBdr>
            </w:div>
            <w:div w:id="438061777">
              <w:marLeft w:val="0"/>
              <w:marRight w:val="0"/>
              <w:marTop w:val="0"/>
              <w:marBottom w:val="0"/>
              <w:divBdr>
                <w:top w:val="none" w:sz="0" w:space="0" w:color="auto"/>
                <w:left w:val="none" w:sz="0" w:space="0" w:color="auto"/>
                <w:bottom w:val="none" w:sz="0" w:space="0" w:color="auto"/>
                <w:right w:val="none" w:sz="0" w:space="0" w:color="auto"/>
              </w:divBdr>
              <w:divsChild>
                <w:div w:id="1982227579">
                  <w:marLeft w:val="0"/>
                  <w:marRight w:val="0"/>
                  <w:marTop w:val="0"/>
                  <w:marBottom w:val="0"/>
                  <w:divBdr>
                    <w:top w:val="none" w:sz="0" w:space="0" w:color="auto"/>
                    <w:left w:val="none" w:sz="0" w:space="0" w:color="auto"/>
                    <w:bottom w:val="none" w:sz="0" w:space="0" w:color="auto"/>
                    <w:right w:val="none" w:sz="0" w:space="0" w:color="auto"/>
                  </w:divBdr>
                </w:div>
                <w:div w:id="1439594198">
                  <w:marLeft w:val="0"/>
                  <w:marRight w:val="0"/>
                  <w:marTop w:val="0"/>
                  <w:marBottom w:val="0"/>
                  <w:divBdr>
                    <w:top w:val="none" w:sz="0" w:space="0" w:color="auto"/>
                    <w:left w:val="none" w:sz="0" w:space="0" w:color="auto"/>
                    <w:bottom w:val="none" w:sz="0" w:space="0" w:color="auto"/>
                    <w:right w:val="none" w:sz="0" w:space="0" w:color="auto"/>
                  </w:divBdr>
                  <w:divsChild>
                    <w:div w:id="1535850727">
                      <w:marLeft w:val="0"/>
                      <w:marRight w:val="0"/>
                      <w:marTop w:val="0"/>
                      <w:marBottom w:val="0"/>
                      <w:divBdr>
                        <w:top w:val="none" w:sz="0" w:space="0" w:color="auto"/>
                        <w:left w:val="none" w:sz="0" w:space="0" w:color="auto"/>
                        <w:bottom w:val="none" w:sz="0" w:space="0" w:color="auto"/>
                        <w:right w:val="none" w:sz="0" w:space="0" w:color="auto"/>
                      </w:divBdr>
                      <w:divsChild>
                        <w:div w:id="1875725957">
                          <w:marLeft w:val="0"/>
                          <w:marRight w:val="0"/>
                          <w:marTop w:val="0"/>
                          <w:marBottom w:val="0"/>
                          <w:divBdr>
                            <w:top w:val="none" w:sz="0" w:space="0" w:color="auto"/>
                            <w:left w:val="none" w:sz="0" w:space="0" w:color="auto"/>
                            <w:bottom w:val="none" w:sz="0" w:space="0" w:color="auto"/>
                            <w:right w:val="none" w:sz="0" w:space="0" w:color="auto"/>
                          </w:divBdr>
                        </w:div>
                        <w:div w:id="1654680969">
                          <w:marLeft w:val="0"/>
                          <w:marRight w:val="0"/>
                          <w:marTop w:val="0"/>
                          <w:marBottom w:val="0"/>
                          <w:divBdr>
                            <w:top w:val="none" w:sz="0" w:space="0" w:color="auto"/>
                            <w:left w:val="none" w:sz="0" w:space="0" w:color="auto"/>
                            <w:bottom w:val="none" w:sz="0" w:space="0" w:color="auto"/>
                            <w:right w:val="none" w:sz="0" w:space="0" w:color="auto"/>
                          </w:divBdr>
                        </w:div>
                      </w:divsChild>
                    </w:div>
                    <w:div w:id="937517973">
                      <w:marLeft w:val="0"/>
                      <w:marRight w:val="0"/>
                      <w:marTop w:val="0"/>
                      <w:marBottom w:val="0"/>
                      <w:divBdr>
                        <w:top w:val="none" w:sz="0" w:space="0" w:color="auto"/>
                        <w:left w:val="none" w:sz="0" w:space="0" w:color="auto"/>
                        <w:bottom w:val="none" w:sz="0" w:space="0" w:color="auto"/>
                        <w:right w:val="none" w:sz="0" w:space="0" w:color="auto"/>
                      </w:divBdr>
                      <w:divsChild>
                        <w:div w:id="561215825">
                          <w:marLeft w:val="0"/>
                          <w:marRight w:val="0"/>
                          <w:marTop w:val="0"/>
                          <w:marBottom w:val="0"/>
                          <w:divBdr>
                            <w:top w:val="none" w:sz="0" w:space="0" w:color="auto"/>
                            <w:left w:val="none" w:sz="0" w:space="0" w:color="auto"/>
                            <w:bottom w:val="none" w:sz="0" w:space="0" w:color="auto"/>
                            <w:right w:val="none" w:sz="0" w:space="0" w:color="auto"/>
                          </w:divBdr>
                        </w:div>
                        <w:div w:id="1074012531">
                          <w:marLeft w:val="0"/>
                          <w:marRight w:val="0"/>
                          <w:marTop w:val="0"/>
                          <w:marBottom w:val="0"/>
                          <w:divBdr>
                            <w:top w:val="none" w:sz="0" w:space="0" w:color="auto"/>
                            <w:left w:val="none" w:sz="0" w:space="0" w:color="auto"/>
                            <w:bottom w:val="none" w:sz="0" w:space="0" w:color="auto"/>
                            <w:right w:val="none" w:sz="0" w:space="0" w:color="auto"/>
                          </w:divBdr>
                        </w:div>
                      </w:divsChild>
                    </w:div>
                    <w:div w:id="972636754">
                      <w:marLeft w:val="0"/>
                      <w:marRight w:val="0"/>
                      <w:marTop w:val="0"/>
                      <w:marBottom w:val="0"/>
                      <w:divBdr>
                        <w:top w:val="none" w:sz="0" w:space="0" w:color="auto"/>
                        <w:left w:val="none" w:sz="0" w:space="0" w:color="auto"/>
                        <w:bottom w:val="none" w:sz="0" w:space="0" w:color="auto"/>
                        <w:right w:val="none" w:sz="0" w:space="0" w:color="auto"/>
                      </w:divBdr>
                      <w:divsChild>
                        <w:div w:id="51930862">
                          <w:marLeft w:val="0"/>
                          <w:marRight w:val="0"/>
                          <w:marTop w:val="0"/>
                          <w:marBottom w:val="0"/>
                          <w:divBdr>
                            <w:top w:val="none" w:sz="0" w:space="0" w:color="auto"/>
                            <w:left w:val="none" w:sz="0" w:space="0" w:color="auto"/>
                            <w:bottom w:val="none" w:sz="0" w:space="0" w:color="auto"/>
                            <w:right w:val="none" w:sz="0" w:space="0" w:color="auto"/>
                          </w:divBdr>
                        </w:div>
                        <w:div w:id="1338970068">
                          <w:marLeft w:val="0"/>
                          <w:marRight w:val="0"/>
                          <w:marTop w:val="0"/>
                          <w:marBottom w:val="0"/>
                          <w:divBdr>
                            <w:top w:val="none" w:sz="0" w:space="0" w:color="auto"/>
                            <w:left w:val="none" w:sz="0" w:space="0" w:color="auto"/>
                            <w:bottom w:val="none" w:sz="0" w:space="0" w:color="auto"/>
                            <w:right w:val="none" w:sz="0" w:space="0" w:color="auto"/>
                          </w:divBdr>
                        </w:div>
                      </w:divsChild>
                    </w:div>
                    <w:div w:id="1946425691">
                      <w:marLeft w:val="0"/>
                      <w:marRight w:val="0"/>
                      <w:marTop w:val="0"/>
                      <w:marBottom w:val="0"/>
                      <w:divBdr>
                        <w:top w:val="none" w:sz="0" w:space="0" w:color="auto"/>
                        <w:left w:val="none" w:sz="0" w:space="0" w:color="auto"/>
                        <w:bottom w:val="none" w:sz="0" w:space="0" w:color="auto"/>
                        <w:right w:val="none" w:sz="0" w:space="0" w:color="auto"/>
                      </w:divBdr>
                      <w:divsChild>
                        <w:div w:id="1517424964">
                          <w:marLeft w:val="0"/>
                          <w:marRight w:val="0"/>
                          <w:marTop w:val="0"/>
                          <w:marBottom w:val="0"/>
                          <w:divBdr>
                            <w:top w:val="none" w:sz="0" w:space="0" w:color="auto"/>
                            <w:left w:val="none" w:sz="0" w:space="0" w:color="auto"/>
                            <w:bottom w:val="none" w:sz="0" w:space="0" w:color="auto"/>
                            <w:right w:val="none" w:sz="0" w:space="0" w:color="auto"/>
                          </w:divBdr>
                        </w:div>
                        <w:div w:id="2027100181">
                          <w:marLeft w:val="0"/>
                          <w:marRight w:val="0"/>
                          <w:marTop w:val="0"/>
                          <w:marBottom w:val="0"/>
                          <w:divBdr>
                            <w:top w:val="none" w:sz="0" w:space="0" w:color="auto"/>
                            <w:left w:val="none" w:sz="0" w:space="0" w:color="auto"/>
                            <w:bottom w:val="none" w:sz="0" w:space="0" w:color="auto"/>
                            <w:right w:val="none" w:sz="0" w:space="0" w:color="auto"/>
                          </w:divBdr>
                        </w:div>
                      </w:divsChild>
                    </w:div>
                    <w:div w:id="123929100">
                      <w:marLeft w:val="0"/>
                      <w:marRight w:val="0"/>
                      <w:marTop w:val="0"/>
                      <w:marBottom w:val="0"/>
                      <w:divBdr>
                        <w:top w:val="none" w:sz="0" w:space="0" w:color="auto"/>
                        <w:left w:val="none" w:sz="0" w:space="0" w:color="auto"/>
                        <w:bottom w:val="none" w:sz="0" w:space="0" w:color="auto"/>
                        <w:right w:val="none" w:sz="0" w:space="0" w:color="auto"/>
                      </w:divBdr>
                      <w:divsChild>
                        <w:div w:id="1094131468">
                          <w:marLeft w:val="0"/>
                          <w:marRight w:val="0"/>
                          <w:marTop w:val="0"/>
                          <w:marBottom w:val="0"/>
                          <w:divBdr>
                            <w:top w:val="none" w:sz="0" w:space="0" w:color="auto"/>
                            <w:left w:val="none" w:sz="0" w:space="0" w:color="auto"/>
                            <w:bottom w:val="none" w:sz="0" w:space="0" w:color="auto"/>
                            <w:right w:val="none" w:sz="0" w:space="0" w:color="auto"/>
                          </w:divBdr>
                        </w:div>
                        <w:div w:id="745031572">
                          <w:marLeft w:val="0"/>
                          <w:marRight w:val="0"/>
                          <w:marTop w:val="0"/>
                          <w:marBottom w:val="0"/>
                          <w:divBdr>
                            <w:top w:val="none" w:sz="0" w:space="0" w:color="auto"/>
                            <w:left w:val="none" w:sz="0" w:space="0" w:color="auto"/>
                            <w:bottom w:val="none" w:sz="0" w:space="0" w:color="auto"/>
                            <w:right w:val="none" w:sz="0" w:space="0" w:color="auto"/>
                          </w:divBdr>
                        </w:div>
                      </w:divsChild>
                    </w:div>
                    <w:div w:id="2093814701">
                      <w:marLeft w:val="0"/>
                      <w:marRight w:val="0"/>
                      <w:marTop w:val="0"/>
                      <w:marBottom w:val="0"/>
                      <w:divBdr>
                        <w:top w:val="none" w:sz="0" w:space="0" w:color="auto"/>
                        <w:left w:val="none" w:sz="0" w:space="0" w:color="auto"/>
                        <w:bottom w:val="none" w:sz="0" w:space="0" w:color="auto"/>
                        <w:right w:val="none" w:sz="0" w:space="0" w:color="auto"/>
                      </w:divBdr>
                      <w:divsChild>
                        <w:div w:id="212154885">
                          <w:marLeft w:val="0"/>
                          <w:marRight w:val="0"/>
                          <w:marTop w:val="0"/>
                          <w:marBottom w:val="0"/>
                          <w:divBdr>
                            <w:top w:val="none" w:sz="0" w:space="0" w:color="auto"/>
                            <w:left w:val="none" w:sz="0" w:space="0" w:color="auto"/>
                            <w:bottom w:val="none" w:sz="0" w:space="0" w:color="auto"/>
                            <w:right w:val="none" w:sz="0" w:space="0" w:color="auto"/>
                          </w:divBdr>
                        </w:div>
                        <w:div w:id="20502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78068">
              <w:marLeft w:val="0"/>
              <w:marRight w:val="0"/>
              <w:marTop w:val="0"/>
              <w:marBottom w:val="0"/>
              <w:divBdr>
                <w:top w:val="none" w:sz="0" w:space="0" w:color="auto"/>
                <w:left w:val="none" w:sz="0" w:space="0" w:color="auto"/>
                <w:bottom w:val="none" w:sz="0" w:space="0" w:color="auto"/>
                <w:right w:val="none" w:sz="0" w:space="0" w:color="auto"/>
              </w:divBdr>
              <w:divsChild>
                <w:div w:id="1623463432">
                  <w:marLeft w:val="0"/>
                  <w:marRight w:val="0"/>
                  <w:marTop w:val="0"/>
                  <w:marBottom w:val="0"/>
                  <w:divBdr>
                    <w:top w:val="none" w:sz="0" w:space="0" w:color="auto"/>
                    <w:left w:val="none" w:sz="0" w:space="0" w:color="auto"/>
                    <w:bottom w:val="none" w:sz="0" w:space="0" w:color="auto"/>
                    <w:right w:val="none" w:sz="0" w:space="0" w:color="auto"/>
                  </w:divBdr>
                </w:div>
                <w:div w:id="1026298797">
                  <w:marLeft w:val="0"/>
                  <w:marRight w:val="0"/>
                  <w:marTop w:val="0"/>
                  <w:marBottom w:val="0"/>
                  <w:divBdr>
                    <w:top w:val="none" w:sz="0" w:space="0" w:color="auto"/>
                    <w:left w:val="none" w:sz="0" w:space="0" w:color="auto"/>
                    <w:bottom w:val="none" w:sz="0" w:space="0" w:color="auto"/>
                    <w:right w:val="none" w:sz="0" w:space="0" w:color="auto"/>
                  </w:divBdr>
                  <w:divsChild>
                    <w:div w:id="944927114">
                      <w:marLeft w:val="0"/>
                      <w:marRight w:val="0"/>
                      <w:marTop w:val="0"/>
                      <w:marBottom w:val="0"/>
                      <w:divBdr>
                        <w:top w:val="none" w:sz="0" w:space="0" w:color="auto"/>
                        <w:left w:val="none" w:sz="0" w:space="0" w:color="auto"/>
                        <w:bottom w:val="none" w:sz="0" w:space="0" w:color="auto"/>
                        <w:right w:val="none" w:sz="0" w:space="0" w:color="auto"/>
                      </w:divBdr>
                      <w:divsChild>
                        <w:div w:id="1187911032">
                          <w:marLeft w:val="0"/>
                          <w:marRight w:val="0"/>
                          <w:marTop w:val="0"/>
                          <w:marBottom w:val="0"/>
                          <w:divBdr>
                            <w:top w:val="none" w:sz="0" w:space="0" w:color="auto"/>
                            <w:left w:val="none" w:sz="0" w:space="0" w:color="auto"/>
                            <w:bottom w:val="none" w:sz="0" w:space="0" w:color="auto"/>
                            <w:right w:val="none" w:sz="0" w:space="0" w:color="auto"/>
                          </w:divBdr>
                        </w:div>
                        <w:div w:id="949552213">
                          <w:marLeft w:val="0"/>
                          <w:marRight w:val="0"/>
                          <w:marTop w:val="0"/>
                          <w:marBottom w:val="0"/>
                          <w:divBdr>
                            <w:top w:val="none" w:sz="0" w:space="0" w:color="auto"/>
                            <w:left w:val="none" w:sz="0" w:space="0" w:color="auto"/>
                            <w:bottom w:val="none" w:sz="0" w:space="0" w:color="auto"/>
                            <w:right w:val="none" w:sz="0" w:space="0" w:color="auto"/>
                          </w:divBdr>
                        </w:div>
                      </w:divsChild>
                    </w:div>
                    <w:div w:id="1185097622">
                      <w:marLeft w:val="0"/>
                      <w:marRight w:val="0"/>
                      <w:marTop w:val="0"/>
                      <w:marBottom w:val="0"/>
                      <w:divBdr>
                        <w:top w:val="none" w:sz="0" w:space="0" w:color="auto"/>
                        <w:left w:val="none" w:sz="0" w:space="0" w:color="auto"/>
                        <w:bottom w:val="none" w:sz="0" w:space="0" w:color="auto"/>
                        <w:right w:val="none" w:sz="0" w:space="0" w:color="auto"/>
                      </w:divBdr>
                      <w:divsChild>
                        <w:div w:id="1518813745">
                          <w:marLeft w:val="0"/>
                          <w:marRight w:val="0"/>
                          <w:marTop w:val="0"/>
                          <w:marBottom w:val="0"/>
                          <w:divBdr>
                            <w:top w:val="none" w:sz="0" w:space="0" w:color="auto"/>
                            <w:left w:val="none" w:sz="0" w:space="0" w:color="auto"/>
                            <w:bottom w:val="none" w:sz="0" w:space="0" w:color="auto"/>
                            <w:right w:val="none" w:sz="0" w:space="0" w:color="auto"/>
                          </w:divBdr>
                        </w:div>
                        <w:div w:id="1708945911">
                          <w:marLeft w:val="0"/>
                          <w:marRight w:val="0"/>
                          <w:marTop w:val="0"/>
                          <w:marBottom w:val="0"/>
                          <w:divBdr>
                            <w:top w:val="none" w:sz="0" w:space="0" w:color="auto"/>
                            <w:left w:val="none" w:sz="0" w:space="0" w:color="auto"/>
                            <w:bottom w:val="none" w:sz="0" w:space="0" w:color="auto"/>
                            <w:right w:val="none" w:sz="0" w:space="0" w:color="auto"/>
                          </w:divBdr>
                        </w:div>
                      </w:divsChild>
                    </w:div>
                    <w:div w:id="2006206875">
                      <w:marLeft w:val="0"/>
                      <w:marRight w:val="0"/>
                      <w:marTop w:val="0"/>
                      <w:marBottom w:val="0"/>
                      <w:divBdr>
                        <w:top w:val="none" w:sz="0" w:space="0" w:color="auto"/>
                        <w:left w:val="none" w:sz="0" w:space="0" w:color="auto"/>
                        <w:bottom w:val="none" w:sz="0" w:space="0" w:color="auto"/>
                        <w:right w:val="none" w:sz="0" w:space="0" w:color="auto"/>
                      </w:divBdr>
                      <w:divsChild>
                        <w:div w:id="793980994">
                          <w:marLeft w:val="0"/>
                          <w:marRight w:val="0"/>
                          <w:marTop w:val="0"/>
                          <w:marBottom w:val="0"/>
                          <w:divBdr>
                            <w:top w:val="none" w:sz="0" w:space="0" w:color="auto"/>
                            <w:left w:val="none" w:sz="0" w:space="0" w:color="auto"/>
                            <w:bottom w:val="none" w:sz="0" w:space="0" w:color="auto"/>
                            <w:right w:val="none" w:sz="0" w:space="0" w:color="auto"/>
                          </w:divBdr>
                        </w:div>
                        <w:div w:id="1935355900">
                          <w:marLeft w:val="0"/>
                          <w:marRight w:val="0"/>
                          <w:marTop w:val="0"/>
                          <w:marBottom w:val="0"/>
                          <w:divBdr>
                            <w:top w:val="none" w:sz="0" w:space="0" w:color="auto"/>
                            <w:left w:val="none" w:sz="0" w:space="0" w:color="auto"/>
                            <w:bottom w:val="none" w:sz="0" w:space="0" w:color="auto"/>
                            <w:right w:val="none" w:sz="0" w:space="0" w:color="auto"/>
                          </w:divBdr>
                        </w:div>
                      </w:divsChild>
                    </w:div>
                    <w:div w:id="113448823">
                      <w:marLeft w:val="0"/>
                      <w:marRight w:val="0"/>
                      <w:marTop w:val="0"/>
                      <w:marBottom w:val="0"/>
                      <w:divBdr>
                        <w:top w:val="none" w:sz="0" w:space="0" w:color="auto"/>
                        <w:left w:val="none" w:sz="0" w:space="0" w:color="auto"/>
                        <w:bottom w:val="none" w:sz="0" w:space="0" w:color="auto"/>
                        <w:right w:val="none" w:sz="0" w:space="0" w:color="auto"/>
                      </w:divBdr>
                      <w:divsChild>
                        <w:div w:id="1821072628">
                          <w:marLeft w:val="0"/>
                          <w:marRight w:val="0"/>
                          <w:marTop w:val="0"/>
                          <w:marBottom w:val="0"/>
                          <w:divBdr>
                            <w:top w:val="none" w:sz="0" w:space="0" w:color="auto"/>
                            <w:left w:val="none" w:sz="0" w:space="0" w:color="auto"/>
                            <w:bottom w:val="none" w:sz="0" w:space="0" w:color="auto"/>
                            <w:right w:val="none" w:sz="0" w:space="0" w:color="auto"/>
                          </w:divBdr>
                        </w:div>
                        <w:div w:id="3213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8445">
              <w:marLeft w:val="0"/>
              <w:marRight w:val="0"/>
              <w:marTop w:val="0"/>
              <w:marBottom w:val="0"/>
              <w:divBdr>
                <w:top w:val="none" w:sz="0" w:space="0" w:color="auto"/>
                <w:left w:val="none" w:sz="0" w:space="0" w:color="auto"/>
                <w:bottom w:val="none" w:sz="0" w:space="0" w:color="auto"/>
                <w:right w:val="none" w:sz="0" w:space="0" w:color="auto"/>
              </w:divBdr>
              <w:divsChild>
                <w:div w:id="2078551103">
                  <w:marLeft w:val="0"/>
                  <w:marRight w:val="0"/>
                  <w:marTop w:val="0"/>
                  <w:marBottom w:val="0"/>
                  <w:divBdr>
                    <w:top w:val="none" w:sz="0" w:space="0" w:color="auto"/>
                    <w:left w:val="none" w:sz="0" w:space="0" w:color="auto"/>
                    <w:bottom w:val="none" w:sz="0" w:space="0" w:color="auto"/>
                    <w:right w:val="none" w:sz="0" w:space="0" w:color="auto"/>
                  </w:divBdr>
                </w:div>
                <w:div w:id="18940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84ED-B530-43BC-9576-B2367BEF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35682</Words>
  <Characters>203391</Characters>
  <Application>Microsoft Office Word</Application>
  <DocSecurity>0</DocSecurity>
  <Lines>1694</Lines>
  <Paragraphs>477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CNPF</Company>
  <LinksUpToDate>false</LinksUpToDate>
  <CharactersWithSpaces>238596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Soimu Irina</dc:creator>
  <cp:keywords/>
  <dc:description/>
  <cp:lastModifiedBy>Bratu Mariana</cp:lastModifiedBy>
  <cp:revision>263</cp:revision>
  <cp:lastPrinted>2023-12-28T06:36:00Z</cp:lastPrinted>
  <dcterms:created xsi:type="dcterms:W3CDTF">2025-08-22T13:56:00Z</dcterms:created>
  <dcterms:modified xsi:type="dcterms:W3CDTF">2025-12-19T12:36:00Z</dcterms:modified>
</cp:coreProperties>
</file>