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E3F" w:rsidRPr="006F37B3" w:rsidRDefault="00B23E3F" w:rsidP="00B23E3F">
      <w:pPr>
        <w:spacing w:after="0" w:line="240" w:lineRule="auto"/>
        <w:ind w:left="0"/>
        <w:rPr>
          <w:rFonts w:ascii="Times New Roman" w:hAnsi="Times New Roman" w:cs="Times New Roman"/>
        </w:rPr>
      </w:pPr>
    </w:p>
    <w:p w:rsidR="00917C6D" w:rsidRPr="006F37B3" w:rsidRDefault="00917C6D" w:rsidP="00B23E3F">
      <w:pPr>
        <w:spacing w:after="0" w:line="240" w:lineRule="auto"/>
        <w:ind w:left="0"/>
        <w:rPr>
          <w:rFonts w:ascii="Times New Roman" w:hAnsi="Times New Roman" w:cs="Times New Roman"/>
        </w:rPr>
      </w:pPr>
    </w:p>
    <w:tbl>
      <w:tblPr>
        <w:tblW w:w="9075" w:type="dxa"/>
        <w:jc w:val="center"/>
        <w:tblBorders>
          <w:top w:val="single" w:sz="4" w:space="0" w:color="000080"/>
          <w:bottom w:val="single" w:sz="4" w:space="0" w:color="000080"/>
        </w:tblBorders>
        <w:tblLayout w:type="fixed"/>
        <w:tblCellMar>
          <w:left w:w="0" w:type="dxa"/>
          <w:right w:w="0" w:type="dxa"/>
        </w:tblCellMar>
        <w:tblLook w:val="00A0" w:firstRow="1" w:lastRow="0" w:firstColumn="1" w:lastColumn="0" w:noHBand="0" w:noVBand="0"/>
      </w:tblPr>
      <w:tblGrid>
        <w:gridCol w:w="9075"/>
      </w:tblGrid>
      <w:tr w:rsidR="00B23E3F" w:rsidRPr="006F37B3" w:rsidTr="00B23E3F">
        <w:trPr>
          <w:cantSplit/>
          <w:jc w:val="center"/>
        </w:trPr>
        <w:tc>
          <w:tcPr>
            <w:tcW w:w="9075" w:type="dxa"/>
            <w:tcBorders>
              <w:top w:val="nil"/>
              <w:left w:val="nil"/>
              <w:bottom w:val="nil"/>
              <w:right w:val="nil"/>
            </w:tcBorders>
          </w:tcPr>
          <w:p w:rsidR="0073504F" w:rsidRPr="006F37B3" w:rsidRDefault="0073504F" w:rsidP="00B23E3F">
            <w:pPr>
              <w:keepNext/>
              <w:tabs>
                <w:tab w:val="left" w:pos="709"/>
              </w:tabs>
              <w:spacing w:after="0" w:line="240" w:lineRule="auto"/>
              <w:ind w:left="0"/>
              <w:jc w:val="center"/>
              <w:outlineLvl w:val="7"/>
              <w:rPr>
                <w:rFonts w:ascii="Times New Roman" w:eastAsia="Calibri" w:hAnsi="Times New Roman" w:cs="Times New Roman"/>
                <w:b/>
                <w:spacing w:val="20"/>
                <w:sz w:val="40"/>
                <w:szCs w:val="40"/>
                <w:lang w:eastAsia="zh-TW"/>
              </w:rPr>
            </w:pPr>
            <w:r w:rsidRPr="005C40DF">
              <w:rPr>
                <w:noProof/>
                <w:lang w:val="ru-RU" w:eastAsia="ru-RU"/>
              </w:rPr>
              <w:drawing>
                <wp:anchor distT="0" distB="0" distL="114300" distR="114300" simplePos="0" relativeHeight="251659264" behindDoc="0" locked="0" layoutInCell="0" allowOverlap="1" wp14:anchorId="44815CDA" wp14:editId="01507408">
                  <wp:simplePos x="0" y="0"/>
                  <wp:positionH relativeFrom="column">
                    <wp:posOffset>2161540</wp:posOffset>
                  </wp:positionH>
                  <wp:positionV relativeFrom="line">
                    <wp:posOffset>-157480</wp:posOffset>
                  </wp:positionV>
                  <wp:extent cx="1038225" cy="11815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1038225" cy="11815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3504F" w:rsidRPr="006F37B3" w:rsidRDefault="0073504F" w:rsidP="00B23E3F">
            <w:pPr>
              <w:keepNext/>
              <w:tabs>
                <w:tab w:val="left" w:pos="709"/>
              </w:tabs>
              <w:spacing w:after="0" w:line="240" w:lineRule="auto"/>
              <w:ind w:left="0"/>
              <w:jc w:val="center"/>
              <w:outlineLvl w:val="7"/>
              <w:rPr>
                <w:rFonts w:ascii="Times New Roman" w:eastAsia="Calibri" w:hAnsi="Times New Roman" w:cs="Times New Roman"/>
                <w:b/>
                <w:spacing w:val="20"/>
                <w:sz w:val="40"/>
                <w:szCs w:val="40"/>
                <w:lang w:eastAsia="zh-TW"/>
              </w:rPr>
            </w:pPr>
          </w:p>
          <w:p w:rsidR="0073504F" w:rsidRPr="006F37B3" w:rsidRDefault="0073504F" w:rsidP="00B23E3F">
            <w:pPr>
              <w:keepNext/>
              <w:tabs>
                <w:tab w:val="left" w:pos="709"/>
              </w:tabs>
              <w:spacing w:after="0" w:line="240" w:lineRule="auto"/>
              <w:ind w:left="0"/>
              <w:jc w:val="center"/>
              <w:outlineLvl w:val="7"/>
              <w:rPr>
                <w:rFonts w:ascii="Times New Roman" w:eastAsia="Calibri" w:hAnsi="Times New Roman" w:cs="Times New Roman"/>
                <w:b/>
                <w:spacing w:val="20"/>
                <w:sz w:val="40"/>
                <w:szCs w:val="40"/>
                <w:lang w:eastAsia="zh-TW"/>
              </w:rPr>
            </w:pPr>
          </w:p>
          <w:p w:rsidR="0073504F" w:rsidRPr="006F37B3" w:rsidRDefault="0073504F" w:rsidP="00B23E3F">
            <w:pPr>
              <w:keepNext/>
              <w:tabs>
                <w:tab w:val="left" w:pos="709"/>
              </w:tabs>
              <w:spacing w:after="0" w:line="240" w:lineRule="auto"/>
              <w:ind w:left="0"/>
              <w:jc w:val="center"/>
              <w:outlineLvl w:val="7"/>
              <w:rPr>
                <w:rFonts w:ascii="Times New Roman" w:eastAsia="Calibri" w:hAnsi="Times New Roman" w:cs="Times New Roman"/>
                <w:b/>
                <w:spacing w:val="20"/>
                <w:sz w:val="28"/>
                <w:szCs w:val="28"/>
                <w:lang w:eastAsia="zh-TW"/>
              </w:rPr>
            </w:pPr>
          </w:p>
          <w:p w:rsidR="0073504F" w:rsidRPr="006F37B3" w:rsidRDefault="0073504F" w:rsidP="00B23E3F">
            <w:pPr>
              <w:keepNext/>
              <w:tabs>
                <w:tab w:val="left" w:pos="709"/>
              </w:tabs>
              <w:spacing w:after="0" w:line="240" w:lineRule="auto"/>
              <w:ind w:left="0"/>
              <w:jc w:val="center"/>
              <w:outlineLvl w:val="7"/>
              <w:rPr>
                <w:rFonts w:ascii="Times New Roman" w:eastAsia="Calibri" w:hAnsi="Times New Roman" w:cs="Times New Roman"/>
                <w:b/>
                <w:spacing w:val="20"/>
                <w:sz w:val="28"/>
                <w:szCs w:val="28"/>
                <w:lang w:eastAsia="zh-TW"/>
              </w:rPr>
            </w:pPr>
          </w:p>
          <w:p w:rsidR="00B23E3F" w:rsidRPr="006F37B3" w:rsidRDefault="00B23E3F" w:rsidP="00B23E3F">
            <w:pPr>
              <w:keepNext/>
              <w:tabs>
                <w:tab w:val="left" w:pos="709"/>
              </w:tabs>
              <w:spacing w:after="0" w:line="240" w:lineRule="auto"/>
              <w:ind w:left="0"/>
              <w:jc w:val="center"/>
              <w:outlineLvl w:val="7"/>
              <w:rPr>
                <w:rFonts w:ascii="Times New Roman" w:eastAsia="Calibri" w:hAnsi="Times New Roman" w:cs="Times New Roman"/>
                <w:b/>
                <w:spacing w:val="20"/>
                <w:sz w:val="40"/>
                <w:szCs w:val="40"/>
                <w:lang w:eastAsia="zh-TW"/>
              </w:rPr>
            </w:pPr>
            <w:r w:rsidRPr="006F37B3">
              <w:rPr>
                <w:rFonts w:ascii="Times New Roman" w:eastAsia="Calibri" w:hAnsi="Times New Roman" w:cs="Times New Roman"/>
                <w:b/>
                <w:spacing w:val="20"/>
                <w:sz w:val="40"/>
                <w:szCs w:val="40"/>
                <w:lang w:eastAsia="zh-TW"/>
              </w:rPr>
              <w:t>GUVERNUL REPUBLICII MOLDOVA</w:t>
            </w:r>
          </w:p>
          <w:p w:rsidR="00B23E3F" w:rsidRPr="006F37B3" w:rsidRDefault="00B23E3F" w:rsidP="00B23E3F">
            <w:pPr>
              <w:keepNext/>
              <w:tabs>
                <w:tab w:val="left" w:pos="709"/>
              </w:tabs>
              <w:spacing w:after="0" w:line="240" w:lineRule="auto"/>
              <w:ind w:left="0"/>
              <w:jc w:val="center"/>
              <w:outlineLvl w:val="7"/>
              <w:rPr>
                <w:rFonts w:ascii="Times New Roman" w:eastAsia="Calibri" w:hAnsi="Times New Roman" w:cs="Times New Roman"/>
                <w:b/>
                <w:sz w:val="32"/>
                <w:szCs w:val="32"/>
                <w:lang w:eastAsia="zh-TW"/>
              </w:rPr>
            </w:pPr>
          </w:p>
          <w:p w:rsidR="00B23E3F" w:rsidRPr="006F37B3" w:rsidRDefault="00917C6D" w:rsidP="00B23E3F">
            <w:pPr>
              <w:keepNext/>
              <w:tabs>
                <w:tab w:val="left" w:pos="709"/>
              </w:tabs>
              <w:spacing w:after="0" w:line="240" w:lineRule="auto"/>
              <w:ind w:left="0"/>
              <w:jc w:val="center"/>
              <w:outlineLvl w:val="7"/>
              <w:rPr>
                <w:rFonts w:ascii="Times New Roman" w:eastAsia="Calibri" w:hAnsi="Times New Roman" w:cs="Times New Roman"/>
                <w:b/>
                <w:sz w:val="28"/>
                <w:szCs w:val="28"/>
                <w:lang w:eastAsia="zh-TW"/>
              </w:rPr>
            </w:pPr>
            <w:r w:rsidRPr="006F37B3">
              <w:rPr>
                <w:rFonts w:ascii="Times New Roman" w:eastAsia="Calibri" w:hAnsi="Times New Roman" w:cs="Times New Roman"/>
                <w:b/>
                <w:sz w:val="32"/>
                <w:szCs w:val="32"/>
                <w:lang w:eastAsia="zh-TW"/>
              </w:rPr>
              <w:t>DECIZIE PROTOCOLARĂ</w:t>
            </w:r>
            <w:r w:rsidR="00B23E3F" w:rsidRPr="006F37B3">
              <w:rPr>
                <w:rFonts w:ascii="Times New Roman" w:eastAsia="Calibri" w:hAnsi="Times New Roman" w:cs="Times New Roman"/>
                <w:b/>
                <w:sz w:val="28"/>
                <w:szCs w:val="28"/>
                <w:lang w:eastAsia="zh-TW"/>
              </w:rPr>
              <w:t xml:space="preserve">  nr</w:t>
            </w:r>
            <w:r w:rsidR="00B23E3F" w:rsidRPr="006F37B3">
              <w:rPr>
                <w:rFonts w:ascii="Times New Roman" w:eastAsia="Calibri" w:hAnsi="Times New Roman" w:cs="Times New Roman"/>
                <w:sz w:val="28"/>
                <w:szCs w:val="28"/>
                <w:lang w:eastAsia="zh-TW"/>
              </w:rPr>
              <w:t>.</w:t>
            </w:r>
            <w:r w:rsidR="00B23E3F" w:rsidRPr="006F37B3">
              <w:rPr>
                <w:rFonts w:ascii="Times New Roman" w:eastAsia="Calibri" w:hAnsi="Times New Roman" w:cs="Times New Roman"/>
                <w:b/>
                <w:sz w:val="28"/>
                <w:szCs w:val="28"/>
                <w:lang w:eastAsia="zh-TW"/>
              </w:rPr>
              <w:t xml:space="preserve">_______  </w:t>
            </w:r>
          </w:p>
          <w:p w:rsidR="00B23E3F" w:rsidRPr="006F37B3" w:rsidRDefault="00B23E3F" w:rsidP="00B23E3F">
            <w:pPr>
              <w:tabs>
                <w:tab w:val="left" w:pos="709"/>
              </w:tabs>
              <w:spacing w:after="0" w:line="240" w:lineRule="auto"/>
              <w:ind w:left="0"/>
              <w:rPr>
                <w:rFonts w:ascii="Times New Roman" w:eastAsia="Calibri" w:hAnsi="Times New Roman" w:cs="Times New Roman"/>
                <w:lang w:eastAsia="zh-TW"/>
              </w:rPr>
            </w:pPr>
          </w:p>
          <w:p w:rsidR="00B70B4F" w:rsidRPr="006F37B3" w:rsidRDefault="00B70B4F" w:rsidP="00B23E3F">
            <w:pPr>
              <w:tabs>
                <w:tab w:val="left" w:pos="709"/>
              </w:tabs>
              <w:spacing w:after="0" w:line="240" w:lineRule="auto"/>
              <w:ind w:left="0"/>
              <w:jc w:val="center"/>
              <w:rPr>
                <w:rFonts w:ascii="Times New Roman" w:eastAsia="Calibri" w:hAnsi="Times New Roman" w:cs="Times New Roman"/>
                <w:b/>
                <w:i/>
                <w:sz w:val="28"/>
                <w:szCs w:val="28"/>
                <w:u w:val="single"/>
                <w:lang w:eastAsia="zh-TW"/>
              </w:rPr>
            </w:pPr>
          </w:p>
          <w:p w:rsidR="00917C6D" w:rsidRPr="006F37B3" w:rsidRDefault="00917C6D" w:rsidP="00B23E3F">
            <w:pPr>
              <w:tabs>
                <w:tab w:val="left" w:pos="709"/>
              </w:tabs>
              <w:spacing w:after="0" w:line="240" w:lineRule="auto"/>
              <w:ind w:left="0"/>
              <w:jc w:val="center"/>
              <w:rPr>
                <w:rFonts w:ascii="Times New Roman" w:eastAsia="Calibri" w:hAnsi="Times New Roman" w:cs="Times New Roman"/>
                <w:b/>
                <w:i/>
                <w:sz w:val="28"/>
                <w:szCs w:val="28"/>
                <w:u w:val="single"/>
                <w:lang w:eastAsia="zh-TW"/>
              </w:rPr>
            </w:pPr>
            <w:r w:rsidRPr="006F37B3">
              <w:rPr>
                <w:rFonts w:ascii="Times New Roman" w:eastAsia="Calibri" w:hAnsi="Times New Roman" w:cs="Times New Roman"/>
                <w:b/>
                <w:i/>
                <w:sz w:val="28"/>
                <w:szCs w:val="28"/>
                <w:u w:val="single"/>
                <w:lang w:eastAsia="zh-TW"/>
              </w:rPr>
              <w:t>Extras din procesul verbal nr.     (pct.      )</w:t>
            </w:r>
          </w:p>
          <w:p w:rsidR="00B23E3F" w:rsidRPr="006F37B3" w:rsidRDefault="00917C6D" w:rsidP="00B23E3F">
            <w:pPr>
              <w:tabs>
                <w:tab w:val="left" w:pos="709"/>
              </w:tabs>
              <w:spacing w:after="0" w:line="240" w:lineRule="auto"/>
              <w:ind w:left="0"/>
              <w:jc w:val="center"/>
              <w:rPr>
                <w:rFonts w:ascii="Times New Roman" w:eastAsia="Calibri" w:hAnsi="Times New Roman" w:cs="Times New Roman"/>
                <w:b/>
                <w:i/>
                <w:sz w:val="28"/>
                <w:szCs w:val="28"/>
                <w:u w:val="single"/>
                <w:lang w:eastAsia="zh-TW"/>
              </w:rPr>
            </w:pPr>
            <w:r w:rsidRPr="006F37B3">
              <w:rPr>
                <w:rFonts w:ascii="Times New Roman" w:eastAsia="Calibri" w:hAnsi="Times New Roman" w:cs="Times New Roman"/>
                <w:b/>
                <w:i/>
                <w:sz w:val="28"/>
                <w:szCs w:val="28"/>
                <w:u w:val="single"/>
                <w:lang w:eastAsia="zh-TW"/>
              </w:rPr>
              <w:t xml:space="preserve">al ședinței Guvernului </w:t>
            </w:r>
            <w:r w:rsidR="00B23E3F" w:rsidRPr="006F37B3">
              <w:rPr>
                <w:rFonts w:ascii="Times New Roman" w:eastAsia="Calibri" w:hAnsi="Times New Roman" w:cs="Times New Roman"/>
                <w:b/>
                <w:i/>
                <w:sz w:val="28"/>
                <w:szCs w:val="28"/>
                <w:u w:val="single"/>
                <w:lang w:eastAsia="zh-TW"/>
              </w:rPr>
              <w:t>din                                   2025</w:t>
            </w:r>
          </w:p>
          <w:p w:rsidR="00B23E3F" w:rsidRPr="006F37B3" w:rsidRDefault="00B23E3F" w:rsidP="00B23E3F">
            <w:pPr>
              <w:keepNext/>
              <w:tabs>
                <w:tab w:val="left" w:pos="709"/>
              </w:tabs>
              <w:spacing w:after="0" w:line="240" w:lineRule="auto"/>
              <w:ind w:left="0"/>
              <w:jc w:val="center"/>
              <w:outlineLvl w:val="7"/>
              <w:rPr>
                <w:rFonts w:ascii="Times New Roman" w:eastAsia="Calibri" w:hAnsi="Times New Roman" w:cs="Times New Roman"/>
                <w:b/>
                <w:sz w:val="4"/>
                <w:lang w:eastAsia="zh-TW"/>
              </w:rPr>
            </w:pPr>
          </w:p>
          <w:p w:rsidR="00B23E3F" w:rsidRPr="006F37B3" w:rsidRDefault="00B23E3F" w:rsidP="00B23E3F">
            <w:pPr>
              <w:keepNext/>
              <w:tabs>
                <w:tab w:val="left" w:pos="709"/>
              </w:tabs>
              <w:spacing w:after="0" w:line="240" w:lineRule="auto"/>
              <w:ind w:left="0"/>
              <w:jc w:val="center"/>
              <w:outlineLvl w:val="7"/>
              <w:rPr>
                <w:rFonts w:ascii="Times New Roman" w:eastAsia="Calibri" w:hAnsi="Times New Roman" w:cs="Times New Roman"/>
                <w:sz w:val="16"/>
                <w:lang w:eastAsia="zh-TW"/>
              </w:rPr>
            </w:pPr>
          </w:p>
        </w:tc>
      </w:tr>
    </w:tbl>
    <w:p w:rsidR="00B23E3F" w:rsidRPr="006F37B3" w:rsidRDefault="00B23E3F" w:rsidP="00B23E3F">
      <w:pPr>
        <w:tabs>
          <w:tab w:val="left" w:pos="709"/>
        </w:tabs>
        <w:spacing w:after="0" w:line="240" w:lineRule="auto"/>
        <w:ind w:left="0"/>
        <w:rPr>
          <w:rFonts w:ascii="Times New Roman" w:eastAsia="Calibri" w:hAnsi="Times New Roman" w:cs="Times New Roman"/>
          <w:bCs/>
          <w:lang w:eastAsia="zh-TW"/>
        </w:rPr>
      </w:pPr>
    </w:p>
    <w:p w:rsidR="00917C6D" w:rsidRPr="006F37B3" w:rsidRDefault="00917C6D" w:rsidP="00B23E3F">
      <w:pPr>
        <w:tabs>
          <w:tab w:val="left" w:pos="709"/>
        </w:tabs>
        <w:spacing w:after="0" w:line="240" w:lineRule="auto"/>
        <w:ind w:left="0"/>
        <w:rPr>
          <w:rFonts w:ascii="Times New Roman" w:eastAsia="Calibri" w:hAnsi="Times New Roman" w:cs="Times New Roman"/>
          <w:bCs/>
          <w:lang w:eastAsia="zh-TW"/>
        </w:rPr>
      </w:pPr>
    </w:p>
    <w:p w:rsidR="00917C6D" w:rsidRPr="006F37B3" w:rsidRDefault="00917C6D" w:rsidP="00B23E3F">
      <w:pPr>
        <w:tabs>
          <w:tab w:val="left" w:pos="709"/>
        </w:tabs>
        <w:spacing w:after="0" w:line="240" w:lineRule="auto"/>
        <w:ind w:left="0"/>
        <w:rPr>
          <w:rFonts w:ascii="Times New Roman" w:eastAsia="Calibri" w:hAnsi="Times New Roman" w:cs="Times New Roman"/>
          <w:bCs/>
          <w:lang w:eastAsia="zh-TW"/>
        </w:rPr>
      </w:pPr>
    </w:p>
    <w:p w:rsidR="00B23E3F" w:rsidRPr="006F37B3" w:rsidRDefault="00B23E3F" w:rsidP="00814C7B">
      <w:pPr>
        <w:tabs>
          <w:tab w:val="left" w:pos="709"/>
        </w:tabs>
        <w:spacing w:after="0" w:line="276" w:lineRule="auto"/>
        <w:ind w:left="0"/>
        <w:rPr>
          <w:rFonts w:ascii="Times New Roman" w:eastAsia="Calibri" w:hAnsi="Times New Roman" w:cs="Times New Roman"/>
          <w:bCs/>
          <w:sz w:val="28"/>
          <w:szCs w:val="28"/>
          <w:lang w:eastAsia="zh-TW"/>
        </w:rPr>
      </w:pPr>
      <w:r w:rsidRPr="006F37B3">
        <w:rPr>
          <w:rFonts w:ascii="Times New Roman" w:eastAsia="Calibri" w:hAnsi="Times New Roman" w:cs="Times New Roman"/>
          <w:bCs/>
          <w:sz w:val="28"/>
          <w:szCs w:val="28"/>
          <w:lang w:eastAsia="zh-TW"/>
        </w:rPr>
        <w:t xml:space="preserve">Se aprobă și se prezintă Parlamentului spre examinare proiectul de </w:t>
      </w:r>
      <w:r w:rsidR="00B70B4F" w:rsidRPr="006F37B3">
        <w:rPr>
          <w:rFonts w:ascii="Times New Roman" w:eastAsia="Calibri" w:hAnsi="Times New Roman" w:cs="Times New Roman"/>
          <w:bCs/>
          <w:sz w:val="28"/>
          <w:szCs w:val="28"/>
          <w:lang w:eastAsia="zh-TW"/>
        </w:rPr>
        <w:t>L</w:t>
      </w:r>
      <w:r w:rsidRPr="006F37B3">
        <w:rPr>
          <w:rFonts w:ascii="Times New Roman" w:eastAsia="Calibri" w:hAnsi="Times New Roman" w:cs="Times New Roman"/>
          <w:bCs/>
          <w:sz w:val="28"/>
          <w:szCs w:val="28"/>
          <w:lang w:eastAsia="zh-TW"/>
        </w:rPr>
        <w:t>ege privind supravegherea prudențială a societăților de investiții.</w:t>
      </w:r>
    </w:p>
    <w:p w:rsidR="00B23E3F" w:rsidRPr="006F37B3" w:rsidRDefault="00B23E3F" w:rsidP="00B23E3F">
      <w:pPr>
        <w:tabs>
          <w:tab w:val="left" w:pos="709"/>
        </w:tabs>
        <w:spacing w:after="0" w:line="240" w:lineRule="auto"/>
        <w:ind w:left="0"/>
        <w:rPr>
          <w:rFonts w:ascii="Times New Roman" w:eastAsia="Calibri" w:hAnsi="Times New Roman" w:cs="Times New Roman"/>
          <w:bCs/>
          <w:sz w:val="28"/>
          <w:szCs w:val="28"/>
          <w:lang w:eastAsia="zh-TW"/>
        </w:rPr>
      </w:pPr>
    </w:p>
    <w:p w:rsidR="00B23E3F" w:rsidRPr="006F37B3" w:rsidRDefault="00B23E3F" w:rsidP="00B23E3F">
      <w:pPr>
        <w:tabs>
          <w:tab w:val="left" w:pos="709"/>
        </w:tabs>
        <w:spacing w:after="0" w:line="240" w:lineRule="auto"/>
        <w:ind w:left="0"/>
        <w:rPr>
          <w:rFonts w:ascii="Times New Roman" w:eastAsia="Calibri" w:hAnsi="Times New Roman" w:cs="Times New Roman"/>
          <w:bCs/>
          <w:sz w:val="28"/>
          <w:szCs w:val="28"/>
          <w:lang w:eastAsia="zh-TW"/>
        </w:rPr>
      </w:pPr>
    </w:p>
    <w:p w:rsidR="00917C6D" w:rsidRPr="006F37B3" w:rsidRDefault="00917C6D" w:rsidP="00B23E3F">
      <w:pPr>
        <w:tabs>
          <w:tab w:val="left" w:pos="709"/>
        </w:tabs>
        <w:spacing w:after="0" w:line="240" w:lineRule="auto"/>
        <w:ind w:left="0"/>
        <w:rPr>
          <w:rFonts w:ascii="Times New Roman" w:eastAsia="Calibri" w:hAnsi="Times New Roman" w:cs="Times New Roman"/>
          <w:b/>
          <w:bCs/>
          <w:iCs/>
          <w:sz w:val="28"/>
          <w:szCs w:val="28"/>
        </w:rPr>
      </w:pPr>
    </w:p>
    <w:p w:rsidR="00917C6D" w:rsidRPr="006F37B3" w:rsidRDefault="00917C6D" w:rsidP="00B23E3F">
      <w:pPr>
        <w:tabs>
          <w:tab w:val="left" w:pos="709"/>
        </w:tabs>
        <w:spacing w:after="0" w:line="240" w:lineRule="auto"/>
        <w:ind w:left="0"/>
        <w:rPr>
          <w:rFonts w:ascii="Times New Roman" w:eastAsia="Calibri" w:hAnsi="Times New Roman" w:cs="Times New Roman"/>
          <w:b/>
          <w:bCs/>
          <w:iCs/>
          <w:sz w:val="28"/>
          <w:szCs w:val="28"/>
        </w:rPr>
      </w:pPr>
    </w:p>
    <w:p w:rsidR="00917C6D" w:rsidRPr="006F37B3" w:rsidRDefault="00917C6D" w:rsidP="00B23E3F">
      <w:pPr>
        <w:tabs>
          <w:tab w:val="left" w:pos="709"/>
        </w:tabs>
        <w:spacing w:after="0" w:line="240" w:lineRule="auto"/>
        <w:ind w:left="0"/>
        <w:rPr>
          <w:rFonts w:ascii="Times New Roman" w:eastAsia="Calibri" w:hAnsi="Times New Roman" w:cs="Times New Roman"/>
          <w:b/>
          <w:bCs/>
          <w:iCs/>
          <w:sz w:val="28"/>
          <w:szCs w:val="28"/>
        </w:rPr>
      </w:pPr>
    </w:p>
    <w:p w:rsidR="00B23E3F" w:rsidRPr="006F37B3" w:rsidRDefault="00917C6D" w:rsidP="00814C7B">
      <w:pPr>
        <w:tabs>
          <w:tab w:val="left" w:pos="709"/>
        </w:tabs>
        <w:spacing w:after="0" w:line="240" w:lineRule="auto"/>
        <w:ind w:left="0"/>
        <w:jc w:val="center"/>
        <w:rPr>
          <w:rFonts w:ascii="Times New Roman" w:eastAsia="Calibri" w:hAnsi="Times New Roman" w:cs="Times New Roman"/>
          <w:b/>
          <w:bCs/>
          <w:iCs/>
          <w:sz w:val="28"/>
          <w:szCs w:val="28"/>
        </w:rPr>
      </w:pPr>
      <w:r w:rsidRPr="006F37B3">
        <w:rPr>
          <w:rFonts w:ascii="Times New Roman" w:eastAsia="Calibri" w:hAnsi="Times New Roman" w:cs="Times New Roman"/>
          <w:b/>
          <w:bCs/>
          <w:iCs/>
          <w:sz w:val="28"/>
          <w:szCs w:val="28"/>
        </w:rPr>
        <w:t>Prim-ministru</w:t>
      </w:r>
      <w:r w:rsidR="00B23E3F" w:rsidRPr="006F37B3">
        <w:rPr>
          <w:rFonts w:ascii="Times New Roman" w:eastAsia="Calibri" w:hAnsi="Times New Roman" w:cs="Times New Roman"/>
          <w:b/>
          <w:bCs/>
          <w:iCs/>
          <w:sz w:val="28"/>
          <w:szCs w:val="28"/>
        </w:rPr>
        <w:t xml:space="preserve">                                              </w:t>
      </w:r>
      <w:r w:rsidRPr="006F37B3">
        <w:rPr>
          <w:rFonts w:ascii="Times New Roman" w:eastAsia="Calibri" w:hAnsi="Times New Roman" w:cs="Times New Roman"/>
          <w:b/>
          <w:bCs/>
          <w:iCs/>
          <w:sz w:val="28"/>
          <w:szCs w:val="28"/>
        </w:rPr>
        <w:t>ALEXANDRU MUNTEANU</w:t>
      </w:r>
    </w:p>
    <w:p w:rsidR="00B23E3F" w:rsidRPr="006F37B3" w:rsidRDefault="00B23E3F" w:rsidP="00B23E3F">
      <w:pPr>
        <w:tabs>
          <w:tab w:val="left" w:pos="709"/>
        </w:tabs>
        <w:spacing w:after="0" w:line="240" w:lineRule="auto"/>
        <w:ind w:left="0"/>
        <w:rPr>
          <w:rFonts w:ascii="Times New Roman" w:eastAsia="Calibri" w:hAnsi="Times New Roman" w:cs="Times New Roman"/>
          <w:b/>
          <w:bCs/>
          <w:iCs/>
          <w:sz w:val="28"/>
          <w:szCs w:val="28"/>
        </w:rPr>
      </w:pPr>
    </w:p>
    <w:p w:rsidR="00B23E3F" w:rsidRPr="006F37B3" w:rsidRDefault="00B23E3F" w:rsidP="00B23E3F">
      <w:pPr>
        <w:tabs>
          <w:tab w:val="left" w:pos="709"/>
        </w:tabs>
        <w:spacing w:after="0" w:line="240" w:lineRule="auto"/>
        <w:ind w:left="0"/>
        <w:rPr>
          <w:rFonts w:ascii="Times New Roman" w:eastAsia="Calibri" w:hAnsi="Times New Roman" w:cs="Times New Roman"/>
          <w:b/>
          <w:bCs/>
          <w:iCs/>
          <w:sz w:val="28"/>
          <w:szCs w:val="28"/>
        </w:rPr>
      </w:pPr>
    </w:p>
    <w:p w:rsidR="00B23E3F" w:rsidRPr="006F37B3" w:rsidRDefault="00B23E3F" w:rsidP="00B23E3F">
      <w:pPr>
        <w:spacing w:after="0" w:line="240" w:lineRule="auto"/>
        <w:ind w:left="0"/>
        <w:jc w:val="right"/>
        <w:rPr>
          <w:rFonts w:ascii="Times New Roman" w:hAnsi="Times New Roman" w:cs="Times New Roman"/>
          <w:color w:val="000000" w:themeColor="text1"/>
          <w:sz w:val="28"/>
          <w:szCs w:val="28"/>
        </w:rPr>
      </w:pPr>
    </w:p>
    <w:p w:rsidR="00B23E3F" w:rsidRPr="006F37B3" w:rsidRDefault="00B23E3F" w:rsidP="00B23E3F">
      <w:pPr>
        <w:pStyle w:val="NormalWeb"/>
        <w:spacing w:before="0" w:beforeAutospacing="0" w:after="0" w:afterAutospacing="0"/>
        <w:jc w:val="right"/>
        <w:rPr>
          <w:rFonts w:eastAsia="Calibri"/>
          <w:b/>
          <w:sz w:val="28"/>
          <w:szCs w:val="28"/>
        </w:rPr>
      </w:pPr>
    </w:p>
    <w:p w:rsidR="00B23E3F" w:rsidRPr="006F37B3" w:rsidRDefault="00B23E3F" w:rsidP="00B23E3F">
      <w:pPr>
        <w:pStyle w:val="NormalWeb"/>
        <w:spacing w:before="0" w:beforeAutospacing="0" w:after="0" w:afterAutospacing="0"/>
        <w:jc w:val="right"/>
        <w:rPr>
          <w:rFonts w:eastAsia="Calibri"/>
          <w:b/>
          <w:sz w:val="28"/>
          <w:szCs w:val="28"/>
        </w:rPr>
      </w:pPr>
    </w:p>
    <w:p w:rsidR="0073504F" w:rsidRPr="006F37B3" w:rsidRDefault="0073504F" w:rsidP="00B23E3F">
      <w:pPr>
        <w:pStyle w:val="NormalWeb"/>
        <w:spacing w:before="0" w:beforeAutospacing="0" w:after="0" w:afterAutospacing="0"/>
        <w:jc w:val="right"/>
        <w:rPr>
          <w:rFonts w:eastAsia="Calibri"/>
          <w:b/>
          <w:sz w:val="28"/>
          <w:szCs w:val="28"/>
        </w:rPr>
      </w:pPr>
    </w:p>
    <w:p w:rsidR="00B23E3F" w:rsidRPr="006F37B3" w:rsidRDefault="00B23E3F" w:rsidP="00B23E3F">
      <w:pPr>
        <w:pStyle w:val="NormalWeb"/>
        <w:spacing w:before="0" w:beforeAutospacing="0" w:after="0" w:afterAutospacing="0"/>
        <w:jc w:val="right"/>
        <w:rPr>
          <w:rFonts w:eastAsia="Calibri"/>
          <w:b/>
          <w:sz w:val="28"/>
          <w:szCs w:val="28"/>
        </w:rPr>
      </w:pPr>
    </w:p>
    <w:p w:rsidR="00B23E3F" w:rsidRPr="006F37B3" w:rsidRDefault="00B23E3F" w:rsidP="00B23E3F">
      <w:pPr>
        <w:pStyle w:val="NormalWeb"/>
        <w:spacing w:before="0" w:beforeAutospacing="0" w:after="0" w:afterAutospacing="0"/>
        <w:jc w:val="right"/>
        <w:rPr>
          <w:rFonts w:eastAsia="Calibri"/>
          <w:b/>
          <w:sz w:val="28"/>
          <w:szCs w:val="28"/>
        </w:rPr>
      </w:pPr>
    </w:p>
    <w:p w:rsidR="00B23E3F" w:rsidRPr="006F37B3" w:rsidRDefault="00B23E3F" w:rsidP="00B23E3F">
      <w:pPr>
        <w:pStyle w:val="NormalWeb"/>
        <w:spacing w:before="0" w:beforeAutospacing="0" w:after="0" w:afterAutospacing="0"/>
        <w:jc w:val="right"/>
        <w:rPr>
          <w:rFonts w:eastAsia="Calibri"/>
          <w:b/>
          <w:sz w:val="28"/>
          <w:szCs w:val="28"/>
        </w:rPr>
      </w:pPr>
    </w:p>
    <w:p w:rsidR="00B23E3F" w:rsidRPr="006F37B3" w:rsidRDefault="00B23E3F" w:rsidP="00B23E3F">
      <w:pPr>
        <w:pStyle w:val="NormalWeb"/>
        <w:spacing w:before="0" w:beforeAutospacing="0" w:after="0" w:afterAutospacing="0"/>
        <w:jc w:val="right"/>
        <w:rPr>
          <w:rFonts w:eastAsia="Calibri"/>
          <w:b/>
          <w:sz w:val="28"/>
          <w:szCs w:val="28"/>
        </w:rPr>
      </w:pPr>
    </w:p>
    <w:p w:rsidR="00B23E3F" w:rsidRPr="006F37B3" w:rsidRDefault="00B23E3F" w:rsidP="00B23E3F">
      <w:pPr>
        <w:pStyle w:val="NormalWeb"/>
        <w:spacing w:before="0" w:beforeAutospacing="0" w:after="0" w:afterAutospacing="0"/>
        <w:jc w:val="right"/>
        <w:rPr>
          <w:rFonts w:eastAsia="Calibri"/>
          <w:b/>
          <w:sz w:val="28"/>
          <w:szCs w:val="28"/>
        </w:rPr>
      </w:pPr>
    </w:p>
    <w:p w:rsidR="00B70B4F" w:rsidRPr="006F37B3" w:rsidRDefault="00B70B4F" w:rsidP="00B23E3F">
      <w:pPr>
        <w:pStyle w:val="NormalWeb"/>
        <w:spacing w:before="0" w:beforeAutospacing="0" w:after="0" w:afterAutospacing="0"/>
        <w:jc w:val="right"/>
        <w:rPr>
          <w:rFonts w:eastAsia="Calibri"/>
          <w:b/>
          <w:sz w:val="28"/>
          <w:szCs w:val="28"/>
        </w:rPr>
      </w:pPr>
    </w:p>
    <w:p w:rsidR="00B23E3F" w:rsidRPr="006F37B3" w:rsidRDefault="00B23E3F" w:rsidP="00B23E3F">
      <w:pPr>
        <w:pStyle w:val="NormalWeb"/>
        <w:spacing w:before="0" w:beforeAutospacing="0" w:after="0" w:afterAutospacing="0"/>
        <w:jc w:val="right"/>
        <w:rPr>
          <w:rFonts w:eastAsia="Calibri"/>
          <w:b/>
          <w:sz w:val="28"/>
          <w:szCs w:val="28"/>
        </w:rPr>
      </w:pPr>
    </w:p>
    <w:p w:rsidR="00B23E3F" w:rsidRPr="006F37B3" w:rsidRDefault="00B23E3F" w:rsidP="00B23E3F">
      <w:pPr>
        <w:pStyle w:val="NormalWeb"/>
        <w:spacing w:before="0" w:beforeAutospacing="0" w:after="0" w:afterAutospacing="0"/>
        <w:jc w:val="right"/>
        <w:rPr>
          <w:rFonts w:eastAsia="Calibri"/>
          <w:b/>
          <w:sz w:val="28"/>
          <w:szCs w:val="28"/>
        </w:rPr>
      </w:pPr>
    </w:p>
    <w:p w:rsidR="00917C6D" w:rsidRPr="006F37B3" w:rsidRDefault="00917C6D" w:rsidP="00B23E3F">
      <w:pPr>
        <w:pStyle w:val="NormalWeb"/>
        <w:spacing w:before="0" w:beforeAutospacing="0" w:after="0" w:afterAutospacing="0"/>
        <w:jc w:val="right"/>
        <w:rPr>
          <w:rFonts w:eastAsia="Calibri"/>
          <w:b/>
          <w:sz w:val="28"/>
          <w:szCs w:val="28"/>
        </w:rPr>
      </w:pPr>
    </w:p>
    <w:p w:rsidR="00B23E3F" w:rsidRPr="006F37B3" w:rsidRDefault="00B23E3F" w:rsidP="00B23E3F">
      <w:pPr>
        <w:pStyle w:val="NormalWeb"/>
        <w:spacing w:before="0" w:beforeAutospacing="0" w:after="0" w:afterAutospacing="0"/>
        <w:jc w:val="right"/>
        <w:rPr>
          <w:rFonts w:eastAsia="Calibri"/>
          <w:b/>
          <w:sz w:val="28"/>
          <w:szCs w:val="28"/>
        </w:rPr>
      </w:pPr>
    </w:p>
    <w:p w:rsidR="00B23E3F" w:rsidRPr="006F37B3" w:rsidRDefault="00B23E3F" w:rsidP="00B23E3F">
      <w:pPr>
        <w:tabs>
          <w:tab w:val="left" w:pos="2147"/>
        </w:tabs>
        <w:rPr>
          <w:rFonts w:ascii="Times New Roman" w:hAnsi="Times New Roman" w:cs="Times New Roman"/>
          <w:lang w:eastAsia="ro-MD"/>
        </w:rPr>
      </w:pPr>
      <w:r w:rsidRPr="006F37B3">
        <w:rPr>
          <w:rFonts w:ascii="Times New Roman" w:hAnsi="Times New Roman" w:cs="Times New Roman"/>
          <w:lang w:eastAsia="ro-MD"/>
        </w:rPr>
        <w:tab/>
      </w:r>
    </w:p>
    <w:p w:rsidR="00917C6D" w:rsidRPr="006F37B3" w:rsidRDefault="00917C6D" w:rsidP="00917C6D">
      <w:pPr>
        <w:spacing w:after="0" w:line="240" w:lineRule="auto"/>
        <w:jc w:val="right"/>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Aprobat în ședința Guvernului din __________________ 2025</w:t>
      </w:r>
    </w:p>
    <w:p w:rsidR="00917C6D" w:rsidRPr="006F37B3" w:rsidRDefault="00917C6D" w:rsidP="00917C6D">
      <w:pPr>
        <w:spacing w:after="0" w:line="240" w:lineRule="auto"/>
        <w:jc w:val="right"/>
        <w:rPr>
          <w:rFonts w:ascii="Times New Roman" w:hAnsi="Times New Roman" w:cs="Times New Roman"/>
          <w:color w:val="auto"/>
          <w:sz w:val="28"/>
          <w:szCs w:val="28"/>
        </w:rPr>
      </w:pPr>
    </w:p>
    <w:p w:rsidR="00917C6D" w:rsidRPr="006F37B3" w:rsidRDefault="00917C6D" w:rsidP="00917C6D">
      <w:pPr>
        <w:spacing w:after="0" w:line="240" w:lineRule="auto"/>
        <w:jc w:val="right"/>
        <w:rPr>
          <w:rFonts w:ascii="Times New Roman" w:hAnsi="Times New Roman" w:cs="Times New Roman"/>
          <w:color w:val="auto"/>
          <w:sz w:val="28"/>
          <w:szCs w:val="28"/>
        </w:rPr>
      </w:pPr>
      <w:r w:rsidRPr="006F37B3">
        <w:rPr>
          <w:rFonts w:ascii="Times New Roman" w:hAnsi="Times New Roman" w:cs="Times New Roman"/>
          <w:color w:val="auto"/>
          <w:sz w:val="28"/>
          <w:szCs w:val="28"/>
        </w:rPr>
        <w:t>Decizia protocolară nr.________/2025</w:t>
      </w:r>
    </w:p>
    <w:p w:rsidR="00917C6D" w:rsidRPr="006F37B3" w:rsidRDefault="00917C6D" w:rsidP="00917C6D">
      <w:pPr>
        <w:spacing w:after="0" w:line="240" w:lineRule="auto"/>
        <w:jc w:val="right"/>
        <w:rPr>
          <w:rFonts w:ascii="Times New Roman" w:hAnsi="Times New Roman" w:cs="Times New Roman"/>
          <w:color w:val="auto"/>
          <w:szCs w:val="24"/>
        </w:rPr>
      </w:pPr>
    </w:p>
    <w:p w:rsidR="008B2704" w:rsidRPr="006F37B3" w:rsidRDefault="008B2704" w:rsidP="008B2704">
      <w:pPr>
        <w:spacing w:after="0" w:line="240" w:lineRule="auto"/>
        <w:jc w:val="right"/>
        <w:rPr>
          <w:rFonts w:ascii="Times New Roman" w:eastAsiaTheme="minorHAnsi" w:hAnsi="Times New Roman" w:cs="Times New Roman"/>
          <w:i/>
          <w:color w:val="auto"/>
          <w:sz w:val="28"/>
          <w:szCs w:val="28"/>
        </w:rPr>
      </w:pPr>
      <w:r w:rsidRPr="006F37B3">
        <w:rPr>
          <w:rFonts w:ascii="Times New Roman" w:hAnsi="Times New Roman" w:cs="Times New Roman"/>
          <w:i/>
          <w:color w:val="auto"/>
          <w:sz w:val="28"/>
          <w:szCs w:val="28"/>
        </w:rPr>
        <w:t>Proiect</w:t>
      </w:r>
    </w:p>
    <w:p w:rsidR="008B2704" w:rsidRPr="006F37B3" w:rsidRDefault="008B2704" w:rsidP="00814C7B">
      <w:pPr>
        <w:spacing w:after="0" w:line="240" w:lineRule="auto"/>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UE</w:t>
      </w:r>
    </w:p>
    <w:p w:rsidR="008B2704" w:rsidRPr="006F37B3" w:rsidRDefault="008B2704" w:rsidP="008B2704">
      <w:pPr>
        <w:spacing w:after="0" w:line="240" w:lineRule="auto"/>
        <w:jc w:val="right"/>
        <w:rPr>
          <w:rFonts w:ascii="Times New Roman" w:hAnsi="Times New Roman" w:cs="Times New Roman"/>
          <w:color w:val="auto"/>
          <w:szCs w:val="24"/>
        </w:rPr>
      </w:pPr>
    </w:p>
    <w:p w:rsidR="008B2704" w:rsidRPr="006F37B3" w:rsidRDefault="008B2704" w:rsidP="008B2704">
      <w:pPr>
        <w:spacing w:after="0" w:line="240" w:lineRule="auto"/>
        <w:jc w:val="center"/>
        <w:rPr>
          <w:rFonts w:ascii="Times New Roman" w:hAnsi="Times New Roman" w:cs="Times New Roman"/>
          <w:b/>
          <w:color w:val="auto"/>
          <w:szCs w:val="24"/>
        </w:rPr>
      </w:pPr>
    </w:p>
    <w:p w:rsidR="008B2704" w:rsidRPr="006F37B3" w:rsidRDefault="008B2704">
      <w:pPr>
        <w:spacing w:after="0" w:line="240" w:lineRule="auto"/>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PARLAMENTUL REPUBLICII MOLDOVA</w:t>
      </w:r>
    </w:p>
    <w:p w:rsidR="00A17D83" w:rsidRPr="006F37B3" w:rsidRDefault="008D281D">
      <w:pPr>
        <w:spacing w:after="0" w:line="240" w:lineRule="auto"/>
        <w:ind w:right="446"/>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Lege privind supravegherea prudenţială</w:t>
      </w:r>
    </w:p>
    <w:p w:rsidR="00B85FB9" w:rsidRPr="006F37B3" w:rsidRDefault="008D281D" w:rsidP="008B2704">
      <w:pPr>
        <w:spacing w:after="0" w:line="240" w:lineRule="auto"/>
        <w:ind w:right="446"/>
        <w:jc w:val="center"/>
        <w:rPr>
          <w:rFonts w:ascii="Times New Roman" w:hAnsi="Times New Roman" w:cs="Times New Roman"/>
          <w:color w:val="auto"/>
          <w:sz w:val="28"/>
          <w:szCs w:val="28"/>
        </w:rPr>
      </w:pPr>
      <w:r w:rsidRPr="006F37B3">
        <w:rPr>
          <w:rFonts w:ascii="Times New Roman" w:hAnsi="Times New Roman" w:cs="Times New Roman"/>
          <w:b/>
          <w:color w:val="auto"/>
          <w:sz w:val="28"/>
          <w:szCs w:val="28"/>
        </w:rPr>
        <w:t>a societăţilor de investiţii</w:t>
      </w:r>
    </w:p>
    <w:p w:rsidR="00B85FB9" w:rsidRPr="006F37B3" w:rsidRDefault="008D281D" w:rsidP="00D365AB">
      <w:pPr>
        <w:spacing w:after="0" w:line="240" w:lineRule="auto"/>
        <w:ind w:left="799" w:right="0" w:firstLine="0"/>
        <w:jc w:val="left"/>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341C89" w:rsidRPr="006F37B3" w:rsidRDefault="00341C89" w:rsidP="00D365AB">
      <w:pPr>
        <w:tabs>
          <w:tab w:val="left" w:pos="567"/>
        </w:tabs>
        <w:spacing w:after="0" w:line="240" w:lineRule="auto"/>
        <w:rPr>
          <w:rFonts w:ascii="Times New Roman" w:hAnsi="Times New Roman" w:cs="Times New Roman"/>
          <w:bCs/>
          <w:color w:val="auto"/>
          <w:sz w:val="28"/>
          <w:szCs w:val="28"/>
        </w:rPr>
      </w:pPr>
      <w:r w:rsidRPr="006F37B3">
        <w:rPr>
          <w:rFonts w:ascii="Times New Roman" w:hAnsi="Times New Roman" w:cs="Times New Roman"/>
          <w:bCs/>
          <w:color w:val="auto"/>
          <w:sz w:val="28"/>
          <w:szCs w:val="28"/>
        </w:rPr>
        <w:t>Parlamentul adoptă prezenta lege organică.</w:t>
      </w:r>
    </w:p>
    <w:p w:rsidR="00B82332" w:rsidRPr="006F37B3" w:rsidRDefault="00D365AB" w:rsidP="000B743D">
      <w:pPr>
        <w:tabs>
          <w:tab w:val="left" w:pos="567"/>
        </w:tabs>
        <w:spacing w:after="0" w:line="240" w:lineRule="auto"/>
        <w:ind w:right="0"/>
        <w:rPr>
          <w:rFonts w:ascii="Times New Roman" w:hAnsi="Times New Roman" w:cs="Times New Roman"/>
          <w:bCs/>
          <w:color w:val="auto"/>
          <w:sz w:val="28"/>
          <w:szCs w:val="28"/>
        </w:rPr>
      </w:pPr>
      <w:r w:rsidRPr="006F37B3">
        <w:rPr>
          <w:rFonts w:ascii="Times New Roman" w:hAnsi="Times New Roman" w:cs="Times New Roman"/>
          <w:bCs/>
          <w:color w:val="auto"/>
          <w:sz w:val="28"/>
          <w:szCs w:val="28"/>
        </w:rPr>
        <w:t>Prezenta Lege transpune</w:t>
      </w:r>
      <w:r w:rsidR="00B82332" w:rsidRPr="006F37B3">
        <w:rPr>
          <w:rFonts w:ascii="Times New Roman" w:hAnsi="Times New Roman" w:cs="Times New Roman"/>
          <w:bCs/>
          <w:color w:val="auto"/>
          <w:sz w:val="28"/>
          <w:szCs w:val="28"/>
        </w:rPr>
        <w:t>:</w:t>
      </w:r>
    </w:p>
    <w:p w:rsidR="00D365AB" w:rsidRPr="006F37B3" w:rsidRDefault="00D62C07" w:rsidP="000B743D">
      <w:pPr>
        <w:tabs>
          <w:tab w:val="left" w:pos="567"/>
        </w:tabs>
        <w:spacing w:after="0" w:line="240" w:lineRule="auto"/>
        <w:ind w:right="0"/>
        <w:rPr>
          <w:rFonts w:ascii="Times New Roman" w:hAnsi="Times New Roman" w:cs="Times New Roman"/>
          <w:bCs/>
          <w:color w:val="auto"/>
          <w:sz w:val="28"/>
          <w:szCs w:val="28"/>
        </w:rPr>
      </w:pPr>
      <w:r w:rsidRPr="006F37B3">
        <w:rPr>
          <w:rFonts w:ascii="Times New Roman" w:hAnsi="Times New Roman" w:cs="Times New Roman"/>
          <w:bCs/>
          <w:color w:val="auto"/>
          <w:sz w:val="28"/>
          <w:szCs w:val="28"/>
        </w:rPr>
        <w:tab/>
      </w:r>
      <w:r w:rsidRPr="006F37B3">
        <w:rPr>
          <w:rFonts w:ascii="Times New Roman" w:hAnsi="Times New Roman" w:cs="Times New Roman"/>
          <w:bCs/>
          <w:color w:val="auto"/>
          <w:sz w:val="28"/>
          <w:szCs w:val="28"/>
        </w:rPr>
        <w:tab/>
      </w:r>
      <w:r w:rsidR="00B82332" w:rsidRPr="006F37B3">
        <w:rPr>
          <w:rFonts w:ascii="Times New Roman" w:hAnsi="Times New Roman" w:cs="Times New Roman"/>
          <w:bCs/>
          <w:color w:val="auto"/>
          <w:sz w:val="28"/>
          <w:szCs w:val="28"/>
        </w:rPr>
        <w:t>-</w:t>
      </w:r>
      <w:r w:rsidR="00341C89" w:rsidRPr="006F37B3">
        <w:rPr>
          <w:rFonts w:ascii="Times New Roman" w:hAnsi="Times New Roman" w:cs="Times New Roman"/>
          <w:bCs/>
          <w:color w:val="auto"/>
          <w:sz w:val="28"/>
          <w:szCs w:val="28"/>
        </w:rPr>
        <w:t xml:space="preserve"> </w:t>
      </w:r>
      <w:r w:rsidR="00D365AB" w:rsidRPr="006F37B3">
        <w:rPr>
          <w:rFonts w:ascii="Times New Roman" w:eastAsia="Times New Roman" w:hAnsi="Times New Roman" w:cs="Times New Roman"/>
          <w:color w:val="auto"/>
          <w:sz w:val="28"/>
          <w:szCs w:val="28"/>
        </w:rPr>
        <w:t xml:space="preserve">Directiva (UE) 2019/2034 a Parlamentului European şi a Consiliului din 27 noiembrie 2019 privind supravegherea prudențială a firmelor de investiții și de modificare a Directivelor 2002/87/CE, 2009/65/CE, 2011/61/UE, 2013/36/UE, 2014/59/UE și 2014/65/UE, </w:t>
      </w:r>
      <w:r w:rsidR="00D365AB" w:rsidRPr="006F37B3">
        <w:rPr>
          <w:rFonts w:ascii="Times New Roman" w:hAnsi="Times New Roman" w:cs="Times New Roman"/>
          <w:bCs/>
          <w:color w:val="auto"/>
          <w:sz w:val="28"/>
          <w:szCs w:val="28"/>
        </w:rPr>
        <w:t>publicat în Jurnalul Oficial al Uniunii Europene L 314 din 5 decembrie 2019, CELEX: 32019</w:t>
      </w:r>
      <w:r w:rsidR="00F027B3" w:rsidRPr="006F37B3">
        <w:rPr>
          <w:rFonts w:ascii="Times New Roman" w:hAnsi="Times New Roman" w:cs="Times New Roman"/>
          <w:bCs/>
          <w:color w:val="auto"/>
          <w:sz w:val="28"/>
          <w:szCs w:val="28"/>
        </w:rPr>
        <w:t>L</w:t>
      </w:r>
      <w:r w:rsidR="00D365AB" w:rsidRPr="006F37B3">
        <w:rPr>
          <w:rFonts w:ascii="Times New Roman" w:hAnsi="Times New Roman" w:cs="Times New Roman"/>
          <w:bCs/>
          <w:color w:val="auto"/>
          <w:sz w:val="28"/>
          <w:szCs w:val="28"/>
        </w:rPr>
        <w:t>2034</w:t>
      </w:r>
      <w:r w:rsidR="00B82332" w:rsidRPr="006F37B3">
        <w:rPr>
          <w:rFonts w:ascii="Times New Roman" w:hAnsi="Times New Roman" w:cs="Times New Roman"/>
          <w:bCs/>
          <w:color w:val="auto"/>
          <w:sz w:val="28"/>
          <w:szCs w:val="28"/>
        </w:rPr>
        <w:t>;</w:t>
      </w:r>
    </w:p>
    <w:p w:rsidR="00B82332" w:rsidRPr="006F37B3" w:rsidRDefault="00B82332" w:rsidP="00D62C07">
      <w:pPr>
        <w:pStyle w:val="Listparagraf"/>
        <w:spacing w:after="0" w:line="240" w:lineRule="auto"/>
        <w:ind w:left="0" w:right="0" w:firstLine="708"/>
        <w:rPr>
          <w:rFonts w:ascii="Times New Roman" w:eastAsia="Times New Roman" w:hAnsi="Times New Roman" w:cs="Times New Roman"/>
          <w:color w:val="auto"/>
          <w:sz w:val="28"/>
          <w:szCs w:val="28"/>
        </w:rPr>
      </w:pPr>
      <w:r w:rsidRPr="006F37B3">
        <w:rPr>
          <w:rFonts w:ascii="Times New Roman" w:hAnsi="Times New Roman" w:cs="Times New Roman"/>
          <w:bCs/>
          <w:color w:val="auto"/>
          <w:sz w:val="28"/>
          <w:szCs w:val="28"/>
        </w:rPr>
        <w:t xml:space="preserve">- </w:t>
      </w:r>
      <w:r w:rsidRPr="006F37B3">
        <w:rPr>
          <w:rFonts w:ascii="Times New Roman" w:hAnsi="Times New Roman" w:cs="Times New Roman"/>
          <w:color w:val="auto"/>
          <w:sz w:val="28"/>
          <w:szCs w:val="28"/>
        </w:rPr>
        <w:t xml:space="preserve">Regulamentul delegat (UE) 2021/2153 al Comisiei din 6 august 2021 de completare a Directivei (UE) 2019/2034 a Parlamentului European și a Consiliului în ceea ce privește standardele tehnice de reglementare care precizează criteriile în baza cărora anumite firme de investiții trebuie să fie supuse cerințelor Regulamentului (UE) nr.575/2013, </w:t>
      </w:r>
      <w:r w:rsidRPr="006F37B3">
        <w:rPr>
          <w:rFonts w:ascii="Times New Roman" w:hAnsi="Times New Roman" w:cs="Times New Roman"/>
          <w:bCs/>
          <w:color w:val="auto"/>
          <w:sz w:val="28"/>
          <w:szCs w:val="28"/>
        </w:rPr>
        <w:t>publicat în Jurnalul Oficial al Uniunii Europene L 436 din 7 decembrie 2021,</w:t>
      </w:r>
      <w:r w:rsidRPr="006F37B3">
        <w:rPr>
          <w:rFonts w:ascii="Times New Roman" w:hAnsi="Times New Roman" w:cs="Times New Roman"/>
          <w:bCs/>
          <w:i/>
          <w:color w:val="auto"/>
          <w:szCs w:val="24"/>
        </w:rPr>
        <w:t xml:space="preserve"> </w:t>
      </w:r>
      <w:r w:rsidRPr="006F37B3">
        <w:rPr>
          <w:rFonts w:ascii="Times New Roman" w:hAnsi="Times New Roman" w:cs="Times New Roman"/>
          <w:color w:val="auto"/>
          <w:sz w:val="28"/>
          <w:szCs w:val="28"/>
        </w:rPr>
        <w:t>nr. CELEX: 32021R2153;</w:t>
      </w:r>
    </w:p>
    <w:p w:rsidR="00B82332" w:rsidRPr="006F37B3" w:rsidRDefault="00B82332" w:rsidP="00F55F5D">
      <w:pPr>
        <w:tabs>
          <w:tab w:val="left" w:pos="567"/>
        </w:tabs>
        <w:spacing w:after="0" w:line="240" w:lineRule="auto"/>
        <w:rPr>
          <w:rFonts w:ascii="Times New Roman" w:hAnsi="Times New Roman" w:cs="Times New Roman"/>
          <w:bCs/>
          <w:color w:val="auto"/>
          <w:sz w:val="28"/>
          <w:szCs w:val="28"/>
        </w:rPr>
      </w:pPr>
    </w:p>
    <w:p w:rsidR="00B85FB9" w:rsidRPr="006F37B3" w:rsidRDefault="008D281D" w:rsidP="00AC786A">
      <w:pPr>
        <w:spacing w:after="0" w:line="240" w:lineRule="auto"/>
        <w:ind w:left="0" w:right="0"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TITLUL I</w:t>
      </w:r>
    </w:p>
    <w:p w:rsidR="008710E6" w:rsidRPr="006F37B3" w:rsidRDefault="008710E6" w:rsidP="00AC786A">
      <w:pPr>
        <w:spacing w:after="0" w:line="240" w:lineRule="auto"/>
        <w:ind w:left="0" w:right="0"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Dispoziții Generale</w:t>
      </w:r>
    </w:p>
    <w:p w:rsidR="008710E6" w:rsidRPr="006F37B3" w:rsidRDefault="008710E6" w:rsidP="00AC786A">
      <w:pPr>
        <w:spacing w:after="0" w:line="240" w:lineRule="auto"/>
        <w:ind w:left="0" w:right="0"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Capitolul </w:t>
      </w:r>
      <w:r w:rsidR="000B743D" w:rsidRPr="006F37B3">
        <w:rPr>
          <w:rFonts w:ascii="Times New Roman" w:hAnsi="Times New Roman" w:cs="Times New Roman"/>
          <w:b/>
          <w:color w:val="auto"/>
          <w:sz w:val="28"/>
          <w:szCs w:val="28"/>
        </w:rPr>
        <w:t>I</w:t>
      </w:r>
    </w:p>
    <w:p w:rsidR="00B85FB9" w:rsidRPr="006F37B3" w:rsidRDefault="008D281D" w:rsidP="00861A58">
      <w:pPr>
        <w:tabs>
          <w:tab w:val="left" w:pos="6521"/>
        </w:tabs>
        <w:spacing w:after="0" w:line="240" w:lineRule="auto"/>
        <w:ind w:left="0" w:right="11"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Obiect, domeniu de aplicare</w:t>
      </w:r>
      <w:r w:rsidR="003D766C" w:rsidRPr="006F37B3">
        <w:rPr>
          <w:rFonts w:ascii="Times New Roman" w:hAnsi="Times New Roman" w:cs="Times New Roman"/>
          <w:b/>
          <w:color w:val="auto"/>
          <w:sz w:val="28"/>
          <w:szCs w:val="28"/>
        </w:rPr>
        <w:t>, autoritate competentă</w:t>
      </w:r>
      <w:r w:rsidRPr="006F37B3">
        <w:rPr>
          <w:rFonts w:ascii="Times New Roman" w:hAnsi="Times New Roman" w:cs="Times New Roman"/>
          <w:b/>
          <w:color w:val="auto"/>
          <w:sz w:val="28"/>
          <w:szCs w:val="28"/>
        </w:rPr>
        <w:t xml:space="preserve"> şi</w:t>
      </w:r>
      <w:r w:rsidR="00E1524A" w:rsidRPr="006F37B3">
        <w:rPr>
          <w:rFonts w:ascii="Times New Roman" w:hAnsi="Times New Roman" w:cs="Times New Roman"/>
          <w:b/>
          <w:color w:val="auto"/>
          <w:sz w:val="28"/>
          <w:szCs w:val="28"/>
        </w:rPr>
        <w:t xml:space="preserve"> d</w:t>
      </w:r>
      <w:r w:rsidRPr="006F37B3">
        <w:rPr>
          <w:rFonts w:ascii="Times New Roman" w:hAnsi="Times New Roman" w:cs="Times New Roman"/>
          <w:b/>
          <w:color w:val="auto"/>
          <w:sz w:val="28"/>
          <w:szCs w:val="28"/>
        </w:rPr>
        <w:t>efiniţii</w:t>
      </w:r>
    </w:p>
    <w:p w:rsidR="00D62C07" w:rsidRPr="006F37B3" w:rsidRDefault="00D62C07" w:rsidP="00861A58">
      <w:pPr>
        <w:tabs>
          <w:tab w:val="left" w:pos="6521"/>
        </w:tabs>
        <w:spacing w:after="0" w:line="240" w:lineRule="auto"/>
        <w:ind w:left="0" w:right="11" w:firstLine="0"/>
        <w:jc w:val="center"/>
        <w:rPr>
          <w:rFonts w:ascii="Times New Roman" w:hAnsi="Times New Roman" w:cs="Times New Roman"/>
          <w:b/>
          <w:color w:val="auto"/>
          <w:sz w:val="28"/>
          <w:szCs w:val="28"/>
        </w:rPr>
      </w:pPr>
    </w:p>
    <w:p w:rsidR="009335D6"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DF57B6"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D62C07"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1</w:t>
      </w:r>
      <w:r w:rsidRPr="006F37B3">
        <w:rPr>
          <w:rFonts w:ascii="Times New Roman" w:hAnsi="Times New Roman" w:cs="Times New Roman"/>
          <w:i/>
          <w:color w:val="auto"/>
          <w:sz w:val="28"/>
          <w:szCs w:val="28"/>
        </w:rPr>
        <w:t>.</w:t>
      </w:r>
      <w:r w:rsidRPr="006F37B3">
        <w:rPr>
          <w:rFonts w:ascii="Times New Roman" w:hAnsi="Times New Roman" w:cs="Times New Roman"/>
          <w:color w:val="auto"/>
          <w:sz w:val="28"/>
          <w:szCs w:val="28"/>
        </w:rPr>
        <w:t xml:space="preserve"> </w:t>
      </w:r>
      <w:r w:rsidR="009335D6" w:rsidRPr="006F37B3">
        <w:rPr>
          <w:rFonts w:ascii="Times New Roman" w:hAnsi="Times New Roman" w:cs="Times New Roman"/>
          <w:color w:val="auto"/>
          <w:sz w:val="28"/>
          <w:szCs w:val="28"/>
        </w:rPr>
        <w:t xml:space="preserve">Obiectul de reglementare </w:t>
      </w:r>
    </w:p>
    <w:p w:rsidR="00B85FB9" w:rsidRPr="006F37B3" w:rsidRDefault="008D281D" w:rsidP="00D62C07">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Prezenta lege reglementează următoarele aspecte:   </w:t>
      </w:r>
    </w:p>
    <w:p w:rsidR="00D62C07" w:rsidRPr="006F37B3" w:rsidRDefault="008D281D" w:rsidP="00D62C07">
      <w:pPr>
        <w:numPr>
          <w:ilvl w:val="0"/>
          <w:numId w:val="1"/>
        </w:numPr>
        <w:tabs>
          <w:tab w:val="left" w:pos="284"/>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capitalul iniţial al societăţilor </w:t>
      </w:r>
      <w:r w:rsidR="00E1524A" w:rsidRPr="006F37B3">
        <w:rPr>
          <w:rFonts w:ascii="Times New Roman" w:hAnsi="Times New Roman" w:cs="Times New Roman"/>
          <w:color w:val="auto"/>
          <w:sz w:val="28"/>
          <w:szCs w:val="28"/>
        </w:rPr>
        <w:t>investiţii</w:t>
      </w:r>
      <w:r w:rsidRPr="006F37B3">
        <w:rPr>
          <w:rFonts w:ascii="Times New Roman" w:hAnsi="Times New Roman" w:cs="Times New Roman"/>
          <w:color w:val="auto"/>
          <w:sz w:val="28"/>
          <w:szCs w:val="28"/>
        </w:rPr>
        <w:t xml:space="preserve">;   </w:t>
      </w:r>
    </w:p>
    <w:p w:rsidR="00B85FB9" w:rsidRPr="006F37B3" w:rsidRDefault="008D281D" w:rsidP="00D62C07">
      <w:pPr>
        <w:numPr>
          <w:ilvl w:val="0"/>
          <w:numId w:val="1"/>
        </w:numPr>
        <w:tabs>
          <w:tab w:val="left" w:pos="284"/>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competenţele şi instrumentele pentru supravegherea prudenţială a </w:t>
      </w:r>
      <w:r w:rsidR="008710E6" w:rsidRPr="006F37B3">
        <w:rPr>
          <w:rFonts w:ascii="Times New Roman" w:hAnsi="Times New Roman" w:cs="Times New Roman"/>
          <w:color w:val="auto"/>
          <w:sz w:val="28"/>
          <w:szCs w:val="28"/>
        </w:rPr>
        <w:t>societăților de investiții</w:t>
      </w:r>
      <w:r w:rsidR="00E1524A"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de către </w:t>
      </w:r>
      <w:r w:rsidR="00E1524A" w:rsidRPr="006F37B3">
        <w:rPr>
          <w:rFonts w:ascii="Times New Roman" w:hAnsi="Times New Roman" w:cs="Times New Roman"/>
          <w:color w:val="auto"/>
          <w:sz w:val="28"/>
          <w:szCs w:val="28"/>
        </w:rPr>
        <w:t>Comisia Națională a Pieței Financiare</w:t>
      </w:r>
      <w:r w:rsidR="000B743D" w:rsidRPr="006F37B3">
        <w:rPr>
          <w:rFonts w:ascii="Times New Roman" w:hAnsi="Times New Roman" w:cs="Times New Roman"/>
          <w:color w:val="auto"/>
          <w:sz w:val="28"/>
          <w:szCs w:val="28"/>
        </w:rPr>
        <w:t xml:space="preserve"> (</w:t>
      </w:r>
      <w:r w:rsidR="00E1524A" w:rsidRPr="006F37B3">
        <w:rPr>
          <w:rFonts w:ascii="Times New Roman" w:hAnsi="Times New Roman" w:cs="Times New Roman"/>
          <w:color w:val="auto"/>
          <w:sz w:val="28"/>
          <w:szCs w:val="28"/>
        </w:rPr>
        <w:t xml:space="preserve">în continuare </w:t>
      </w:r>
      <w:r w:rsidR="000B743D" w:rsidRPr="006F37B3">
        <w:rPr>
          <w:rFonts w:ascii="Times New Roman" w:hAnsi="Times New Roman" w:cs="Times New Roman"/>
          <w:color w:val="auto"/>
          <w:sz w:val="28"/>
          <w:szCs w:val="28"/>
        </w:rPr>
        <w:t xml:space="preserve">– </w:t>
      </w:r>
      <w:r w:rsidR="00E1524A" w:rsidRPr="006F37B3">
        <w:rPr>
          <w:rFonts w:ascii="Times New Roman" w:hAnsi="Times New Roman" w:cs="Times New Roman"/>
          <w:color w:val="auto"/>
          <w:sz w:val="28"/>
          <w:szCs w:val="28"/>
        </w:rPr>
        <w:t>CNPF</w:t>
      </w:r>
      <w:r w:rsidR="000B743D" w:rsidRPr="006F37B3">
        <w:rPr>
          <w:rFonts w:ascii="Times New Roman" w:hAnsi="Times New Roman" w:cs="Times New Roman"/>
          <w:color w:val="auto"/>
          <w:sz w:val="28"/>
          <w:szCs w:val="28"/>
        </w:rPr>
        <w:t>)</w:t>
      </w:r>
      <w:r w:rsidR="00E1524A" w:rsidRPr="006F37B3">
        <w:rPr>
          <w:rFonts w:ascii="Times New Roman" w:hAnsi="Times New Roman" w:cs="Times New Roman"/>
          <w:color w:val="auto"/>
          <w:sz w:val="28"/>
          <w:szCs w:val="28"/>
        </w:rPr>
        <w:t>;</w:t>
      </w:r>
    </w:p>
    <w:p w:rsidR="00D62C07" w:rsidRPr="006F37B3" w:rsidRDefault="008D281D" w:rsidP="00D62C07">
      <w:pPr>
        <w:numPr>
          <w:ilvl w:val="0"/>
          <w:numId w:val="1"/>
        </w:numPr>
        <w:tabs>
          <w:tab w:val="left" w:pos="284"/>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supravegherea prudenţială a </w:t>
      </w:r>
      <w:r w:rsidR="008710E6" w:rsidRPr="006F37B3">
        <w:rPr>
          <w:rFonts w:ascii="Times New Roman" w:hAnsi="Times New Roman" w:cs="Times New Roman"/>
          <w:color w:val="auto"/>
          <w:sz w:val="28"/>
          <w:szCs w:val="28"/>
        </w:rPr>
        <w:t xml:space="preserve">societăților de investiții </w:t>
      </w:r>
      <w:r w:rsidRPr="006F37B3">
        <w:rPr>
          <w:rFonts w:ascii="Times New Roman" w:hAnsi="Times New Roman" w:cs="Times New Roman"/>
          <w:color w:val="auto"/>
          <w:sz w:val="28"/>
          <w:szCs w:val="28"/>
        </w:rPr>
        <w:t xml:space="preserve">de către </w:t>
      </w:r>
      <w:r w:rsidR="00E1524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într-o manieră coerentă cu normele prevăzute </w:t>
      </w:r>
      <w:r w:rsidR="003E233C" w:rsidRPr="006F37B3">
        <w:rPr>
          <w:rFonts w:ascii="Times New Roman" w:hAnsi="Times New Roman" w:cs="Times New Roman"/>
          <w:color w:val="auto"/>
          <w:sz w:val="28"/>
          <w:szCs w:val="28"/>
        </w:rPr>
        <w:t xml:space="preserve">de </w:t>
      </w:r>
      <w:r w:rsidR="00625F0A">
        <w:rPr>
          <w:rFonts w:ascii="Times New Roman" w:hAnsi="Times New Roman" w:cs="Times New Roman"/>
          <w:color w:val="auto"/>
          <w:sz w:val="28"/>
          <w:szCs w:val="28"/>
        </w:rPr>
        <w:t>actele normative ale</w:t>
      </w:r>
      <w:r w:rsidR="00625F0A" w:rsidRPr="006F37B3">
        <w:rPr>
          <w:rFonts w:ascii="Times New Roman" w:hAnsi="Times New Roman" w:cs="Times New Roman"/>
          <w:color w:val="auto"/>
          <w:sz w:val="28"/>
          <w:szCs w:val="28"/>
        </w:rPr>
        <w:t xml:space="preserve"> </w:t>
      </w:r>
      <w:r w:rsidR="008710E6" w:rsidRPr="006F37B3">
        <w:rPr>
          <w:rFonts w:ascii="Times New Roman" w:hAnsi="Times New Roman" w:cs="Times New Roman"/>
          <w:color w:val="auto"/>
          <w:sz w:val="28"/>
          <w:szCs w:val="28"/>
        </w:rPr>
        <w:t xml:space="preserve">CNPF </w:t>
      </w:r>
      <w:r w:rsidR="00A531D8"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D62C07">
      <w:pPr>
        <w:numPr>
          <w:ilvl w:val="0"/>
          <w:numId w:val="1"/>
        </w:numPr>
        <w:tabs>
          <w:tab w:val="left" w:pos="284"/>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cerinţele de publicare aplicabile </w:t>
      </w:r>
      <w:r w:rsidR="00AD04DB"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în domeniul reglementării şi supravegherii prudenţiale a</w:t>
      </w:r>
      <w:r w:rsidR="00005640" w:rsidRPr="006F37B3">
        <w:rPr>
          <w:rFonts w:ascii="Times New Roman" w:hAnsi="Times New Roman" w:cs="Times New Roman"/>
          <w:color w:val="auto"/>
          <w:sz w:val="28"/>
          <w:szCs w:val="28"/>
        </w:rPr>
        <w:t>le societăților de investiții</w:t>
      </w:r>
      <w:r w:rsidRPr="006F37B3">
        <w:rPr>
          <w:rFonts w:ascii="Times New Roman" w:hAnsi="Times New Roman" w:cs="Times New Roman"/>
          <w:color w:val="auto"/>
          <w:sz w:val="28"/>
          <w:szCs w:val="28"/>
        </w:rPr>
        <w:t xml:space="preserve">.   </w:t>
      </w:r>
    </w:p>
    <w:p w:rsidR="00DD2F42" w:rsidRPr="006F37B3" w:rsidRDefault="00DD2F42" w:rsidP="00DF57B6">
      <w:pPr>
        <w:spacing w:after="0" w:line="240" w:lineRule="auto"/>
        <w:ind w:left="-5" w:right="0" w:firstLine="713"/>
        <w:rPr>
          <w:rFonts w:ascii="Times New Roman" w:hAnsi="Times New Roman" w:cs="Times New Roman"/>
          <w:b/>
          <w:color w:val="auto"/>
          <w:sz w:val="28"/>
          <w:szCs w:val="28"/>
        </w:rPr>
      </w:pPr>
    </w:p>
    <w:p w:rsidR="009335D6" w:rsidRPr="006F37B3" w:rsidRDefault="008D281D" w:rsidP="00DF57B6">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D62C07"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2.</w:t>
      </w:r>
      <w:r w:rsidRPr="006F37B3">
        <w:rPr>
          <w:rFonts w:ascii="Times New Roman" w:hAnsi="Times New Roman" w:cs="Times New Roman"/>
          <w:color w:val="auto"/>
          <w:sz w:val="28"/>
          <w:szCs w:val="28"/>
        </w:rPr>
        <w:t xml:space="preserve"> </w:t>
      </w:r>
      <w:r w:rsidR="009335D6" w:rsidRPr="006F37B3">
        <w:rPr>
          <w:rFonts w:ascii="Times New Roman" w:hAnsi="Times New Roman" w:cs="Times New Roman"/>
          <w:color w:val="auto"/>
          <w:sz w:val="28"/>
          <w:szCs w:val="28"/>
        </w:rPr>
        <w:t xml:space="preserve">Domeniul de aplicare </w:t>
      </w:r>
    </w:p>
    <w:p w:rsidR="00B85FB9" w:rsidRPr="006F37B3" w:rsidRDefault="008D281D" w:rsidP="00D62C07">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Prezenta lege se aplică </w:t>
      </w:r>
      <w:r w:rsidR="008710E6" w:rsidRPr="006F37B3">
        <w:rPr>
          <w:rFonts w:ascii="Times New Roman" w:hAnsi="Times New Roman" w:cs="Times New Roman"/>
          <w:color w:val="auto"/>
          <w:sz w:val="28"/>
          <w:szCs w:val="28"/>
        </w:rPr>
        <w:t>societăților de investiții</w:t>
      </w:r>
      <w:r w:rsidRPr="006F37B3">
        <w:rPr>
          <w:rFonts w:ascii="Times New Roman" w:hAnsi="Times New Roman" w:cs="Times New Roman"/>
          <w:color w:val="auto"/>
          <w:sz w:val="28"/>
          <w:szCs w:val="28"/>
        </w:rPr>
        <w:t xml:space="preserve"> </w:t>
      </w:r>
      <w:r w:rsidR="00C61E22" w:rsidRPr="006F37B3">
        <w:rPr>
          <w:rFonts w:ascii="Times New Roman" w:hAnsi="Times New Roman" w:cs="Times New Roman"/>
          <w:color w:val="auto"/>
          <w:sz w:val="28"/>
          <w:szCs w:val="28"/>
        </w:rPr>
        <w:t>autorizate</w:t>
      </w:r>
      <w:r w:rsidRPr="006F37B3">
        <w:rPr>
          <w:rFonts w:ascii="Times New Roman" w:hAnsi="Times New Roman" w:cs="Times New Roman"/>
          <w:color w:val="auto"/>
          <w:sz w:val="28"/>
          <w:szCs w:val="28"/>
        </w:rPr>
        <w:t xml:space="preserve"> potrivit </w:t>
      </w:r>
      <w:r w:rsidR="00EE187F">
        <w:rPr>
          <w:rFonts w:ascii="Times New Roman" w:hAnsi="Times New Roman" w:cs="Times New Roman"/>
          <w:color w:val="auto"/>
          <w:sz w:val="28"/>
          <w:szCs w:val="28"/>
        </w:rPr>
        <w:t>legislației</w:t>
      </w:r>
      <w:r w:rsidR="00C61E22" w:rsidRPr="006F37B3">
        <w:rPr>
          <w:rFonts w:ascii="Times New Roman" w:hAnsi="Times New Roman" w:cs="Times New Roman"/>
          <w:color w:val="auto"/>
          <w:sz w:val="28"/>
          <w:szCs w:val="28"/>
        </w:rPr>
        <w:t xml:space="preserve"> privind piețele de instrumente </w:t>
      </w:r>
      <w:r w:rsidR="00AC412C" w:rsidRPr="006F37B3">
        <w:rPr>
          <w:rFonts w:ascii="Times New Roman" w:hAnsi="Times New Roman" w:cs="Times New Roman"/>
          <w:color w:val="auto"/>
          <w:sz w:val="28"/>
          <w:szCs w:val="28"/>
        </w:rPr>
        <w:t>financiare</w:t>
      </w:r>
      <w:r w:rsidR="002E72D4" w:rsidRPr="006F37B3">
        <w:rPr>
          <w:rFonts w:ascii="Times New Roman" w:hAnsi="Times New Roman" w:cs="Times New Roman"/>
          <w:color w:val="auto"/>
          <w:sz w:val="28"/>
          <w:szCs w:val="28"/>
        </w:rPr>
        <w:t>, cu excepțiile prevăzute de prezenta lege</w:t>
      </w:r>
      <w:r w:rsidR="008710E6"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p>
    <w:p w:rsidR="00FA024C" w:rsidRPr="006F37B3" w:rsidRDefault="008D281D" w:rsidP="00D62C07">
      <w:pPr>
        <w:spacing w:after="0" w:line="240" w:lineRule="auto"/>
        <w:ind w:left="-5" w:right="0" w:firstLine="713"/>
        <w:rPr>
          <w:rFonts w:ascii="Times New Roman" w:hAnsi="Times New Roman" w:cs="Times New Roman"/>
          <w:color w:val="auto"/>
          <w:sz w:val="28"/>
          <w:szCs w:val="28"/>
        </w:rPr>
      </w:pPr>
      <w:r w:rsidRPr="00BC3A68">
        <w:rPr>
          <w:rFonts w:ascii="Times New Roman" w:hAnsi="Times New Roman" w:cs="Times New Roman"/>
          <w:color w:val="auto"/>
          <w:sz w:val="28"/>
          <w:szCs w:val="28"/>
        </w:rPr>
        <w:t>(2)</w:t>
      </w:r>
      <w:r w:rsidR="002A26D0" w:rsidRPr="00BC3A68">
        <w:rPr>
          <w:rFonts w:ascii="Times New Roman" w:hAnsi="Times New Roman" w:cs="Times New Roman"/>
          <w:color w:val="auto"/>
          <w:sz w:val="28"/>
          <w:szCs w:val="28"/>
        </w:rPr>
        <w:t xml:space="preserve"> </w:t>
      </w:r>
      <w:r w:rsidR="008710E6" w:rsidRPr="00BC3A68">
        <w:rPr>
          <w:rFonts w:ascii="Times New Roman" w:hAnsi="Times New Roman" w:cs="Times New Roman"/>
          <w:color w:val="auto"/>
          <w:sz w:val="28"/>
          <w:szCs w:val="28"/>
        </w:rPr>
        <w:t>Societățile de investiții</w:t>
      </w:r>
      <w:r w:rsidR="002E72D4" w:rsidRPr="00BC3A68">
        <w:rPr>
          <w:rFonts w:ascii="Times New Roman" w:hAnsi="Times New Roman" w:cs="Times New Roman"/>
          <w:color w:val="auto"/>
          <w:sz w:val="28"/>
          <w:szCs w:val="28"/>
        </w:rPr>
        <w:t xml:space="preserve"> care se încadrează în condițiile </w:t>
      </w:r>
      <w:r w:rsidR="009C6947" w:rsidRPr="00256228">
        <w:rPr>
          <w:rFonts w:ascii="Times New Roman" w:hAnsi="Times New Roman" w:cs="Times New Roman"/>
          <w:color w:val="auto"/>
          <w:sz w:val="28"/>
          <w:szCs w:val="28"/>
        </w:rPr>
        <w:t xml:space="preserve">pentru </w:t>
      </w:r>
      <w:r w:rsidR="009C6947" w:rsidRPr="00BC3A68">
        <w:rPr>
          <w:rFonts w:ascii="Times New Roman" w:hAnsi="Times New Roman" w:cs="Times New Roman"/>
          <w:sz w:val="28"/>
          <w:szCs w:val="28"/>
        </w:rPr>
        <w:t>aplicarea cerințel</w:t>
      </w:r>
      <w:r w:rsidR="00DE094B" w:rsidRPr="00BC3A68">
        <w:rPr>
          <w:rFonts w:ascii="Times New Roman" w:hAnsi="Times New Roman" w:cs="Times New Roman"/>
          <w:sz w:val="28"/>
          <w:szCs w:val="28"/>
        </w:rPr>
        <w:t>or</w:t>
      </w:r>
      <w:r w:rsidR="009C6947" w:rsidRPr="00BC3A68">
        <w:rPr>
          <w:rFonts w:ascii="Times New Roman" w:hAnsi="Times New Roman" w:cs="Times New Roman"/>
          <w:sz w:val="28"/>
          <w:szCs w:val="28"/>
        </w:rPr>
        <w:t xml:space="preserve"> prudenţiale prevăzute </w:t>
      </w:r>
      <w:r w:rsidR="00197E68" w:rsidRPr="00BC3A68">
        <w:rPr>
          <w:rFonts w:ascii="Times New Roman" w:hAnsi="Times New Roman" w:cs="Times New Roman"/>
          <w:sz w:val="28"/>
          <w:szCs w:val="28"/>
        </w:rPr>
        <w:t>de</w:t>
      </w:r>
      <w:r w:rsidR="009C6947" w:rsidRPr="00BC3A68">
        <w:rPr>
          <w:rFonts w:ascii="Times New Roman" w:hAnsi="Times New Roman" w:cs="Times New Roman"/>
          <w:sz w:val="28"/>
          <w:szCs w:val="28"/>
        </w:rPr>
        <w:t xml:space="preserve"> prevederile Legii nr.202/2017 privind activitatea băncilor </w:t>
      </w:r>
      <w:r w:rsidR="009C6947" w:rsidRPr="00BC3A68">
        <w:rPr>
          <w:rFonts w:ascii="Times New Roman" w:hAnsi="Times New Roman" w:cs="Times New Roman"/>
          <w:color w:val="auto"/>
          <w:sz w:val="28"/>
          <w:szCs w:val="28"/>
        </w:rPr>
        <w:t xml:space="preserve">(în </w:t>
      </w:r>
      <w:r w:rsidR="009C6947" w:rsidRPr="00BC3A68">
        <w:rPr>
          <w:rFonts w:ascii="Times New Roman" w:hAnsi="Times New Roman" w:cs="Times New Roman"/>
          <w:color w:val="auto"/>
          <w:sz w:val="28"/>
          <w:szCs w:val="28"/>
        </w:rPr>
        <w:lastRenderedPageBreak/>
        <w:t>continuare - Legea nr. 202/2017)</w:t>
      </w:r>
      <w:r w:rsidR="002E72D4" w:rsidRPr="00BC3A68">
        <w:rPr>
          <w:rFonts w:ascii="Times New Roman" w:hAnsi="Times New Roman" w:cs="Times New Roman"/>
          <w:color w:val="auto"/>
          <w:sz w:val="28"/>
          <w:szCs w:val="28"/>
        </w:rPr>
        <w:t xml:space="preserve">, sunt subiecți ai prezentei legi în limita prevederilor art. </w:t>
      </w:r>
      <w:r w:rsidR="007E7AC4" w:rsidRPr="00BC3A68">
        <w:rPr>
          <w:rFonts w:ascii="Times New Roman" w:hAnsi="Times New Roman" w:cs="Times New Roman"/>
          <w:color w:val="auto"/>
          <w:sz w:val="28"/>
          <w:szCs w:val="28"/>
        </w:rPr>
        <w:t>54-58</w:t>
      </w:r>
      <w:r w:rsidR="002E72D4" w:rsidRPr="00BC3A68">
        <w:rPr>
          <w:rFonts w:ascii="Times New Roman" w:hAnsi="Times New Roman" w:cs="Times New Roman"/>
          <w:color w:val="auto"/>
          <w:sz w:val="28"/>
          <w:szCs w:val="28"/>
        </w:rPr>
        <w:t>.</w:t>
      </w:r>
      <w:r w:rsidR="002E72D4" w:rsidRPr="006F37B3">
        <w:rPr>
          <w:rFonts w:ascii="Times New Roman" w:hAnsi="Times New Roman" w:cs="Times New Roman"/>
          <w:color w:val="auto"/>
          <w:sz w:val="28"/>
          <w:szCs w:val="28"/>
        </w:rPr>
        <w:t xml:space="preserve"> </w:t>
      </w:r>
    </w:p>
    <w:p w:rsidR="00324AFC" w:rsidRPr="006F37B3" w:rsidRDefault="00FA024C" w:rsidP="00D62C07">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(3)</w:t>
      </w:r>
      <w:r w:rsidR="00E6451F" w:rsidRPr="006F37B3">
        <w:rPr>
          <w:rFonts w:ascii="Times New Roman" w:hAnsi="Times New Roman" w:cs="Times New Roman"/>
          <w:i/>
          <w:color w:val="auto"/>
          <w:sz w:val="28"/>
          <w:szCs w:val="28"/>
        </w:rPr>
        <w:t xml:space="preserve"> </w:t>
      </w:r>
      <w:r w:rsidRPr="006F37B3">
        <w:rPr>
          <w:rFonts w:ascii="Times New Roman" w:hAnsi="Times New Roman" w:cs="Times New Roman"/>
          <w:color w:val="auto"/>
          <w:sz w:val="28"/>
          <w:szCs w:val="28"/>
        </w:rPr>
        <w:t xml:space="preserve">Prezenta lege nu se aplică </w:t>
      </w:r>
      <w:r w:rsidR="008710E6" w:rsidRPr="006F37B3">
        <w:rPr>
          <w:rFonts w:ascii="Times New Roman" w:hAnsi="Times New Roman" w:cs="Times New Roman"/>
          <w:color w:val="auto"/>
          <w:sz w:val="28"/>
          <w:szCs w:val="28"/>
        </w:rPr>
        <w:t>societăților de investiții</w:t>
      </w:r>
      <w:r w:rsidRPr="006F37B3">
        <w:rPr>
          <w:rFonts w:ascii="Times New Roman" w:hAnsi="Times New Roman" w:cs="Times New Roman"/>
          <w:color w:val="auto"/>
          <w:sz w:val="28"/>
          <w:szCs w:val="28"/>
        </w:rPr>
        <w:t xml:space="preserve"> care desfăș</w:t>
      </w:r>
      <w:r w:rsidR="00E4209C" w:rsidRPr="006F37B3">
        <w:rPr>
          <w:rFonts w:ascii="Times New Roman" w:hAnsi="Times New Roman" w:cs="Times New Roman"/>
          <w:color w:val="auto"/>
          <w:sz w:val="28"/>
          <w:szCs w:val="28"/>
        </w:rPr>
        <w:t>oa</w:t>
      </w:r>
      <w:r w:rsidRPr="006F37B3">
        <w:rPr>
          <w:rFonts w:ascii="Times New Roman" w:hAnsi="Times New Roman" w:cs="Times New Roman"/>
          <w:color w:val="auto"/>
          <w:sz w:val="28"/>
          <w:szCs w:val="28"/>
        </w:rPr>
        <w:t xml:space="preserve">ră activitate conform </w:t>
      </w:r>
      <w:r w:rsidR="00E4209C" w:rsidRPr="006F37B3">
        <w:rPr>
          <w:rFonts w:ascii="Times New Roman" w:hAnsi="Times New Roman" w:cs="Times New Roman"/>
          <w:color w:val="auto"/>
          <w:sz w:val="28"/>
          <w:szCs w:val="28"/>
        </w:rPr>
        <w:t>Legii nr.202/2017</w:t>
      </w:r>
      <w:r w:rsidR="00EB0705" w:rsidRPr="006F37B3">
        <w:rPr>
          <w:rFonts w:ascii="Times New Roman" w:hAnsi="Times New Roman" w:cs="Times New Roman"/>
          <w:color w:val="auto"/>
          <w:sz w:val="28"/>
          <w:szCs w:val="28"/>
        </w:rPr>
        <w:t xml:space="preserve">, </w:t>
      </w:r>
      <w:r w:rsidR="00AE2AD9" w:rsidRPr="006F37B3">
        <w:rPr>
          <w:rFonts w:ascii="Times New Roman" w:hAnsi="Times New Roman" w:cs="Times New Roman"/>
          <w:color w:val="auto"/>
          <w:sz w:val="28"/>
          <w:szCs w:val="28"/>
        </w:rPr>
        <w:t>aceasta</w:t>
      </w:r>
      <w:r w:rsidR="00730F5D" w:rsidRPr="006F37B3">
        <w:rPr>
          <w:rFonts w:ascii="Times New Roman" w:hAnsi="Times New Roman" w:cs="Times New Roman"/>
          <w:color w:val="auto"/>
          <w:sz w:val="28"/>
          <w:szCs w:val="28"/>
        </w:rPr>
        <w:t xml:space="preserve"> fiindu-le aplicată în mod corespunzător</w:t>
      </w:r>
      <w:r w:rsidR="00EB0705" w:rsidRPr="006F37B3">
        <w:rPr>
          <w:rFonts w:ascii="Times New Roman" w:hAnsi="Times New Roman" w:cs="Times New Roman"/>
          <w:color w:val="auto"/>
          <w:sz w:val="28"/>
          <w:szCs w:val="28"/>
        </w:rPr>
        <w:t xml:space="preserve">. </w:t>
      </w:r>
    </w:p>
    <w:p w:rsidR="00400BAF" w:rsidRPr="006F37B3" w:rsidRDefault="00324AFC" w:rsidP="00D62C07">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(4) Prevederile art.</w:t>
      </w:r>
      <w:r w:rsidR="00180651" w:rsidRPr="006F37B3">
        <w:rPr>
          <w:rFonts w:ascii="Times New Roman" w:hAnsi="Times New Roman" w:cs="Times New Roman"/>
          <w:color w:val="auto"/>
          <w:sz w:val="28"/>
          <w:szCs w:val="28"/>
        </w:rPr>
        <w:t xml:space="preserve"> </w:t>
      </w:r>
      <w:r w:rsidR="007E7AC4" w:rsidRPr="006F37B3">
        <w:rPr>
          <w:rFonts w:ascii="Times New Roman" w:hAnsi="Times New Roman" w:cs="Times New Roman"/>
          <w:color w:val="auto"/>
          <w:sz w:val="28"/>
          <w:szCs w:val="28"/>
        </w:rPr>
        <w:t>21 - 29</w:t>
      </w:r>
      <w:r w:rsidRPr="006F37B3">
        <w:rPr>
          <w:rFonts w:ascii="Times New Roman" w:hAnsi="Times New Roman" w:cs="Times New Roman"/>
          <w:color w:val="auto"/>
          <w:sz w:val="28"/>
          <w:szCs w:val="28"/>
        </w:rPr>
        <w:t xml:space="preserve">  nu se aplică în cazul în care, </w:t>
      </w:r>
      <w:r w:rsidR="00625F0A">
        <w:rPr>
          <w:rFonts w:ascii="Times New Roman" w:hAnsi="Times New Roman" w:cs="Times New Roman"/>
          <w:color w:val="auto"/>
          <w:sz w:val="28"/>
          <w:szCs w:val="28"/>
        </w:rPr>
        <w:t>în</w:t>
      </w:r>
      <w:r w:rsidR="00625F0A"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baza </w:t>
      </w:r>
      <w:r w:rsidR="00625F0A">
        <w:rPr>
          <w:rFonts w:ascii="Times New Roman" w:hAnsi="Times New Roman" w:cs="Times New Roman"/>
          <w:color w:val="auto"/>
          <w:sz w:val="28"/>
          <w:szCs w:val="28"/>
        </w:rPr>
        <w:t>actelor normative ale</w:t>
      </w:r>
      <w:r w:rsidRPr="006F37B3">
        <w:rPr>
          <w:rFonts w:ascii="Times New Roman" w:hAnsi="Times New Roman" w:cs="Times New Roman"/>
          <w:color w:val="auto"/>
          <w:sz w:val="28"/>
          <w:szCs w:val="28"/>
        </w:rPr>
        <w:t xml:space="preserve"> </w:t>
      </w:r>
      <w:r w:rsidR="008710E6" w:rsidRPr="006F37B3">
        <w:rPr>
          <w:rFonts w:ascii="Times New Roman" w:hAnsi="Times New Roman" w:cs="Times New Roman"/>
          <w:color w:val="auto"/>
          <w:sz w:val="28"/>
          <w:szCs w:val="28"/>
        </w:rPr>
        <w:t xml:space="preserve">CNPF </w:t>
      </w:r>
      <w:r w:rsidRPr="006F37B3">
        <w:rPr>
          <w:rFonts w:ascii="Times New Roman" w:hAnsi="Times New Roman" w:cs="Times New Roman"/>
          <w:color w:val="auto"/>
          <w:sz w:val="28"/>
          <w:szCs w:val="28"/>
        </w:rPr>
        <w:t xml:space="preserve">privind cerințele prudențiale ale societăților de investiții, o </w:t>
      </w:r>
      <w:r w:rsidR="008710E6" w:rsidRPr="006F37B3">
        <w:rPr>
          <w:rFonts w:ascii="Times New Roman" w:hAnsi="Times New Roman" w:cs="Times New Roman"/>
          <w:color w:val="auto"/>
          <w:sz w:val="28"/>
          <w:szCs w:val="28"/>
        </w:rPr>
        <w:t>societate de investiții</w:t>
      </w:r>
      <w:r w:rsidRPr="006F37B3">
        <w:rPr>
          <w:rFonts w:ascii="Times New Roman" w:hAnsi="Times New Roman" w:cs="Times New Roman"/>
          <w:color w:val="auto"/>
          <w:sz w:val="28"/>
          <w:szCs w:val="28"/>
        </w:rPr>
        <w:t xml:space="preserve"> îndeplineşte toate condiţiile pentru a se califica drept firmă de investiţii mică şi neinterconectată. </w:t>
      </w:r>
    </w:p>
    <w:p w:rsidR="00DD2F42" w:rsidRPr="006F37B3" w:rsidRDefault="00DD2F42" w:rsidP="00DD2F42">
      <w:pPr>
        <w:tabs>
          <w:tab w:val="left" w:pos="709"/>
        </w:tabs>
        <w:spacing w:after="0" w:line="240" w:lineRule="auto"/>
        <w:ind w:right="3402" w:firstLine="698"/>
        <w:rPr>
          <w:rFonts w:ascii="Times New Roman" w:hAnsi="Times New Roman" w:cs="Times New Roman"/>
          <w:b/>
          <w:color w:val="auto"/>
          <w:sz w:val="28"/>
          <w:szCs w:val="28"/>
        </w:rPr>
      </w:pPr>
      <w:r w:rsidRPr="006F37B3">
        <w:rPr>
          <w:rFonts w:ascii="Times New Roman" w:hAnsi="Times New Roman" w:cs="Times New Roman"/>
          <w:b/>
          <w:color w:val="auto"/>
          <w:sz w:val="28"/>
          <w:szCs w:val="28"/>
        </w:rPr>
        <w:tab/>
      </w:r>
    </w:p>
    <w:p w:rsidR="009335D6" w:rsidRPr="006F37B3" w:rsidRDefault="002C1851" w:rsidP="00DD2F42">
      <w:pPr>
        <w:tabs>
          <w:tab w:val="left" w:pos="709"/>
        </w:tabs>
        <w:spacing w:after="0" w:line="240" w:lineRule="auto"/>
        <w:ind w:right="3402" w:firstLine="698"/>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D62C07" w:rsidRPr="006F37B3">
        <w:rPr>
          <w:rFonts w:ascii="Times New Roman" w:hAnsi="Times New Roman" w:cs="Times New Roman"/>
          <w:b/>
          <w:color w:val="auto"/>
          <w:sz w:val="28"/>
          <w:szCs w:val="28"/>
        </w:rPr>
        <w:t xml:space="preserve">icolul </w:t>
      </w:r>
      <w:r w:rsidRPr="006F37B3">
        <w:rPr>
          <w:rFonts w:ascii="Times New Roman" w:hAnsi="Times New Roman" w:cs="Times New Roman"/>
          <w:b/>
          <w:color w:val="auto"/>
          <w:sz w:val="28"/>
          <w:szCs w:val="28"/>
        </w:rPr>
        <w:t>3</w:t>
      </w:r>
      <w:r w:rsidRPr="006F37B3">
        <w:rPr>
          <w:rFonts w:ascii="Times New Roman" w:hAnsi="Times New Roman" w:cs="Times New Roman"/>
          <w:color w:val="auto"/>
          <w:sz w:val="28"/>
          <w:szCs w:val="28"/>
        </w:rPr>
        <w:t xml:space="preserve"> </w:t>
      </w:r>
      <w:r w:rsidR="009335D6" w:rsidRPr="006F37B3">
        <w:rPr>
          <w:rFonts w:ascii="Times New Roman" w:hAnsi="Times New Roman" w:cs="Times New Roman"/>
          <w:color w:val="auto"/>
          <w:sz w:val="28"/>
          <w:szCs w:val="28"/>
        </w:rPr>
        <w:t>Autoritate</w:t>
      </w:r>
      <w:r w:rsidR="007F4C30" w:rsidRPr="006F37B3">
        <w:rPr>
          <w:rFonts w:ascii="Times New Roman" w:hAnsi="Times New Roman" w:cs="Times New Roman"/>
          <w:color w:val="auto"/>
          <w:sz w:val="28"/>
          <w:szCs w:val="28"/>
        </w:rPr>
        <w:t>a</w:t>
      </w:r>
      <w:r w:rsidR="009335D6" w:rsidRPr="006F37B3">
        <w:rPr>
          <w:rFonts w:ascii="Times New Roman" w:hAnsi="Times New Roman" w:cs="Times New Roman"/>
          <w:color w:val="auto"/>
          <w:sz w:val="28"/>
          <w:szCs w:val="28"/>
        </w:rPr>
        <w:t xml:space="preserve"> competentă </w:t>
      </w:r>
    </w:p>
    <w:p w:rsidR="00DD2F42" w:rsidRPr="006F37B3" w:rsidRDefault="0073777C" w:rsidP="00DD2F42">
      <w:pPr>
        <w:tabs>
          <w:tab w:val="left" w:pos="709"/>
        </w:tabs>
        <w:spacing w:after="0" w:line="240" w:lineRule="auto"/>
        <w:ind w:right="0" w:firstLine="0"/>
        <w:rPr>
          <w:rFonts w:ascii="Times New Roman" w:hAnsi="Times New Roman" w:cs="Times New Roman"/>
          <w:color w:val="auto"/>
          <w:sz w:val="28"/>
          <w:szCs w:val="28"/>
        </w:rPr>
      </w:pPr>
      <w:r w:rsidRPr="006F37B3">
        <w:rPr>
          <w:rFonts w:ascii="Times New Roman" w:hAnsi="Times New Roman" w:cs="Times New Roman"/>
          <w:color w:val="auto"/>
          <w:sz w:val="28"/>
          <w:szCs w:val="28"/>
        </w:rPr>
        <w:tab/>
      </w:r>
      <w:r w:rsidR="002C1851" w:rsidRPr="006F37B3">
        <w:rPr>
          <w:rFonts w:ascii="Times New Roman" w:hAnsi="Times New Roman" w:cs="Times New Roman"/>
          <w:color w:val="auto"/>
          <w:sz w:val="28"/>
          <w:szCs w:val="28"/>
        </w:rPr>
        <w:t>(1) CNPF este autoritatea competentă în ceea ce privește supravegherea prudențială a societăților de investiții care fac obiectul prezentei legi, prin exercitarea prerogativelor stabilite prin Legea nr.192/1998 privind Comisia Națională a Pieței Financiare.</w:t>
      </w:r>
    </w:p>
    <w:p w:rsidR="002C1851" w:rsidRPr="006F37B3" w:rsidRDefault="00DD2F42" w:rsidP="00DD2F42">
      <w:pPr>
        <w:tabs>
          <w:tab w:val="left" w:pos="709"/>
        </w:tabs>
        <w:spacing w:after="0" w:line="240" w:lineRule="auto"/>
        <w:ind w:right="0" w:firstLine="0"/>
        <w:rPr>
          <w:rFonts w:ascii="Times New Roman" w:hAnsi="Times New Roman" w:cs="Times New Roman"/>
          <w:color w:val="auto"/>
          <w:sz w:val="28"/>
          <w:szCs w:val="28"/>
        </w:rPr>
      </w:pPr>
      <w:r w:rsidRPr="006F37B3">
        <w:rPr>
          <w:rFonts w:ascii="Times New Roman" w:hAnsi="Times New Roman" w:cs="Times New Roman"/>
          <w:color w:val="auto"/>
          <w:sz w:val="28"/>
          <w:szCs w:val="28"/>
        </w:rPr>
        <w:tab/>
      </w:r>
      <w:r w:rsidR="002C1851" w:rsidRPr="006F37B3">
        <w:rPr>
          <w:rFonts w:ascii="Times New Roman" w:hAnsi="Times New Roman" w:cs="Times New Roman"/>
          <w:color w:val="auto"/>
          <w:sz w:val="28"/>
          <w:szCs w:val="28"/>
        </w:rPr>
        <w:t xml:space="preserve">(2) Pentru punerea în aplicare a prezentei legi, </w:t>
      </w:r>
      <w:r w:rsidR="00834435" w:rsidRPr="006F37B3">
        <w:rPr>
          <w:rFonts w:ascii="Times New Roman" w:hAnsi="Times New Roman" w:cs="Times New Roman"/>
          <w:color w:val="auto"/>
          <w:sz w:val="28"/>
          <w:szCs w:val="28"/>
        </w:rPr>
        <w:t>CNPF</w:t>
      </w:r>
      <w:r w:rsidR="002C1851" w:rsidRPr="006F37B3">
        <w:rPr>
          <w:rFonts w:ascii="Times New Roman" w:hAnsi="Times New Roman" w:cs="Times New Roman"/>
          <w:color w:val="auto"/>
          <w:sz w:val="28"/>
          <w:szCs w:val="28"/>
        </w:rPr>
        <w:t xml:space="preserve"> adoptă decizii cu caracter de reglementare şi decizii individuale şi emite note sau scrisori cu caracter explicativ şi de recomandare.</w:t>
      </w:r>
    </w:p>
    <w:p w:rsidR="002C1851" w:rsidRPr="006F37B3" w:rsidRDefault="002C1851" w:rsidP="00DD2F42">
      <w:pPr>
        <w:spacing w:after="0" w:line="240" w:lineRule="auto"/>
        <w:ind w:left="0" w:right="0" w:firstLine="708"/>
        <w:rPr>
          <w:rFonts w:ascii="Times New Roman" w:hAnsi="Times New Roman" w:cs="Times New Roman"/>
          <w:color w:val="auto"/>
          <w:sz w:val="28"/>
          <w:szCs w:val="28"/>
        </w:rPr>
      </w:pPr>
      <w:r w:rsidRPr="006F37B3">
        <w:rPr>
          <w:rFonts w:ascii="Times New Roman" w:hAnsi="Times New Roman" w:cs="Times New Roman"/>
          <w:color w:val="auto"/>
          <w:sz w:val="28"/>
          <w:szCs w:val="28"/>
        </w:rPr>
        <w:t>(3) În termen de 30 de zile de la data aderării Republicii Moldova la Uniunea Europeană, CNPF notifică Comisia Europeană, Autoritatea Bancară Europeană</w:t>
      </w:r>
      <w:r w:rsidR="009335D6"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în continuare </w:t>
      </w:r>
      <w:r w:rsidR="009335D6"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ABE</w:t>
      </w:r>
      <w:r w:rsidR="009335D6"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r w:rsidR="00DC2CE7" w:rsidRPr="00DC2CE7">
        <w:rPr>
          <w:rFonts w:ascii="Times New Roman" w:hAnsi="Times New Roman" w:cs="Times New Roman"/>
          <w:bCs/>
          <w:color w:val="auto"/>
          <w:sz w:val="28"/>
          <w:szCs w:val="28"/>
          <w:shd w:val="clear" w:color="auto" w:fill="FFFFFF"/>
        </w:rPr>
        <w:t>Autoritatea europeană pentru valori mobiliare și pieţe</w:t>
      </w:r>
      <w:r w:rsidR="00DC2CE7" w:rsidRPr="00DC2CE7" w:rsidDel="00DC2CE7">
        <w:rPr>
          <w:rFonts w:ascii="Times New Roman" w:hAnsi="Times New Roman" w:cs="Times New Roman"/>
          <w:bCs/>
          <w:color w:val="auto"/>
          <w:sz w:val="28"/>
          <w:szCs w:val="28"/>
          <w:shd w:val="clear" w:color="auto" w:fill="FFFFFF"/>
        </w:rPr>
        <w:t xml:space="preserve"> </w:t>
      </w:r>
      <w:r w:rsidR="000B743D" w:rsidRPr="006F37B3">
        <w:rPr>
          <w:rFonts w:ascii="Times New Roman" w:hAnsi="Times New Roman" w:cs="Times New Roman"/>
          <w:color w:val="auto"/>
          <w:sz w:val="28"/>
          <w:szCs w:val="28"/>
        </w:rPr>
        <w:t>(î</w:t>
      </w:r>
      <w:r w:rsidRPr="006F37B3">
        <w:rPr>
          <w:rFonts w:ascii="Times New Roman" w:hAnsi="Times New Roman" w:cs="Times New Roman"/>
          <w:color w:val="auto"/>
          <w:sz w:val="28"/>
          <w:szCs w:val="28"/>
        </w:rPr>
        <w:t xml:space="preserve">n continuare </w:t>
      </w:r>
      <w:r w:rsidR="000B743D"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ESMA</w:t>
      </w:r>
      <w:r w:rsidR="000B743D"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cu privire la desemnarea acesteia potrivit prevederilor alin. (</w:t>
      </w:r>
      <w:r w:rsidR="005C13F3" w:rsidRPr="006F37B3">
        <w:rPr>
          <w:rFonts w:ascii="Times New Roman" w:hAnsi="Times New Roman" w:cs="Times New Roman"/>
          <w:color w:val="auto"/>
          <w:sz w:val="28"/>
          <w:szCs w:val="28"/>
        </w:rPr>
        <w:t>1</w:t>
      </w:r>
      <w:r w:rsidRPr="006F37B3">
        <w:rPr>
          <w:rFonts w:ascii="Times New Roman" w:hAnsi="Times New Roman" w:cs="Times New Roman"/>
          <w:color w:val="auto"/>
          <w:sz w:val="28"/>
          <w:szCs w:val="28"/>
        </w:rPr>
        <w:t>)</w:t>
      </w:r>
      <w:r w:rsidR="00DC35BE" w:rsidRPr="006F37B3">
        <w:rPr>
          <w:rFonts w:ascii="Times New Roman" w:hAnsi="Times New Roman" w:cs="Times New Roman"/>
          <w:color w:val="auto"/>
          <w:sz w:val="28"/>
          <w:szCs w:val="28"/>
        </w:rPr>
        <w:t>.</w:t>
      </w:r>
    </w:p>
    <w:p w:rsidR="002C1851" w:rsidRPr="006F37B3" w:rsidRDefault="002C1851" w:rsidP="00025549">
      <w:pPr>
        <w:spacing w:after="0" w:line="240" w:lineRule="auto"/>
        <w:ind w:left="-5" w:right="0"/>
        <w:rPr>
          <w:rFonts w:ascii="Times New Roman" w:hAnsi="Times New Roman" w:cs="Times New Roman"/>
          <w:color w:val="auto"/>
          <w:sz w:val="28"/>
          <w:szCs w:val="28"/>
        </w:rPr>
      </w:pPr>
    </w:p>
    <w:p w:rsidR="005965B2" w:rsidRPr="006F37B3" w:rsidRDefault="008D281D" w:rsidP="00DF57B6">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D62C07"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246D2B" w:rsidRPr="006F37B3">
        <w:rPr>
          <w:rFonts w:ascii="Times New Roman" w:hAnsi="Times New Roman" w:cs="Times New Roman"/>
          <w:b/>
          <w:color w:val="auto"/>
          <w:sz w:val="28"/>
          <w:szCs w:val="28"/>
        </w:rPr>
        <w:t>4</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5965B2" w:rsidRPr="006F37B3">
        <w:rPr>
          <w:rFonts w:ascii="Times New Roman" w:hAnsi="Times New Roman" w:cs="Times New Roman"/>
          <w:color w:val="auto"/>
          <w:sz w:val="28"/>
          <w:szCs w:val="28"/>
        </w:rPr>
        <w:t xml:space="preserve">Definiții </w:t>
      </w:r>
    </w:p>
    <w:p w:rsidR="00B85FB9"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sensul prezentei legi, termenii şi expresiile de mai jos au următoarele semnificaţii:   </w:t>
      </w:r>
    </w:p>
    <w:p w:rsidR="00B85FB9" w:rsidRPr="006F37B3" w:rsidRDefault="008D281D" w:rsidP="005C40DF">
      <w:pPr>
        <w:numPr>
          <w:ilvl w:val="0"/>
          <w:numId w:val="105"/>
        </w:numPr>
        <w:tabs>
          <w:tab w:val="left" w:pos="567"/>
          <w:tab w:val="left" w:pos="851"/>
          <w:tab w:val="left" w:pos="993"/>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autoritate competentă</w:t>
      </w:r>
      <w:r w:rsidRPr="006F37B3">
        <w:rPr>
          <w:rFonts w:ascii="Times New Roman" w:hAnsi="Times New Roman" w:cs="Times New Roman"/>
          <w:color w:val="auto"/>
          <w:sz w:val="28"/>
          <w:szCs w:val="28"/>
        </w:rPr>
        <w:t xml:space="preserve"> </w:t>
      </w:r>
      <w:r w:rsidR="001156A0"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r w:rsidR="00C72756" w:rsidRPr="006F37B3">
        <w:rPr>
          <w:rFonts w:ascii="Times New Roman" w:hAnsi="Times New Roman" w:cs="Times New Roman"/>
          <w:color w:val="auto"/>
          <w:sz w:val="28"/>
          <w:szCs w:val="28"/>
        </w:rPr>
        <w:t>CNPF</w:t>
      </w:r>
      <w:r w:rsidR="001156A0"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autoritate</w:t>
      </w:r>
      <w:r w:rsidR="00D06476" w:rsidRPr="006F37B3">
        <w:rPr>
          <w:rFonts w:ascii="Times New Roman" w:hAnsi="Times New Roman" w:cs="Times New Roman"/>
          <w:color w:val="auto"/>
          <w:sz w:val="28"/>
          <w:szCs w:val="28"/>
        </w:rPr>
        <w:t xml:space="preserve"> publică desemnată cu rol de reglementare, supraveghere și control în ceea ce privește serviciile prestate și activitățile desfășurate pe piața instrumentelor financiare</w:t>
      </w:r>
      <w:r w:rsidR="00FA024C" w:rsidRPr="006F37B3">
        <w:rPr>
          <w:rFonts w:ascii="Times New Roman" w:hAnsi="Times New Roman" w:cs="Times New Roman"/>
          <w:color w:val="auto"/>
          <w:sz w:val="28"/>
          <w:szCs w:val="28"/>
        </w:rPr>
        <w:t xml:space="preserve"> confo</w:t>
      </w:r>
      <w:r w:rsidR="00E6451F" w:rsidRPr="006F37B3">
        <w:rPr>
          <w:rFonts w:ascii="Times New Roman" w:hAnsi="Times New Roman" w:cs="Times New Roman"/>
          <w:color w:val="auto"/>
          <w:sz w:val="28"/>
          <w:szCs w:val="28"/>
        </w:rPr>
        <w:t>r</w:t>
      </w:r>
      <w:r w:rsidR="00FA024C" w:rsidRPr="006F37B3">
        <w:rPr>
          <w:rFonts w:ascii="Times New Roman" w:hAnsi="Times New Roman" w:cs="Times New Roman"/>
          <w:color w:val="auto"/>
          <w:sz w:val="28"/>
          <w:szCs w:val="28"/>
        </w:rPr>
        <w:t>m Legii privind piețele de instrumente financiare</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567"/>
          <w:tab w:val="left" w:pos="851"/>
          <w:tab w:val="left" w:pos="993"/>
          <w:tab w:val="left" w:pos="1276"/>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autorizare</w:t>
      </w:r>
      <w:r w:rsidRPr="006F37B3">
        <w:rPr>
          <w:rFonts w:ascii="Times New Roman" w:hAnsi="Times New Roman" w:cs="Times New Roman"/>
          <w:color w:val="auto"/>
          <w:sz w:val="28"/>
          <w:szCs w:val="28"/>
        </w:rPr>
        <w:t xml:space="preserve"> </w:t>
      </w:r>
      <w:r w:rsidR="009071C9"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autorizarea</w:t>
      </w:r>
      <w:r w:rsidR="003F4ADA"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unei </w:t>
      </w:r>
      <w:r w:rsidR="00C72756" w:rsidRPr="006F37B3">
        <w:rPr>
          <w:rFonts w:ascii="Times New Roman" w:hAnsi="Times New Roman" w:cs="Times New Roman"/>
          <w:color w:val="auto"/>
          <w:sz w:val="28"/>
          <w:szCs w:val="28"/>
        </w:rPr>
        <w:t>societăți de investiții</w:t>
      </w:r>
      <w:r w:rsidRPr="006F37B3">
        <w:rPr>
          <w:rFonts w:ascii="Times New Roman" w:hAnsi="Times New Roman" w:cs="Times New Roman"/>
          <w:color w:val="auto"/>
          <w:sz w:val="28"/>
          <w:szCs w:val="28"/>
        </w:rPr>
        <w:t xml:space="preserve"> în conformitate cu </w:t>
      </w:r>
      <w:r w:rsidR="00985196">
        <w:rPr>
          <w:rFonts w:ascii="Times New Roman" w:hAnsi="Times New Roman" w:cs="Times New Roman"/>
          <w:color w:val="auto"/>
          <w:sz w:val="28"/>
          <w:szCs w:val="28"/>
        </w:rPr>
        <w:t>legisla</w:t>
      </w:r>
      <w:r w:rsidR="00985196">
        <w:rPr>
          <w:rFonts w:ascii="Times New Roman" w:hAnsi="Times New Roman" w:cs="Times New Roman"/>
          <w:color w:val="auto"/>
          <w:sz w:val="28"/>
          <w:szCs w:val="28"/>
          <w:lang w:val="ro-RO"/>
        </w:rPr>
        <w:t>ția</w:t>
      </w:r>
      <w:r w:rsidR="00985196" w:rsidRPr="006F37B3">
        <w:rPr>
          <w:rFonts w:ascii="Times New Roman" w:hAnsi="Times New Roman" w:cs="Times New Roman"/>
          <w:color w:val="auto"/>
          <w:sz w:val="28"/>
          <w:szCs w:val="28"/>
        </w:rPr>
        <w:t xml:space="preserve"> </w:t>
      </w:r>
      <w:r w:rsidR="0071658E"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A62C7A" w:rsidRPr="006F37B3" w:rsidRDefault="00A62C7A" w:rsidP="005C40DF">
      <w:pPr>
        <w:numPr>
          <w:ilvl w:val="0"/>
          <w:numId w:val="105"/>
        </w:numPr>
        <w:tabs>
          <w:tab w:val="left" w:pos="567"/>
          <w:tab w:val="left" w:pos="851"/>
          <w:tab w:val="left" w:pos="993"/>
          <w:tab w:val="left" w:pos="1276"/>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beneficii discreţionare de tipul pensiilor</w:t>
      </w:r>
      <w:r w:rsidRPr="006F37B3">
        <w:rPr>
          <w:rFonts w:ascii="Times New Roman" w:hAnsi="Times New Roman" w:cs="Times New Roman"/>
          <w:color w:val="auto"/>
          <w:sz w:val="28"/>
          <w:szCs w:val="28"/>
        </w:rPr>
        <w:t xml:space="preserve"> - beneficii altele decît cele prevăzute de Legea nr.198/2020 privind fondurile de pensii facultative;</w:t>
      </w:r>
    </w:p>
    <w:p w:rsidR="00400BAF" w:rsidRPr="006F37B3" w:rsidRDefault="008D281D" w:rsidP="005C40DF">
      <w:pPr>
        <w:numPr>
          <w:ilvl w:val="0"/>
          <w:numId w:val="105"/>
        </w:numPr>
        <w:tabs>
          <w:tab w:val="left" w:pos="567"/>
          <w:tab w:val="left" w:pos="851"/>
          <w:tab w:val="left" w:pos="993"/>
          <w:tab w:val="left" w:pos="1276"/>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capital iniţial</w:t>
      </w:r>
      <w:r w:rsidRPr="006F37B3">
        <w:rPr>
          <w:rFonts w:ascii="Times New Roman" w:hAnsi="Times New Roman" w:cs="Times New Roman"/>
          <w:color w:val="auto"/>
          <w:sz w:val="28"/>
          <w:szCs w:val="28"/>
        </w:rPr>
        <w:t xml:space="preserve"> - capitalul necesar pentru autorizarea </w:t>
      </w:r>
      <w:r w:rsidR="00834435" w:rsidRPr="006F37B3">
        <w:rPr>
          <w:rFonts w:ascii="Times New Roman" w:hAnsi="Times New Roman" w:cs="Times New Roman"/>
          <w:color w:val="auto"/>
          <w:sz w:val="28"/>
          <w:szCs w:val="28"/>
        </w:rPr>
        <w:t>societăților de investiții</w:t>
      </w:r>
      <w:r w:rsidR="00AF3CD5" w:rsidRPr="006F37B3">
        <w:rPr>
          <w:rFonts w:ascii="Times New Roman" w:hAnsi="Times New Roman" w:cs="Times New Roman"/>
          <w:color w:val="auto"/>
          <w:sz w:val="28"/>
          <w:szCs w:val="28"/>
        </w:rPr>
        <w:t xml:space="preserve"> </w:t>
      </w:r>
      <w:r w:rsidR="00F67649" w:rsidRPr="006F37B3">
        <w:rPr>
          <w:rFonts w:ascii="Times New Roman" w:hAnsi="Times New Roman" w:cs="Times New Roman"/>
          <w:color w:val="auto"/>
          <w:sz w:val="28"/>
          <w:szCs w:val="28"/>
        </w:rPr>
        <w:t>stabilit</w:t>
      </w:r>
      <w:r w:rsidRPr="006F37B3">
        <w:rPr>
          <w:rFonts w:ascii="Times New Roman" w:hAnsi="Times New Roman" w:cs="Times New Roman"/>
          <w:color w:val="auto"/>
          <w:sz w:val="28"/>
          <w:szCs w:val="28"/>
        </w:rPr>
        <w:t xml:space="preserve"> la art. </w:t>
      </w:r>
      <w:r w:rsidR="00BE610B" w:rsidRPr="006F37B3">
        <w:rPr>
          <w:rFonts w:ascii="Times New Roman" w:hAnsi="Times New Roman" w:cs="Times New Roman"/>
          <w:color w:val="auto"/>
          <w:sz w:val="28"/>
          <w:szCs w:val="28"/>
        </w:rPr>
        <w:t>11</w:t>
      </w:r>
      <w:r w:rsidRPr="006F37B3">
        <w:rPr>
          <w:rFonts w:ascii="Times New Roman" w:hAnsi="Times New Roman" w:cs="Times New Roman"/>
          <w:color w:val="auto"/>
          <w:sz w:val="28"/>
          <w:szCs w:val="28"/>
        </w:rPr>
        <w:t xml:space="preserve"> şi </w:t>
      </w:r>
      <w:r w:rsidR="005C13F3" w:rsidRPr="006F37B3">
        <w:rPr>
          <w:rFonts w:ascii="Times New Roman" w:hAnsi="Times New Roman" w:cs="Times New Roman"/>
          <w:color w:val="auto"/>
          <w:sz w:val="28"/>
          <w:szCs w:val="28"/>
        </w:rPr>
        <w:t xml:space="preserve">art. </w:t>
      </w:r>
      <w:r w:rsidR="00BE610B" w:rsidRPr="006F37B3">
        <w:rPr>
          <w:rFonts w:ascii="Times New Roman" w:hAnsi="Times New Roman" w:cs="Times New Roman"/>
          <w:color w:val="auto"/>
          <w:sz w:val="28"/>
          <w:szCs w:val="28"/>
        </w:rPr>
        <w:t>12</w:t>
      </w:r>
      <w:r w:rsidRPr="006F37B3">
        <w:rPr>
          <w:rFonts w:ascii="Times New Roman" w:hAnsi="Times New Roman" w:cs="Times New Roman"/>
          <w:color w:val="auto"/>
          <w:sz w:val="28"/>
          <w:szCs w:val="28"/>
        </w:rPr>
        <w:t xml:space="preserve">;   </w:t>
      </w:r>
    </w:p>
    <w:p w:rsidR="00104237" w:rsidRPr="006F37B3" w:rsidRDefault="008D281D" w:rsidP="005C40DF">
      <w:pPr>
        <w:numPr>
          <w:ilvl w:val="0"/>
          <w:numId w:val="105"/>
        </w:numPr>
        <w:tabs>
          <w:tab w:val="left" w:pos="567"/>
          <w:tab w:val="left" w:pos="851"/>
          <w:tab w:val="left" w:pos="993"/>
          <w:tab w:val="left" w:pos="1276"/>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comerciant de mărfuri şi de certificate de emisii</w:t>
      </w:r>
      <w:r w:rsidRPr="006F37B3">
        <w:rPr>
          <w:rFonts w:ascii="Times New Roman" w:hAnsi="Times New Roman" w:cs="Times New Roman"/>
          <w:color w:val="auto"/>
          <w:sz w:val="28"/>
          <w:szCs w:val="28"/>
        </w:rPr>
        <w:t xml:space="preserve"> </w:t>
      </w:r>
      <w:r w:rsidR="00AF33FA"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r w:rsidR="00AF33FA" w:rsidRPr="006F37B3">
        <w:rPr>
          <w:rFonts w:ascii="Times New Roman" w:eastAsia="Times New Roman" w:hAnsi="Times New Roman" w:cs="Times New Roman"/>
          <w:color w:val="auto"/>
          <w:sz w:val="28"/>
          <w:szCs w:val="28"/>
        </w:rPr>
        <w:t>o întreprindere a cărei activitate principală constă exclusiv în prestarea de servicii de investiții sau în desfășurarea de activități de investiții legate de instrumentele financiare derivate pe mărfuri</w:t>
      </w:r>
      <w:r w:rsidR="00104237" w:rsidRPr="006F37B3">
        <w:rPr>
          <w:rFonts w:ascii="Times New Roman" w:eastAsia="Times New Roman" w:hAnsi="Times New Roman" w:cs="Times New Roman"/>
          <w:color w:val="auto"/>
          <w:sz w:val="28"/>
          <w:szCs w:val="28"/>
        </w:rPr>
        <w:t>,</w:t>
      </w:r>
      <w:r w:rsidR="00AF33FA" w:rsidRPr="006F37B3">
        <w:rPr>
          <w:rFonts w:ascii="Times New Roman" w:eastAsia="Times New Roman" w:hAnsi="Times New Roman" w:cs="Times New Roman"/>
          <w:color w:val="auto"/>
          <w:sz w:val="28"/>
          <w:szCs w:val="28"/>
        </w:rPr>
        <w:t xml:space="preserve"> de contractele derivate pe mărfuri, de instrumentele financiare derivate pe certificate de emisii</w:t>
      </w:r>
      <w:r w:rsidR="00400BAF" w:rsidRPr="006F37B3">
        <w:rPr>
          <w:rFonts w:ascii="Times New Roman" w:eastAsia="Times New Roman" w:hAnsi="Times New Roman" w:cs="Times New Roman"/>
          <w:color w:val="auto"/>
          <w:sz w:val="28"/>
          <w:szCs w:val="28"/>
        </w:rPr>
        <w:t>.</w:t>
      </w:r>
      <w:r w:rsidR="00104237" w:rsidRPr="006F37B3">
        <w:rPr>
          <w:rFonts w:ascii="Times New Roman" w:eastAsia="Times New Roman" w:hAnsi="Times New Roman" w:cs="Times New Roman"/>
          <w:color w:val="auto"/>
          <w:sz w:val="28"/>
          <w:szCs w:val="28"/>
        </w:rPr>
        <w:t xml:space="preserve"> </w:t>
      </w:r>
    </w:p>
    <w:p w:rsidR="001F1CAE" w:rsidRPr="006F37B3" w:rsidRDefault="008D281D" w:rsidP="005C40DF">
      <w:pPr>
        <w:numPr>
          <w:ilvl w:val="0"/>
          <w:numId w:val="105"/>
        </w:numPr>
        <w:tabs>
          <w:tab w:val="left" w:pos="567"/>
          <w:tab w:val="left" w:pos="851"/>
          <w:tab w:val="left" w:pos="993"/>
          <w:tab w:val="left" w:pos="1276"/>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conducere superioară</w:t>
      </w:r>
      <w:r w:rsidRPr="006F37B3">
        <w:rPr>
          <w:rFonts w:ascii="Times New Roman" w:hAnsi="Times New Roman" w:cs="Times New Roman"/>
          <w:color w:val="auto"/>
          <w:sz w:val="28"/>
          <w:szCs w:val="28"/>
        </w:rPr>
        <w:t xml:space="preserve"> </w:t>
      </w:r>
      <w:r w:rsidR="001F1CAE" w:rsidRPr="006F37B3">
        <w:rPr>
          <w:rFonts w:ascii="Times New Roman" w:hAnsi="Times New Roman" w:cs="Times New Roman"/>
          <w:color w:val="auto"/>
          <w:sz w:val="28"/>
          <w:szCs w:val="28"/>
        </w:rPr>
        <w:t>–</w:t>
      </w:r>
      <w:r w:rsidR="00400BAF" w:rsidRPr="006F37B3">
        <w:rPr>
          <w:rFonts w:ascii="Times New Roman" w:hAnsi="Times New Roman" w:cs="Times New Roman"/>
          <w:color w:val="auto"/>
          <w:sz w:val="28"/>
          <w:szCs w:val="28"/>
        </w:rPr>
        <w:t xml:space="preserve">astfel cum </w:t>
      </w:r>
      <w:r w:rsidR="00015EEC" w:rsidRPr="006F37B3">
        <w:rPr>
          <w:rFonts w:ascii="Times New Roman" w:hAnsi="Times New Roman" w:cs="Times New Roman"/>
          <w:color w:val="auto"/>
          <w:sz w:val="28"/>
          <w:szCs w:val="28"/>
        </w:rPr>
        <w:t xml:space="preserve">este </w:t>
      </w:r>
      <w:r w:rsidR="00400BAF" w:rsidRPr="006F37B3">
        <w:rPr>
          <w:rFonts w:ascii="Times New Roman" w:hAnsi="Times New Roman" w:cs="Times New Roman"/>
          <w:color w:val="auto"/>
          <w:sz w:val="28"/>
          <w:szCs w:val="28"/>
        </w:rPr>
        <w:t>definit</w:t>
      </w:r>
      <w:r w:rsidR="00015EEC" w:rsidRPr="006F37B3">
        <w:rPr>
          <w:rFonts w:ascii="Times New Roman" w:hAnsi="Times New Roman" w:cs="Times New Roman"/>
          <w:color w:val="auto"/>
          <w:sz w:val="28"/>
          <w:szCs w:val="28"/>
        </w:rPr>
        <w:t>ă</w:t>
      </w:r>
      <w:r w:rsidR="00400BAF" w:rsidRPr="006F37B3">
        <w:rPr>
          <w:rFonts w:ascii="Times New Roman" w:hAnsi="Times New Roman" w:cs="Times New Roman"/>
          <w:color w:val="auto"/>
          <w:sz w:val="28"/>
          <w:szCs w:val="28"/>
        </w:rPr>
        <w:t xml:space="preserve">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400BAF"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00724229" w:rsidRPr="006F37B3">
        <w:rPr>
          <w:rFonts w:ascii="Times New Roman" w:hAnsi="Times New Roman" w:cs="Times New Roman"/>
          <w:color w:val="auto"/>
          <w:sz w:val="28"/>
          <w:szCs w:val="28"/>
        </w:rPr>
        <w:t>;</w:t>
      </w:r>
    </w:p>
    <w:p w:rsidR="007C658F" w:rsidRPr="006F37B3" w:rsidRDefault="008D281D" w:rsidP="005C40DF">
      <w:pPr>
        <w:numPr>
          <w:ilvl w:val="0"/>
          <w:numId w:val="105"/>
        </w:numPr>
        <w:tabs>
          <w:tab w:val="left" w:pos="567"/>
          <w:tab w:val="left" w:pos="851"/>
          <w:tab w:val="left" w:pos="993"/>
          <w:tab w:val="left" w:pos="1276"/>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conformitatea cu testul capitalului la nivel de grup</w:t>
      </w:r>
      <w:r w:rsidRPr="006F37B3">
        <w:rPr>
          <w:rFonts w:ascii="Times New Roman" w:hAnsi="Times New Roman" w:cs="Times New Roman"/>
          <w:color w:val="auto"/>
          <w:sz w:val="28"/>
          <w:szCs w:val="28"/>
        </w:rPr>
        <w:t xml:space="preserve"> - respectarea de către o societate</w:t>
      </w:r>
      <w:r w:rsidR="00E60A07"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mamă a unui grup de firme de investiţii a cerinţelor prevăzute </w:t>
      </w:r>
      <w:r w:rsidR="00E60A07" w:rsidRPr="006F37B3">
        <w:rPr>
          <w:rFonts w:ascii="Times New Roman" w:hAnsi="Times New Roman" w:cs="Times New Roman"/>
          <w:color w:val="auto"/>
          <w:sz w:val="28"/>
          <w:szCs w:val="28"/>
        </w:rPr>
        <w:t>de</w:t>
      </w:r>
      <w:r w:rsidRPr="006F37B3">
        <w:rPr>
          <w:rFonts w:ascii="Times New Roman" w:hAnsi="Times New Roman" w:cs="Times New Roman"/>
          <w:color w:val="auto"/>
          <w:sz w:val="28"/>
          <w:szCs w:val="28"/>
        </w:rPr>
        <w:t xml:space="preserve"> </w:t>
      </w:r>
      <w:r w:rsidR="00625F0A">
        <w:rPr>
          <w:rFonts w:ascii="Times New Roman" w:hAnsi="Times New Roman" w:cs="Times New Roman"/>
          <w:color w:val="auto"/>
          <w:sz w:val="28"/>
          <w:szCs w:val="28"/>
        </w:rPr>
        <w:t>actele normative ale</w:t>
      </w:r>
      <w:r w:rsidR="007059CF"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7059CF"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7C658F" w:rsidP="005C40DF">
      <w:pPr>
        <w:numPr>
          <w:ilvl w:val="0"/>
          <w:numId w:val="105"/>
        </w:numPr>
        <w:tabs>
          <w:tab w:val="left" w:pos="567"/>
          <w:tab w:val="left" w:pos="851"/>
          <w:tab w:val="left" w:pos="993"/>
          <w:tab w:val="left" w:pos="1276"/>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contraparte centrală sau CPC</w:t>
      </w:r>
      <w:r w:rsidR="008D281D"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 - înseamnă o persoană juridică care se interpune între contrapărțile la contractele tranzacționate pe una sau mai multe piețe financiare, devenind astfel cumpărător pentru fiecare vânzător și vânzător pentru fiecare cumpărător;</w:t>
      </w:r>
    </w:p>
    <w:p w:rsidR="00531219" w:rsidRPr="006F37B3" w:rsidRDefault="00531219" w:rsidP="005C40DF">
      <w:pPr>
        <w:numPr>
          <w:ilvl w:val="0"/>
          <w:numId w:val="105"/>
        </w:numPr>
        <w:tabs>
          <w:tab w:val="left" w:pos="567"/>
          <w:tab w:val="left" w:pos="851"/>
          <w:tab w:val="left" w:pos="993"/>
          <w:tab w:val="left" w:pos="1276"/>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lastRenderedPageBreak/>
        <w:t xml:space="preserve">contraparte centrală calificată sau CPCC </w:t>
      </w:r>
      <w:r w:rsidRPr="006F37B3">
        <w:rPr>
          <w:rFonts w:ascii="Times New Roman" w:hAnsi="Times New Roman" w:cs="Times New Roman"/>
          <w:color w:val="auto"/>
          <w:sz w:val="28"/>
          <w:szCs w:val="28"/>
        </w:rPr>
        <w:t xml:space="preserve">– înseamnă contraparte centrală care a fost  autorizată </w:t>
      </w:r>
      <w:r w:rsidR="00E77BA7" w:rsidRPr="006F37B3">
        <w:rPr>
          <w:rFonts w:ascii="Times New Roman" w:hAnsi="Times New Roman" w:cs="Times New Roman"/>
          <w:color w:val="auto"/>
          <w:sz w:val="28"/>
          <w:szCs w:val="28"/>
        </w:rPr>
        <w:t xml:space="preserve">sau </w:t>
      </w:r>
      <w:r w:rsidR="00D122FA" w:rsidRPr="006F37B3">
        <w:rPr>
          <w:rFonts w:ascii="Times New Roman" w:hAnsi="Times New Roman" w:cs="Times New Roman"/>
          <w:color w:val="auto"/>
          <w:sz w:val="28"/>
          <w:szCs w:val="28"/>
        </w:rPr>
        <w:t xml:space="preserve">recunoscută </w:t>
      </w:r>
      <w:r w:rsidRPr="006F37B3">
        <w:rPr>
          <w:rFonts w:ascii="Times New Roman" w:hAnsi="Times New Roman" w:cs="Times New Roman"/>
          <w:color w:val="auto"/>
          <w:sz w:val="28"/>
          <w:szCs w:val="28"/>
        </w:rPr>
        <w:t xml:space="preserve">conform </w:t>
      </w:r>
      <w:r w:rsidR="00755052" w:rsidRPr="006F37B3">
        <w:rPr>
          <w:rFonts w:ascii="Times New Roman" w:hAnsi="Times New Roman" w:cs="Times New Roman"/>
          <w:color w:val="auto"/>
          <w:sz w:val="28"/>
          <w:szCs w:val="28"/>
        </w:rPr>
        <w:t xml:space="preserve">prevederilor </w:t>
      </w:r>
      <w:r w:rsidR="00D122FA" w:rsidRPr="006F37B3">
        <w:rPr>
          <w:rFonts w:ascii="Times New Roman" w:hAnsi="Times New Roman" w:cs="Times New Roman"/>
          <w:color w:val="auto"/>
          <w:sz w:val="28"/>
          <w:szCs w:val="28"/>
        </w:rPr>
        <w:t>Legii privind instrumentele financiare derivate extrabursiere, contrapărțile centrale și registrele centrale de tranzacții</w:t>
      </w:r>
      <w:r w:rsidRPr="006F37B3">
        <w:rPr>
          <w:rFonts w:ascii="Times New Roman" w:hAnsi="Times New Roman" w:cs="Times New Roman"/>
          <w:color w:val="auto"/>
          <w:sz w:val="28"/>
          <w:szCs w:val="28"/>
        </w:rPr>
        <w:t>.</w:t>
      </w:r>
    </w:p>
    <w:p w:rsidR="003F4ADA" w:rsidRPr="006F37B3" w:rsidRDefault="008D281D" w:rsidP="005C40DF">
      <w:pPr>
        <w:numPr>
          <w:ilvl w:val="0"/>
          <w:numId w:val="105"/>
        </w:numPr>
        <w:tabs>
          <w:tab w:val="left" w:pos="426"/>
          <w:tab w:val="left" w:pos="567"/>
          <w:tab w:val="left" w:pos="851"/>
          <w:tab w:val="left" w:pos="993"/>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control</w:t>
      </w:r>
      <w:r w:rsidRPr="006F37B3">
        <w:rPr>
          <w:rFonts w:ascii="Times New Roman" w:hAnsi="Times New Roman" w:cs="Times New Roman"/>
          <w:color w:val="auto"/>
          <w:sz w:val="28"/>
          <w:szCs w:val="28"/>
        </w:rPr>
        <w:t xml:space="preserve"> - </w:t>
      </w:r>
      <w:r w:rsidR="00513FC8" w:rsidRPr="006F37B3">
        <w:rPr>
          <w:rFonts w:ascii="Times New Roman" w:eastAsia="Times New Roman" w:hAnsi="Times New Roman" w:cs="Times New Roman"/>
          <w:sz w:val="28"/>
          <w:szCs w:val="28"/>
        </w:rPr>
        <w:t xml:space="preserve">înseamnă relația care există între o întreprindere-mamă și o filială, potrivit situațiilor </w:t>
      </w:r>
      <w:r w:rsidR="00AF3CD5" w:rsidRPr="006F37B3">
        <w:rPr>
          <w:rFonts w:ascii="Times New Roman" w:eastAsia="Times New Roman" w:hAnsi="Times New Roman" w:cs="Times New Roman"/>
          <w:sz w:val="28"/>
          <w:szCs w:val="28"/>
        </w:rPr>
        <w:t xml:space="preserve">prevăzute la noțiunea de control definită </w:t>
      </w:r>
      <w:r w:rsidR="00513FC8" w:rsidRPr="006F37B3">
        <w:rPr>
          <w:rFonts w:ascii="Times New Roman" w:eastAsia="Times New Roman" w:hAnsi="Times New Roman" w:cs="Times New Roman"/>
          <w:sz w:val="28"/>
          <w:szCs w:val="28"/>
        </w:rPr>
        <w:t xml:space="preserve">în art.6 din Legea </w:t>
      </w:r>
      <w:r w:rsidR="00AF3CD5" w:rsidRPr="006F37B3">
        <w:rPr>
          <w:rFonts w:ascii="Times New Roman" w:eastAsia="Times New Roman" w:hAnsi="Times New Roman" w:cs="Times New Roman"/>
          <w:sz w:val="28"/>
          <w:szCs w:val="28"/>
        </w:rPr>
        <w:t>n</w:t>
      </w:r>
      <w:r w:rsidR="00513FC8" w:rsidRPr="006F37B3">
        <w:rPr>
          <w:rFonts w:ascii="Times New Roman" w:eastAsia="Times New Roman" w:hAnsi="Times New Roman" w:cs="Times New Roman"/>
          <w:sz w:val="28"/>
          <w:szCs w:val="28"/>
        </w:rPr>
        <w:t>r.171/2012 și</w:t>
      </w:r>
      <w:r w:rsidR="00AF3CD5" w:rsidRPr="006F37B3">
        <w:rPr>
          <w:rFonts w:ascii="Times New Roman" w:eastAsia="Times New Roman" w:hAnsi="Times New Roman" w:cs="Times New Roman"/>
          <w:sz w:val="28"/>
          <w:szCs w:val="28"/>
        </w:rPr>
        <w:t xml:space="preserve"> în</w:t>
      </w:r>
      <w:r w:rsidR="00513FC8" w:rsidRPr="006F37B3">
        <w:rPr>
          <w:rFonts w:ascii="Times New Roman" w:eastAsia="Times New Roman" w:hAnsi="Times New Roman" w:cs="Times New Roman"/>
          <w:sz w:val="28"/>
          <w:szCs w:val="28"/>
        </w:rPr>
        <w:t xml:space="preserve"> pct.4 din Instrucțiunea privind deținerile directe și indirecte</w:t>
      </w:r>
      <w:r w:rsidR="00AF798C" w:rsidRPr="006F37B3">
        <w:rPr>
          <w:rFonts w:ascii="Times New Roman" w:eastAsia="Times New Roman" w:hAnsi="Times New Roman" w:cs="Times New Roman"/>
          <w:sz w:val="28"/>
          <w:szCs w:val="28"/>
        </w:rPr>
        <w:t>, aprobată prin</w:t>
      </w:r>
      <w:r w:rsidR="00513FC8" w:rsidRPr="006F37B3">
        <w:rPr>
          <w:rFonts w:ascii="Times New Roman" w:eastAsia="Times New Roman" w:hAnsi="Times New Roman" w:cs="Times New Roman"/>
          <w:sz w:val="28"/>
          <w:szCs w:val="28"/>
        </w:rPr>
        <w:t>Hotărârea CNPF nr.59/6/2016</w:t>
      </w:r>
      <w:r w:rsidR="00724229" w:rsidRPr="006F37B3">
        <w:rPr>
          <w:rFonts w:ascii="Times New Roman" w:hAnsi="Times New Roman" w:cs="Times New Roman"/>
          <w:color w:val="auto"/>
          <w:sz w:val="28"/>
          <w:szCs w:val="28"/>
        </w:rPr>
        <w:t>;</w:t>
      </w:r>
    </w:p>
    <w:p w:rsidR="00B85FB9" w:rsidRPr="006F37B3" w:rsidRDefault="008D281D" w:rsidP="005C40DF">
      <w:pPr>
        <w:numPr>
          <w:ilvl w:val="0"/>
          <w:numId w:val="105"/>
        </w:numPr>
        <w:tabs>
          <w:tab w:val="left" w:pos="426"/>
          <w:tab w:val="left" w:pos="567"/>
          <w:tab w:val="left" w:pos="851"/>
          <w:tab w:val="left" w:pos="993"/>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firmă de investiţii</w:t>
      </w:r>
      <w:r w:rsidRPr="006F37B3">
        <w:rPr>
          <w:rFonts w:ascii="Times New Roman" w:hAnsi="Times New Roman" w:cs="Times New Roman"/>
          <w:color w:val="auto"/>
          <w:sz w:val="28"/>
          <w:szCs w:val="28"/>
        </w:rPr>
        <w:t xml:space="preserve"> </w:t>
      </w:r>
      <w:r w:rsidR="00400BAF" w:rsidRPr="006F37B3">
        <w:rPr>
          <w:rFonts w:ascii="Times New Roman" w:hAnsi="Times New Roman" w:cs="Times New Roman"/>
          <w:color w:val="auto"/>
          <w:sz w:val="28"/>
          <w:szCs w:val="28"/>
        </w:rPr>
        <w:t>–</w:t>
      </w:r>
      <w:r w:rsidR="00FA64F4" w:rsidRPr="006F37B3">
        <w:rPr>
          <w:rFonts w:ascii="Times New Roman" w:hAnsi="Times New Roman" w:cs="Times New Roman"/>
          <w:color w:val="auto"/>
          <w:sz w:val="28"/>
          <w:szCs w:val="28"/>
        </w:rPr>
        <w:t xml:space="preserve">astfel cum este definită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FA64F4"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firmă de investiţii-mamă din Uniune</w:t>
      </w:r>
      <w:r w:rsidRPr="006F37B3">
        <w:rPr>
          <w:rFonts w:ascii="Times New Roman" w:hAnsi="Times New Roman" w:cs="Times New Roman"/>
          <w:color w:val="auto"/>
          <w:sz w:val="28"/>
          <w:szCs w:val="28"/>
        </w:rPr>
        <w:t xml:space="preserve"> - </w:t>
      </w:r>
      <w:r w:rsidR="00B21ADF" w:rsidRPr="006F37B3">
        <w:rPr>
          <w:rFonts w:ascii="Times New Roman" w:hAnsi="Times New Roman" w:cs="Times New Roman"/>
          <w:color w:val="auto"/>
          <w:sz w:val="28"/>
          <w:szCs w:val="28"/>
        </w:rPr>
        <w:t xml:space="preserve">o firmă de investiții </w:t>
      </w:r>
      <w:r w:rsidR="00FA64F4" w:rsidRPr="006F37B3">
        <w:rPr>
          <w:rFonts w:ascii="Times New Roman" w:hAnsi="Times New Roman" w:cs="Times New Roman"/>
          <w:color w:val="auto"/>
          <w:sz w:val="28"/>
          <w:szCs w:val="28"/>
        </w:rPr>
        <w:t>mamă astfel cum este definit</w:t>
      </w:r>
      <w:r w:rsidR="007768A3" w:rsidRPr="006F37B3">
        <w:rPr>
          <w:rFonts w:ascii="Times New Roman" w:hAnsi="Times New Roman" w:cs="Times New Roman"/>
          <w:color w:val="auto"/>
          <w:sz w:val="28"/>
          <w:szCs w:val="28"/>
        </w:rPr>
        <w:t xml:space="preserve">ă </w:t>
      </w:r>
      <w:r w:rsidR="00FA64F4" w:rsidRPr="006F37B3">
        <w:rPr>
          <w:rFonts w:ascii="Times New Roman" w:hAnsi="Times New Roman" w:cs="Times New Roman"/>
          <w:color w:val="auto"/>
          <w:sz w:val="28"/>
          <w:szCs w:val="28"/>
        </w:rPr>
        <w:t xml:space="preserve">în </w:t>
      </w:r>
      <w:r w:rsidR="00625F0A">
        <w:rPr>
          <w:rFonts w:ascii="Times New Roman" w:hAnsi="Times New Roman" w:cs="Times New Roman"/>
          <w:color w:val="auto"/>
          <w:sz w:val="28"/>
          <w:szCs w:val="28"/>
        </w:rPr>
        <w:t>actele normative ale</w:t>
      </w:r>
      <w:r w:rsidR="00625F0A"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FA64F4"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grup</w:t>
      </w:r>
      <w:r w:rsidRPr="006F37B3">
        <w:rPr>
          <w:rFonts w:ascii="Times New Roman" w:hAnsi="Times New Roman" w:cs="Times New Roman"/>
          <w:color w:val="auto"/>
          <w:sz w:val="28"/>
          <w:szCs w:val="28"/>
        </w:rPr>
        <w:t xml:space="preserve"> </w:t>
      </w:r>
      <w:r w:rsidR="00625CB1"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r w:rsidR="00AA7A65" w:rsidRPr="006F37B3">
        <w:rPr>
          <w:rFonts w:ascii="Times New Roman" w:hAnsi="Times New Roman" w:cs="Times New Roman"/>
          <w:color w:val="auto"/>
          <w:sz w:val="28"/>
          <w:szCs w:val="28"/>
        </w:rPr>
        <w:t>astfel cum</w:t>
      </w:r>
      <w:r w:rsidR="00FA64F4" w:rsidRPr="006F37B3">
        <w:rPr>
          <w:rFonts w:ascii="Times New Roman" w:hAnsi="Times New Roman" w:cs="Times New Roman"/>
          <w:color w:val="auto"/>
          <w:sz w:val="28"/>
          <w:szCs w:val="28"/>
        </w:rPr>
        <w:t xml:space="preserve"> este definit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FA64F4"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42002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grup de firme de investiţii</w:t>
      </w:r>
      <w:r w:rsidRPr="006F37B3">
        <w:rPr>
          <w:rFonts w:ascii="Times New Roman" w:hAnsi="Times New Roman" w:cs="Times New Roman"/>
          <w:color w:val="auto"/>
          <w:sz w:val="28"/>
          <w:szCs w:val="28"/>
        </w:rPr>
        <w:t xml:space="preserve"> - </w:t>
      </w:r>
      <w:r w:rsidR="005D186E" w:rsidRPr="006F37B3">
        <w:rPr>
          <w:rFonts w:ascii="Times New Roman" w:hAnsi="Times New Roman" w:cs="Times New Roman"/>
          <w:color w:val="auto"/>
          <w:sz w:val="28"/>
          <w:szCs w:val="28"/>
        </w:rPr>
        <w:t>î</w:t>
      </w:r>
      <w:r w:rsidR="005D186E" w:rsidRPr="006F37B3">
        <w:rPr>
          <w:rFonts w:ascii="Times New Roman" w:hAnsi="Times New Roman" w:cs="Times New Roman"/>
          <w:color w:val="auto"/>
          <w:sz w:val="28"/>
          <w:szCs w:val="28"/>
          <w:shd w:val="clear" w:color="auto" w:fill="FFFFFF"/>
        </w:rPr>
        <w:t xml:space="preserve">nseamnă un grup de întreprinderi care este alcătuit dintr-o întreprindere-mamă și </w:t>
      </w:r>
      <w:r w:rsidR="0036778C" w:rsidRPr="006F37B3">
        <w:rPr>
          <w:rFonts w:ascii="Times New Roman" w:hAnsi="Times New Roman" w:cs="Times New Roman"/>
          <w:color w:val="auto"/>
          <w:sz w:val="28"/>
          <w:szCs w:val="28"/>
          <w:shd w:val="clear" w:color="auto" w:fill="FFFFFF"/>
        </w:rPr>
        <w:t xml:space="preserve">sucursalele </w:t>
      </w:r>
      <w:r w:rsidR="005D186E" w:rsidRPr="006F37B3">
        <w:rPr>
          <w:rFonts w:ascii="Times New Roman" w:hAnsi="Times New Roman" w:cs="Times New Roman"/>
          <w:color w:val="auto"/>
          <w:sz w:val="28"/>
          <w:szCs w:val="28"/>
          <w:shd w:val="clear" w:color="auto" w:fill="FFFFFF"/>
        </w:rPr>
        <w:t>acesteia sau un grup de întreprinderi care îndeplinesc condițiile</w:t>
      </w:r>
      <w:r w:rsidR="000827B6" w:rsidRPr="006F37B3">
        <w:rPr>
          <w:rFonts w:ascii="Times New Roman" w:hAnsi="Times New Roman" w:cs="Times New Roman"/>
          <w:color w:val="auto"/>
          <w:sz w:val="28"/>
          <w:szCs w:val="28"/>
          <w:shd w:val="clear" w:color="auto" w:fill="FFFFFF"/>
        </w:rPr>
        <w:t xml:space="preserve"> obligatorii de raportare financiară</w:t>
      </w:r>
      <w:r w:rsidR="00104237" w:rsidRPr="006F37B3">
        <w:rPr>
          <w:rFonts w:ascii="Times New Roman" w:hAnsi="Times New Roman" w:cs="Times New Roman"/>
          <w:color w:val="auto"/>
          <w:sz w:val="28"/>
          <w:szCs w:val="28"/>
          <w:shd w:val="clear" w:color="auto" w:fill="FFFFFF"/>
        </w:rPr>
        <w:t>,</w:t>
      </w:r>
      <w:r w:rsidR="005D186E" w:rsidRPr="006F37B3">
        <w:rPr>
          <w:rFonts w:ascii="Times New Roman" w:hAnsi="Times New Roman" w:cs="Times New Roman"/>
          <w:color w:val="auto"/>
          <w:sz w:val="28"/>
          <w:szCs w:val="28"/>
          <w:shd w:val="clear" w:color="auto" w:fill="FFFFFF"/>
        </w:rPr>
        <w:t xml:space="preserve"> dintre care cel puțin una este o firmă de investiții și care nu</w:t>
      </w:r>
      <w:r w:rsidR="00063454" w:rsidRPr="006F37B3">
        <w:rPr>
          <w:rFonts w:ascii="Times New Roman" w:hAnsi="Times New Roman" w:cs="Times New Roman"/>
          <w:color w:val="auto"/>
          <w:sz w:val="28"/>
          <w:szCs w:val="28"/>
          <w:shd w:val="clear" w:color="auto" w:fill="FFFFFF"/>
        </w:rPr>
        <w:t xml:space="preserve"> include o instituție de credit</w:t>
      </w:r>
      <w:r w:rsidRPr="006F37B3">
        <w:rPr>
          <w:rFonts w:ascii="Times New Roman" w:hAnsi="Times New Roman" w:cs="Times New Roman"/>
          <w:color w:val="auto"/>
          <w:sz w:val="28"/>
          <w:szCs w:val="28"/>
        </w:rPr>
        <w:t xml:space="preserve">;   </w:t>
      </w:r>
    </w:p>
    <w:p w:rsidR="00B33BA9" w:rsidRPr="006F37B3" w:rsidRDefault="00601774"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instituție de credit</w:t>
      </w:r>
      <w:r w:rsidRPr="006F37B3">
        <w:rPr>
          <w:rFonts w:ascii="Times New Roman" w:hAnsi="Times New Roman" w:cs="Times New Roman"/>
          <w:color w:val="auto"/>
          <w:sz w:val="28"/>
          <w:szCs w:val="28"/>
        </w:rPr>
        <w:t xml:space="preserve"> –</w:t>
      </w:r>
      <w:r w:rsidR="00B33BA9" w:rsidRPr="006F37B3">
        <w:rPr>
          <w:rFonts w:ascii="Times New Roman" w:hAnsi="Times New Roman" w:cs="Times New Roman"/>
          <w:color w:val="auto"/>
          <w:sz w:val="28"/>
          <w:szCs w:val="28"/>
        </w:rPr>
        <w:t xml:space="preserve">astfel cum este definită în Legea </w:t>
      </w:r>
      <w:r w:rsidR="00E56E34" w:rsidRPr="006F37B3">
        <w:rPr>
          <w:rFonts w:ascii="Times New Roman" w:hAnsi="Times New Roman" w:cs="Times New Roman"/>
          <w:color w:val="auto"/>
          <w:sz w:val="28"/>
          <w:szCs w:val="28"/>
        </w:rPr>
        <w:t>nr.</w:t>
      </w:r>
      <w:r w:rsidR="00B33BA9" w:rsidRPr="006F37B3">
        <w:rPr>
          <w:rFonts w:ascii="Times New Roman" w:hAnsi="Times New Roman" w:cs="Times New Roman"/>
          <w:color w:val="auto"/>
          <w:sz w:val="28"/>
          <w:szCs w:val="28"/>
        </w:rPr>
        <w:t>202/2017</w:t>
      </w:r>
      <w:r w:rsidRPr="006F37B3">
        <w:rPr>
          <w:rFonts w:ascii="Times New Roman" w:hAnsi="Times New Roman" w:cs="Times New Roman"/>
          <w:color w:val="auto"/>
          <w:sz w:val="28"/>
          <w:szCs w:val="28"/>
        </w:rPr>
        <w:t>;</w:t>
      </w:r>
      <w:r w:rsidR="008D281D" w:rsidRPr="006F37B3">
        <w:rPr>
          <w:rFonts w:ascii="Times New Roman" w:hAnsi="Times New Roman" w:cs="Times New Roman"/>
          <w:strike/>
          <w:color w:val="auto"/>
          <w:sz w:val="28"/>
          <w:szCs w:val="28"/>
        </w:rPr>
        <w:t xml:space="preserve"> </w:t>
      </w:r>
    </w:p>
    <w:p w:rsidR="00B33BA9" w:rsidRPr="006F37B3" w:rsidRDefault="00B33BA9"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instituție financiară</w:t>
      </w:r>
      <w:r w:rsidRPr="006F37B3">
        <w:rPr>
          <w:rFonts w:ascii="Times New Roman" w:hAnsi="Times New Roman" w:cs="Times New Roman"/>
          <w:color w:val="auto"/>
          <w:sz w:val="28"/>
          <w:szCs w:val="28"/>
        </w:rPr>
        <w:t xml:space="preserve"> - înseamnă o întreprindere, alta decât o instituție de credit sau o firmă de investiții, și alta decât un holding pur industrial, a cărei activitate principală constă în dobândirea de participații sau în desfășurarea uneia sau a mai multor activități menționate la la art.14 alin.(1) lit.b)-l) și la lit.o) din Legea nr.202/2017, inclusiv o societate financiară holding, o societate financiară holding mixtă, o societate de investiții holding, o societate de plată în sensul art.3 din Legea nr.114/2012 cu privire la serviciile de plată și moneda electronică și o societate de administrare a activelor, dar cu excluderea holdingurilor de asigurare și a holdingurilor mixte de asigurare, astfel cum sunt definite la art.4 din Legea nr.92/2022 privind activitatea de asigurare sau de reasigurare;</w:t>
      </w:r>
    </w:p>
    <w:p w:rsidR="00CB76EB"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Cs w:val="24"/>
        </w:rPr>
      </w:pPr>
      <w:r w:rsidRPr="006F37B3">
        <w:rPr>
          <w:rFonts w:ascii="Times New Roman" w:hAnsi="Times New Roman" w:cs="Times New Roman"/>
          <w:i/>
          <w:color w:val="auto"/>
          <w:sz w:val="28"/>
          <w:szCs w:val="28"/>
        </w:rPr>
        <w:t>instrumente financiare derivate</w:t>
      </w:r>
      <w:r w:rsidRPr="006F37B3">
        <w:rPr>
          <w:rFonts w:ascii="Times New Roman" w:hAnsi="Times New Roman" w:cs="Times New Roman"/>
          <w:color w:val="auto"/>
          <w:sz w:val="28"/>
          <w:szCs w:val="28"/>
        </w:rPr>
        <w:t xml:space="preserve"> </w:t>
      </w:r>
      <w:r w:rsidR="0001537D" w:rsidRPr="006F37B3">
        <w:rPr>
          <w:rFonts w:ascii="Times New Roman" w:hAnsi="Times New Roman" w:cs="Times New Roman"/>
          <w:color w:val="auto"/>
          <w:sz w:val="28"/>
          <w:szCs w:val="28"/>
        </w:rPr>
        <w:t xml:space="preserve">–astfel cum sunt definite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01537D"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0001537D" w:rsidRPr="006F37B3">
        <w:rPr>
          <w:rFonts w:ascii="Times New Roman" w:hAnsi="Times New Roman" w:cs="Times New Roman"/>
          <w:color w:val="auto"/>
          <w:sz w:val="28"/>
          <w:szCs w:val="28"/>
        </w:rPr>
        <w:t>;</w:t>
      </w:r>
      <w:r w:rsidR="00CB76EB" w:rsidRPr="006F37B3">
        <w:rPr>
          <w:rFonts w:ascii="Times New Roman" w:hAnsi="Times New Roman" w:cs="Times New Roman"/>
          <w:color w:val="auto"/>
          <w:szCs w:val="24"/>
        </w:rPr>
        <w:t xml:space="preserve">. </w:t>
      </w:r>
    </w:p>
    <w:p w:rsidR="0001537D"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legături strânse</w:t>
      </w:r>
      <w:r w:rsidRPr="006F37B3">
        <w:rPr>
          <w:rFonts w:ascii="Times New Roman" w:hAnsi="Times New Roman" w:cs="Times New Roman"/>
          <w:color w:val="auto"/>
          <w:sz w:val="28"/>
          <w:szCs w:val="28"/>
        </w:rPr>
        <w:t xml:space="preserve"> - </w:t>
      </w:r>
      <w:r w:rsidR="0001537D" w:rsidRPr="006F37B3">
        <w:rPr>
          <w:rFonts w:ascii="Times New Roman" w:hAnsi="Times New Roman" w:cs="Times New Roman"/>
          <w:color w:val="auto"/>
          <w:sz w:val="28"/>
          <w:szCs w:val="28"/>
        </w:rPr>
        <w:t xml:space="preserve">astfel cum sunt definite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01537D"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0001537D" w:rsidRPr="006F37B3">
        <w:rPr>
          <w:rFonts w:ascii="Times New Roman" w:hAnsi="Times New Roman" w:cs="Times New Roman"/>
          <w:color w:val="auto"/>
          <w:sz w:val="28"/>
          <w:szCs w:val="28"/>
        </w:rPr>
        <w:t xml:space="preserve">; </w:t>
      </w:r>
    </w:p>
    <w:p w:rsidR="004D23AC" w:rsidRPr="006F37B3" w:rsidRDefault="004D23AC"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membru compensator</w:t>
      </w:r>
      <w:r w:rsidRPr="006F37B3">
        <w:rPr>
          <w:rFonts w:ascii="Times New Roman" w:hAnsi="Times New Roman" w:cs="Times New Roman"/>
          <w:color w:val="auto"/>
          <w:sz w:val="28"/>
          <w:szCs w:val="28"/>
        </w:rPr>
        <w:t xml:space="preserve"> - astfel cum este definit în </w:t>
      </w:r>
      <w:r w:rsidR="00625F0A">
        <w:rPr>
          <w:rFonts w:ascii="Times New Roman" w:hAnsi="Times New Roman" w:cs="Times New Roman"/>
          <w:color w:val="auto"/>
          <w:sz w:val="28"/>
          <w:szCs w:val="28"/>
        </w:rPr>
        <w:t>actele normative ale</w:t>
      </w:r>
      <w:r w:rsidR="00625F0A"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CNPF privind cerințele prudențiale ale societăților de investiții</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organ de conducere</w:t>
      </w:r>
      <w:r w:rsidRPr="006F37B3">
        <w:rPr>
          <w:rFonts w:ascii="Times New Roman" w:hAnsi="Times New Roman" w:cs="Times New Roman"/>
          <w:color w:val="auto"/>
          <w:sz w:val="28"/>
          <w:szCs w:val="28"/>
        </w:rPr>
        <w:t xml:space="preserve"> </w:t>
      </w:r>
      <w:r w:rsidR="00E920C5" w:rsidRPr="006F37B3">
        <w:rPr>
          <w:rFonts w:ascii="Times New Roman" w:hAnsi="Times New Roman" w:cs="Times New Roman"/>
          <w:color w:val="auto"/>
          <w:sz w:val="28"/>
          <w:szCs w:val="28"/>
        </w:rPr>
        <w:t xml:space="preserve">–astfel cum este definit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E920C5"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organ de conducere în funcţia sa de supraveghere</w:t>
      </w:r>
      <w:r w:rsidRPr="006F37B3">
        <w:rPr>
          <w:rFonts w:ascii="Times New Roman" w:hAnsi="Times New Roman" w:cs="Times New Roman"/>
          <w:color w:val="auto"/>
          <w:sz w:val="28"/>
          <w:szCs w:val="28"/>
        </w:rPr>
        <w:t xml:space="preserve"> - </w:t>
      </w:r>
      <w:r w:rsidR="007F4C30" w:rsidRPr="006F37B3">
        <w:rPr>
          <w:rFonts w:ascii="Times New Roman" w:hAnsi="Times New Roman" w:cs="Times New Roman"/>
          <w:color w:val="auto"/>
          <w:sz w:val="28"/>
          <w:szCs w:val="28"/>
        </w:rPr>
        <w:t xml:space="preserve"> </w:t>
      </w:r>
      <w:r w:rsidR="007F4C30" w:rsidRPr="006F37B3">
        <w:rPr>
          <w:rFonts w:ascii="Times New Roman" w:hAnsi="Times New Roman" w:cs="Times New Roman"/>
          <w:sz w:val="28"/>
          <w:szCs w:val="28"/>
        </w:rPr>
        <w:t>înseamnă organul de conducere în cursul exercitării rolului său de supraveghere și monitorizare a procesului decizional al conducerii</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politică de remunerare neutră din punctul de vedere al genului</w:t>
      </w:r>
      <w:r w:rsidRPr="006F37B3">
        <w:rPr>
          <w:rFonts w:ascii="Times New Roman" w:hAnsi="Times New Roman" w:cs="Times New Roman"/>
          <w:color w:val="auto"/>
          <w:sz w:val="28"/>
          <w:szCs w:val="28"/>
        </w:rPr>
        <w:t xml:space="preserve"> - o politică de remunerare bazată pe egalitatea de remunerare între lucrătorii de sex masculin şi cei de sex feminin, pentru aceeaşi muncă sau pentru o muncă de aceeaşi valoare;   </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risc sistemic</w:t>
      </w:r>
      <w:r w:rsidRPr="006F37B3">
        <w:rPr>
          <w:rFonts w:ascii="Times New Roman" w:hAnsi="Times New Roman" w:cs="Times New Roman"/>
          <w:color w:val="auto"/>
          <w:sz w:val="28"/>
          <w:szCs w:val="28"/>
        </w:rPr>
        <w:t xml:space="preserve"> - </w:t>
      </w:r>
      <w:r w:rsidR="00AA7A65" w:rsidRPr="006F37B3">
        <w:rPr>
          <w:rStyle w:val="spctbdy"/>
          <w:rFonts w:ascii="Times New Roman" w:hAnsi="Times New Roman" w:cs="Times New Roman"/>
          <w:color w:val="auto"/>
          <w:sz w:val="28"/>
          <w:szCs w:val="28"/>
        </w:rPr>
        <w:t>astfel cum</w:t>
      </w:r>
      <w:r w:rsidR="00F65C1D" w:rsidRPr="006F37B3">
        <w:rPr>
          <w:rStyle w:val="spctbdy"/>
          <w:rFonts w:ascii="Times New Roman" w:hAnsi="Times New Roman" w:cs="Times New Roman"/>
          <w:color w:val="auto"/>
          <w:sz w:val="28"/>
          <w:szCs w:val="28"/>
        </w:rPr>
        <w:t xml:space="preserve"> </w:t>
      </w:r>
      <w:r w:rsidR="00F65C1D" w:rsidRPr="006F37B3">
        <w:rPr>
          <w:rFonts w:ascii="Times New Roman" w:hAnsi="Times New Roman" w:cs="Times New Roman"/>
          <w:color w:val="auto"/>
          <w:sz w:val="28"/>
          <w:szCs w:val="28"/>
        </w:rPr>
        <w:t>este definit la art.3 din Legea nr.202/2017</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servicii şi activităţi de investiţii</w:t>
      </w:r>
      <w:r w:rsidRPr="006F37B3">
        <w:rPr>
          <w:rFonts w:ascii="Times New Roman" w:hAnsi="Times New Roman" w:cs="Times New Roman"/>
          <w:color w:val="auto"/>
          <w:sz w:val="28"/>
          <w:szCs w:val="28"/>
        </w:rPr>
        <w:t xml:space="preserve"> - </w:t>
      </w:r>
      <w:r w:rsidR="00E920C5" w:rsidRPr="006F37B3">
        <w:rPr>
          <w:rFonts w:ascii="Times New Roman" w:hAnsi="Times New Roman" w:cs="Times New Roman"/>
          <w:color w:val="auto"/>
          <w:sz w:val="28"/>
          <w:szCs w:val="28"/>
        </w:rPr>
        <w:t xml:space="preserve">astfel cum sunt definite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E920C5"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lastRenderedPageBreak/>
        <w:t>situaţie consolidată</w:t>
      </w:r>
      <w:r w:rsidRPr="006F37B3">
        <w:rPr>
          <w:rFonts w:ascii="Times New Roman" w:hAnsi="Times New Roman" w:cs="Times New Roman"/>
          <w:color w:val="auto"/>
          <w:sz w:val="28"/>
          <w:szCs w:val="28"/>
        </w:rPr>
        <w:t xml:space="preserve"> - </w:t>
      </w:r>
      <w:r w:rsidR="00E920C5" w:rsidRPr="006F37B3">
        <w:rPr>
          <w:rFonts w:ascii="Times New Roman" w:hAnsi="Times New Roman" w:cs="Times New Roman"/>
          <w:color w:val="auto"/>
          <w:sz w:val="28"/>
          <w:szCs w:val="28"/>
        </w:rPr>
        <w:t>astfel cum este definită în</w:t>
      </w:r>
      <w:r w:rsidR="00B43AC2" w:rsidRPr="006F37B3">
        <w:rPr>
          <w:rFonts w:ascii="Times New Roman" w:hAnsi="Times New Roman" w:cs="Times New Roman"/>
          <w:color w:val="auto"/>
          <w:sz w:val="28"/>
          <w:szCs w:val="28"/>
        </w:rPr>
        <w:t xml:space="preserve"> </w:t>
      </w:r>
      <w:r w:rsidR="00625F0A">
        <w:rPr>
          <w:rFonts w:ascii="Times New Roman" w:hAnsi="Times New Roman" w:cs="Times New Roman"/>
          <w:color w:val="auto"/>
          <w:sz w:val="28"/>
          <w:szCs w:val="28"/>
        </w:rPr>
        <w:t>actele normative ale</w:t>
      </w:r>
      <w:r w:rsidR="00625F0A"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B43AC2"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264E14" w:rsidRPr="006F37B3" w:rsidRDefault="00264E14"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societate financiară holding</w:t>
      </w:r>
      <w:r w:rsidRPr="006F37B3">
        <w:rPr>
          <w:rFonts w:ascii="Times New Roman" w:hAnsi="Times New Roman" w:cs="Times New Roman"/>
          <w:color w:val="auto"/>
          <w:sz w:val="28"/>
          <w:szCs w:val="28"/>
        </w:rPr>
        <w:t xml:space="preserve"> - </w:t>
      </w:r>
      <w:r w:rsidRPr="006F37B3">
        <w:rPr>
          <w:rStyle w:val="spar"/>
          <w:rFonts w:ascii="Times New Roman" w:hAnsi="Times New Roman" w:cs="Times New Roman"/>
          <w:color w:val="auto"/>
          <w:sz w:val="28"/>
          <w:szCs w:val="28"/>
        </w:rPr>
        <w:t xml:space="preserve">astfel </w:t>
      </w:r>
      <w:r w:rsidRPr="006F37B3">
        <w:rPr>
          <w:rFonts w:ascii="Times New Roman" w:hAnsi="Times New Roman" w:cs="Times New Roman"/>
          <w:color w:val="auto"/>
          <w:sz w:val="28"/>
          <w:szCs w:val="28"/>
        </w:rPr>
        <w:t xml:space="preserve">cum este definită la art.3 din </w:t>
      </w:r>
      <w:r w:rsidR="00476C6E" w:rsidRPr="006F37B3">
        <w:rPr>
          <w:rFonts w:ascii="Times New Roman" w:hAnsi="Times New Roman" w:cs="Times New Roman"/>
          <w:color w:val="auto"/>
          <w:sz w:val="28"/>
          <w:szCs w:val="28"/>
        </w:rPr>
        <w:t>L</w:t>
      </w:r>
      <w:r w:rsidRPr="006F37B3">
        <w:rPr>
          <w:rFonts w:ascii="Times New Roman" w:hAnsi="Times New Roman" w:cs="Times New Roman"/>
          <w:color w:val="auto"/>
          <w:sz w:val="28"/>
          <w:szCs w:val="28"/>
        </w:rPr>
        <w:t>egea nr.202/2017</w:t>
      </w:r>
      <w:r w:rsidR="00476C6E" w:rsidRPr="006F37B3">
        <w:rPr>
          <w:rFonts w:ascii="Times New Roman" w:hAnsi="Times New Roman" w:cs="Times New Roman"/>
          <w:color w:val="auto"/>
          <w:sz w:val="28"/>
          <w:szCs w:val="28"/>
        </w:rPr>
        <w:t>;</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societate financiară holding mixtă</w:t>
      </w:r>
      <w:r w:rsidRPr="006F37B3">
        <w:rPr>
          <w:rFonts w:ascii="Times New Roman" w:hAnsi="Times New Roman" w:cs="Times New Roman"/>
          <w:color w:val="auto"/>
          <w:sz w:val="28"/>
          <w:szCs w:val="28"/>
        </w:rPr>
        <w:t xml:space="preserve"> - </w:t>
      </w:r>
      <w:r w:rsidR="00264E14" w:rsidRPr="006F37B3">
        <w:rPr>
          <w:rStyle w:val="spar"/>
          <w:rFonts w:ascii="Times New Roman" w:hAnsi="Times New Roman" w:cs="Times New Roman"/>
          <w:color w:val="auto"/>
          <w:sz w:val="28"/>
          <w:szCs w:val="28"/>
        </w:rPr>
        <w:t xml:space="preserve">astfel </w:t>
      </w:r>
      <w:r w:rsidR="00264E14" w:rsidRPr="006F37B3">
        <w:rPr>
          <w:rFonts w:ascii="Times New Roman" w:hAnsi="Times New Roman" w:cs="Times New Roman"/>
          <w:color w:val="auto"/>
          <w:sz w:val="28"/>
          <w:szCs w:val="28"/>
        </w:rPr>
        <w:t xml:space="preserve">cum este definită la art.3 din </w:t>
      </w:r>
      <w:r w:rsidR="00476C6E" w:rsidRPr="006F37B3">
        <w:rPr>
          <w:rFonts w:ascii="Times New Roman" w:hAnsi="Times New Roman" w:cs="Times New Roman"/>
          <w:color w:val="auto"/>
          <w:sz w:val="28"/>
          <w:szCs w:val="28"/>
        </w:rPr>
        <w:t>L</w:t>
      </w:r>
      <w:r w:rsidR="00264E14" w:rsidRPr="006F37B3">
        <w:rPr>
          <w:rFonts w:ascii="Times New Roman" w:hAnsi="Times New Roman" w:cs="Times New Roman"/>
          <w:color w:val="auto"/>
          <w:sz w:val="28"/>
          <w:szCs w:val="28"/>
        </w:rPr>
        <w:t>egea nr.202/2017</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142"/>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societate financiară holding mixtă-mamă din Uniune</w:t>
      </w:r>
      <w:r w:rsidRPr="006F37B3">
        <w:rPr>
          <w:rFonts w:ascii="Times New Roman" w:hAnsi="Times New Roman" w:cs="Times New Roman"/>
          <w:color w:val="auto"/>
          <w:sz w:val="28"/>
          <w:szCs w:val="28"/>
        </w:rPr>
        <w:t xml:space="preserve"> - </w:t>
      </w:r>
      <w:r w:rsidR="00E31EE3" w:rsidRPr="006F37B3">
        <w:rPr>
          <w:rFonts w:ascii="Times New Roman" w:hAnsi="Times New Roman" w:cs="Times New Roman"/>
          <w:color w:val="auto"/>
          <w:sz w:val="28"/>
          <w:szCs w:val="28"/>
        </w:rPr>
        <w:t>astfel cum este definită</w:t>
      </w:r>
      <w:r w:rsidR="000C4766" w:rsidRPr="006F37B3">
        <w:rPr>
          <w:rFonts w:ascii="Times New Roman" w:hAnsi="Times New Roman" w:cs="Times New Roman"/>
          <w:color w:val="auto"/>
          <w:sz w:val="28"/>
          <w:szCs w:val="28"/>
        </w:rPr>
        <w:t xml:space="preserve"> în</w:t>
      </w:r>
      <w:r w:rsidR="00E31EE3" w:rsidRPr="006F37B3">
        <w:rPr>
          <w:rFonts w:ascii="Times New Roman" w:hAnsi="Times New Roman" w:cs="Times New Roman"/>
          <w:color w:val="auto"/>
          <w:sz w:val="28"/>
          <w:szCs w:val="28"/>
        </w:rPr>
        <w:t xml:space="preserve"> </w:t>
      </w:r>
      <w:r w:rsidR="00625F0A">
        <w:rPr>
          <w:rFonts w:ascii="Times New Roman" w:hAnsi="Times New Roman" w:cs="Times New Roman"/>
          <w:color w:val="auto"/>
          <w:sz w:val="28"/>
          <w:szCs w:val="28"/>
        </w:rPr>
        <w:t>actele normative ale</w:t>
      </w:r>
      <w:r w:rsidR="00625F0A" w:rsidRPr="006F37B3">
        <w:rPr>
          <w:rFonts w:ascii="Times New Roman" w:hAnsi="Times New Roman" w:cs="Times New Roman"/>
          <w:color w:val="auto"/>
          <w:sz w:val="28"/>
          <w:szCs w:val="28"/>
        </w:rPr>
        <w:t xml:space="preserve"> </w:t>
      </w:r>
      <w:r w:rsidR="00A850EE" w:rsidRPr="006F37B3">
        <w:rPr>
          <w:rFonts w:ascii="Times New Roman" w:hAnsi="Times New Roman" w:cs="Times New Roman"/>
          <w:bCs/>
          <w:color w:val="auto"/>
          <w:sz w:val="28"/>
          <w:szCs w:val="28"/>
        </w:rPr>
        <w:t>CNPF</w:t>
      </w:r>
      <w:r w:rsidR="00E31EE3" w:rsidRPr="006F37B3">
        <w:rPr>
          <w:rFonts w:ascii="Times New Roman" w:hAnsi="Times New Roman" w:cs="Times New Roman"/>
          <w:color w:val="auto"/>
          <w:sz w:val="28"/>
          <w:szCs w:val="28"/>
        </w:rPr>
        <w:t xml:space="preserve"> 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142"/>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societate holding cu activitate mixtă</w:t>
      </w:r>
      <w:r w:rsidRPr="006F37B3">
        <w:rPr>
          <w:rFonts w:ascii="Times New Roman" w:hAnsi="Times New Roman" w:cs="Times New Roman"/>
          <w:color w:val="auto"/>
          <w:sz w:val="28"/>
          <w:szCs w:val="28"/>
        </w:rPr>
        <w:t xml:space="preserve"> - </w:t>
      </w:r>
      <w:r w:rsidR="00264E14" w:rsidRPr="006F37B3">
        <w:rPr>
          <w:rStyle w:val="spar"/>
          <w:rFonts w:ascii="Times New Roman" w:hAnsi="Times New Roman" w:cs="Times New Roman"/>
          <w:color w:val="auto"/>
          <w:sz w:val="28"/>
          <w:szCs w:val="28"/>
        </w:rPr>
        <w:t xml:space="preserve">astfel </w:t>
      </w:r>
      <w:r w:rsidR="00264E14" w:rsidRPr="006F37B3">
        <w:rPr>
          <w:rFonts w:ascii="Times New Roman" w:hAnsi="Times New Roman" w:cs="Times New Roman"/>
          <w:color w:val="auto"/>
          <w:sz w:val="28"/>
          <w:szCs w:val="28"/>
        </w:rPr>
        <w:t xml:space="preserve">cum este definită la art.3 din </w:t>
      </w:r>
      <w:r w:rsidR="00476C6E" w:rsidRPr="006F37B3">
        <w:rPr>
          <w:rFonts w:ascii="Times New Roman" w:hAnsi="Times New Roman" w:cs="Times New Roman"/>
          <w:color w:val="auto"/>
          <w:sz w:val="28"/>
          <w:szCs w:val="28"/>
        </w:rPr>
        <w:t>L</w:t>
      </w:r>
      <w:r w:rsidR="00264E14" w:rsidRPr="006F37B3">
        <w:rPr>
          <w:rFonts w:ascii="Times New Roman" w:hAnsi="Times New Roman" w:cs="Times New Roman"/>
          <w:color w:val="auto"/>
          <w:sz w:val="28"/>
          <w:szCs w:val="28"/>
        </w:rPr>
        <w:t>egea nr.202/2017</w:t>
      </w:r>
      <w:r w:rsidRPr="006F37B3">
        <w:rPr>
          <w:rFonts w:ascii="Times New Roman" w:hAnsi="Times New Roman" w:cs="Times New Roman"/>
          <w:color w:val="auto"/>
          <w:sz w:val="28"/>
          <w:szCs w:val="28"/>
        </w:rPr>
        <w:t xml:space="preserve">;   </w:t>
      </w:r>
    </w:p>
    <w:p w:rsidR="000B679F" w:rsidRPr="006F37B3" w:rsidRDefault="000B679F"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societate de investiții</w:t>
      </w:r>
      <w:r w:rsidRPr="006F37B3">
        <w:rPr>
          <w:rFonts w:ascii="Times New Roman" w:hAnsi="Times New Roman" w:cs="Times New Roman"/>
          <w:color w:val="auto"/>
          <w:sz w:val="28"/>
          <w:szCs w:val="28"/>
        </w:rPr>
        <w:t xml:space="preserve">– astfel cum este definită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142"/>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societate de investiţii holding</w:t>
      </w:r>
      <w:r w:rsidRPr="006F37B3">
        <w:rPr>
          <w:rFonts w:ascii="Times New Roman" w:hAnsi="Times New Roman" w:cs="Times New Roman"/>
          <w:color w:val="auto"/>
          <w:sz w:val="28"/>
          <w:szCs w:val="28"/>
        </w:rPr>
        <w:t xml:space="preserve"> - </w:t>
      </w:r>
      <w:r w:rsidR="000C4766" w:rsidRPr="006F37B3">
        <w:rPr>
          <w:rFonts w:ascii="Times New Roman" w:hAnsi="Times New Roman" w:cs="Times New Roman"/>
          <w:color w:val="auto"/>
          <w:sz w:val="28"/>
          <w:szCs w:val="28"/>
        </w:rPr>
        <w:t xml:space="preserve">astfel cum este definită în </w:t>
      </w:r>
      <w:r w:rsidR="00625F0A">
        <w:rPr>
          <w:rFonts w:ascii="Times New Roman" w:hAnsi="Times New Roman" w:cs="Times New Roman"/>
          <w:color w:val="auto"/>
          <w:sz w:val="28"/>
          <w:szCs w:val="28"/>
        </w:rPr>
        <w:t>actele normative ale</w:t>
      </w:r>
      <w:r w:rsidR="00625F0A"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0C4766"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societate de investiţii holding-mamă din Uniune</w:t>
      </w:r>
      <w:r w:rsidRPr="006F37B3">
        <w:rPr>
          <w:rFonts w:ascii="Times New Roman" w:hAnsi="Times New Roman" w:cs="Times New Roman"/>
          <w:color w:val="auto"/>
          <w:sz w:val="28"/>
          <w:szCs w:val="28"/>
        </w:rPr>
        <w:t xml:space="preserve"> - </w:t>
      </w:r>
      <w:r w:rsidR="00794FC4" w:rsidRPr="006F37B3">
        <w:rPr>
          <w:rFonts w:ascii="Times New Roman" w:hAnsi="Times New Roman" w:cs="Times New Roman"/>
          <w:color w:val="auto"/>
          <w:sz w:val="28"/>
          <w:szCs w:val="28"/>
        </w:rPr>
        <w:t xml:space="preserve">astfel cum este definită în </w:t>
      </w:r>
      <w:r w:rsidR="00625F0A">
        <w:rPr>
          <w:rFonts w:ascii="Times New Roman" w:hAnsi="Times New Roman" w:cs="Times New Roman"/>
          <w:color w:val="auto"/>
          <w:sz w:val="28"/>
          <w:szCs w:val="28"/>
        </w:rPr>
        <w:t>actele normative ale</w:t>
      </w:r>
      <w:r w:rsidR="00625F0A"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794FC4"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societate-mamă</w:t>
      </w:r>
      <w:r w:rsidRPr="006F37B3">
        <w:rPr>
          <w:rFonts w:ascii="Times New Roman" w:hAnsi="Times New Roman" w:cs="Times New Roman"/>
          <w:color w:val="auto"/>
          <w:sz w:val="28"/>
          <w:szCs w:val="28"/>
        </w:rPr>
        <w:t xml:space="preserve"> - o </w:t>
      </w:r>
      <w:r w:rsidR="00FA5935" w:rsidRPr="006F37B3">
        <w:rPr>
          <w:rFonts w:ascii="Times New Roman" w:hAnsi="Times New Roman" w:cs="Times New Roman"/>
          <w:color w:val="auto"/>
          <w:sz w:val="28"/>
          <w:szCs w:val="28"/>
        </w:rPr>
        <w:t xml:space="preserve">entitate care controlează una sau mai multe </w:t>
      </w:r>
      <w:r w:rsidR="00746737" w:rsidRPr="006F37B3">
        <w:rPr>
          <w:rFonts w:ascii="Times New Roman" w:hAnsi="Times New Roman" w:cs="Times New Roman"/>
          <w:color w:val="auto"/>
          <w:sz w:val="28"/>
          <w:szCs w:val="28"/>
        </w:rPr>
        <w:t>sucursale</w:t>
      </w:r>
      <w:r w:rsidRPr="006F37B3">
        <w:rPr>
          <w:rFonts w:ascii="Times New Roman" w:hAnsi="Times New Roman" w:cs="Times New Roman"/>
          <w:color w:val="auto"/>
          <w:sz w:val="28"/>
          <w:szCs w:val="28"/>
        </w:rPr>
        <w:t xml:space="preserve">;   </w:t>
      </w:r>
    </w:p>
    <w:p w:rsidR="003E233C"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societate prestatoare de servicii auxiliare</w:t>
      </w:r>
      <w:r w:rsidRPr="006F37B3">
        <w:rPr>
          <w:rFonts w:ascii="Times New Roman" w:hAnsi="Times New Roman" w:cs="Times New Roman"/>
          <w:color w:val="auto"/>
          <w:sz w:val="28"/>
          <w:szCs w:val="28"/>
        </w:rPr>
        <w:t xml:space="preserve"> - o societate a cărei activitate principală constă în </w:t>
      </w:r>
      <w:r w:rsidR="00225AFA" w:rsidRPr="006F37B3">
        <w:rPr>
          <w:rFonts w:ascii="Times New Roman" w:hAnsi="Times New Roman" w:cs="Times New Roman"/>
          <w:color w:val="auto"/>
          <w:sz w:val="28"/>
          <w:szCs w:val="28"/>
        </w:rPr>
        <w:t xml:space="preserve">prestarea serviciilor auxiliare prevăzute </w:t>
      </w:r>
      <w:r w:rsidR="00985196">
        <w:rPr>
          <w:rFonts w:ascii="Times New Roman" w:hAnsi="Times New Roman" w:cs="Times New Roman"/>
          <w:color w:val="auto"/>
          <w:sz w:val="28"/>
          <w:szCs w:val="28"/>
        </w:rPr>
        <w:t>în legislația</w:t>
      </w:r>
      <w:r w:rsidR="00225AFA" w:rsidRPr="006F37B3">
        <w:rPr>
          <w:rFonts w:ascii="Times New Roman" w:hAnsi="Times New Roman" w:cs="Times New Roman"/>
          <w:color w:val="auto"/>
          <w:sz w:val="28"/>
          <w:szCs w:val="28"/>
        </w:rPr>
        <w:t xml:space="preserve"> </w:t>
      </w:r>
      <w:r w:rsidR="00790D00"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914E85" w:rsidRPr="006F37B3" w:rsidRDefault="00395DBE"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sprijin financiar public extraordinar</w:t>
      </w:r>
      <w:r w:rsidRPr="006F37B3">
        <w:rPr>
          <w:rFonts w:ascii="Times New Roman" w:hAnsi="Times New Roman" w:cs="Times New Roman"/>
          <w:color w:val="auto"/>
          <w:sz w:val="28"/>
          <w:szCs w:val="28"/>
        </w:rPr>
        <w:t xml:space="preserve"> - </w:t>
      </w:r>
      <w:r w:rsidR="00914E85" w:rsidRPr="006F37B3">
        <w:rPr>
          <w:rFonts w:ascii="Times New Roman" w:hAnsi="Times New Roman" w:cs="Times New Roman"/>
          <w:color w:val="auto"/>
          <w:sz w:val="28"/>
          <w:szCs w:val="28"/>
        </w:rPr>
        <w:t xml:space="preserve">ajutor de stat în </w:t>
      </w:r>
      <w:r w:rsidR="00696A01" w:rsidRPr="006F37B3">
        <w:rPr>
          <w:rFonts w:ascii="Times New Roman" w:hAnsi="Times New Roman" w:cs="Times New Roman"/>
          <w:color w:val="auto"/>
          <w:sz w:val="28"/>
          <w:szCs w:val="28"/>
        </w:rPr>
        <w:t xml:space="preserve">sensul </w:t>
      </w:r>
      <w:r w:rsidR="00914E85" w:rsidRPr="006F37B3">
        <w:rPr>
          <w:rFonts w:ascii="Times New Roman" w:hAnsi="Times New Roman" w:cs="Times New Roman"/>
          <w:color w:val="auto"/>
          <w:sz w:val="28"/>
          <w:szCs w:val="28"/>
        </w:rPr>
        <w:t>art.3 din Legea nr.139/2012 cu privire la ajutorul de stat</w:t>
      </w:r>
      <w:r w:rsidR="00914E85" w:rsidRPr="006F37B3">
        <w:rPr>
          <w:rFonts w:ascii="Times New Roman" w:hAnsi="Times New Roman" w:cs="Times New Roman"/>
          <w:color w:val="auto"/>
          <w:sz w:val="28"/>
          <w:szCs w:val="28"/>
          <w:shd w:val="clear" w:color="auto" w:fill="FFFFFF"/>
        </w:rPr>
        <w:t>.</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stat membru gazdă</w:t>
      </w:r>
      <w:r w:rsidRPr="006F37B3">
        <w:rPr>
          <w:rFonts w:ascii="Times New Roman" w:hAnsi="Times New Roman" w:cs="Times New Roman"/>
          <w:color w:val="auto"/>
          <w:sz w:val="28"/>
          <w:szCs w:val="28"/>
        </w:rPr>
        <w:t xml:space="preserve"> - </w:t>
      </w:r>
      <w:r w:rsidR="004F7A93" w:rsidRPr="006F37B3">
        <w:rPr>
          <w:rFonts w:ascii="Times New Roman" w:hAnsi="Times New Roman" w:cs="Times New Roman"/>
          <w:color w:val="auto"/>
          <w:sz w:val="28"/>
          <w:szCs w:val="28"/>
        </w:rPr>
        <w:t xml:space="preserve">astfel cum este definit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4F7A93"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stat membru de origine</w:t>
      </w:r>
      <w:r w:rsidR="004F7A93" w:rsidRPr="006F37B3">
        <w:rPr>
          <w:rFonts w:ascii="Times New Roman" w:hAnsi="Times New Roman" w:cs="Times New Roman"/>
          <w:i/>
          <w:color w:val="auto"/>
          <w:sz w:val="28"/>
          <w:szCs w:val="28"/>
        </w:rPr>
        <w:t xml:space="preserve"> - </w:t>
      </w:r>
      <w:r w:rsidR="004F7A93" w:rsidRPr="006F37B3">
        <w:rPr>
          <w:rFonts w:ascii="Times New Roman" w:hAnsi="Times New Roman" w:cs="Times New Roman"/>
          <w:color w:val="auto"/>
          <w:sz w:val="28"/>
          <w:szCs w:val="28"/>
        </w:rPr>
        <w:t xml:space="preserve">astfel cum este definit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4F7A93"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B85FB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sucursală</w:t>
      </w:r>
      <w:r w:rsidRPr="006F37B3">
        <w:rPr>
          <w:rFonts w:ascii="Times New Roman" w:hAnsi="Times New Roman" w:cs="Times New Roman"/>
          <w:color w:val="auto"/>
          <w:sz w:val="28"/>
          <w:szCs w:val="28"/>
        </w:rPr>
        <w:t xml:space="preserve"> - </w:t>
      </w:r>
      <w:r w:rsidR="004F7A93" w:rsidRPr="006F37B3">
        <w:rPr>
          <w:rFonts w:ascii="Times New Roman" w:hAnsi="Times New Roman" w:cs="Times New Roman"/>
          <w:color w:val="auto"/>
          <w:sz w:val="28"/>
          <w:szCs w:val="28"/>
        </w:rPr>
        <w:t xml:space="preserve">astfel cum este definită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4F7A93"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F95B59" w:rsidRPr="006F37B3" w:rsidRDefault="008D281D"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supraveghetorul grupului</w:t>
      </w:r>
      <w:r w:rsidRPr="006F37B3">
        <w:rPr>
          <w:rFonts w:ascii="Times New Roman" w:hAnsi="Times New Roman" w:cs="Times New Roman"/>
          <w:color w:val="auto"/>
          <w:sz w:val="28"/>
          <w:szCs w:val="28"/>
        </w:rPr>
        <w:t xml:space="preserve"> - autoritatea competentă responsabilă </w:t>
      </w:r>
      <w:r w:rsidR="00C52CF8" w:rsidRPr="006F37B3">
        <w:rPr>
          <w:rFonts w:ascii="Times New Roman" w:hAnsi="Times New Roman" w:cs="Times New Roman"/>
          <w:color w:val="auto"/>
          <w:sz w:val="28"/>
          <w:szCs w:val="28"/>
        </w:rPr>
        <w:t xml:space="preserve">de </w:t>
      </w:r>
      <w:r w:rsidRPr="006F37B3">
        <w:rPr>
          <w:rFonts w:ascii="Times New Roman" w:hAnsi="Times New Roman" w:cs="Times New Roman"/>
          <w:color w:val="auto"/>
          <w:sz w:val="28"/>
          <w:szCs w:val="28"/>
        </w:rPr>
        <w:t>supravegherea respectării testului capitalului la nivel de grup de către firmele de investiţii-mamă din Uniune şi de către firmele de investiţii controlate de societăţi de investiţii holding-mamă din Uniune sau de societăţi financiare holding mixte-mamă din Uniune</w:t>
      </w:r>
      <w:r w:rsidR="00F95B59" w:rsidRPr="006F37B3">
        <w:rPr>
          <w:rFonts w:ascii="Times New Roman" w:hAnsi="Times New Roman" w:cs="Times New Roman"/>
          <w:color w:val="auto"/>
          <w:sz w:val="28"/>
          <w:szCs w:val="28"/>
        </w:rPr>
        <w:t>;</w:t>
      </w:r>
    </w:p>
    <w:p w:rsidR="00B85FB9" w:rsidRPr="006F37B3" w:rsidRDefault="00F95B59" w:rsidP="005C40DF">
      <w:pPr>
        <w:numPr>
          <w:ilvl w:val="0"/>
          <w:numId w:val="105"/>
        </w:numPr>
        <w:tabs>
          <w:tab w:val="left" w:pos="426"/>
          <w:tab w:val="left" w:pos="567"/>
          <w:tab w:val="left" w:pos="851"/>
          <w:tab w:val="left" w:pos="1134"/>
          <w:tab w:val="left" w:pos="1560"/>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i/>
          <w:color w:val="auto"/>
          <w:sz w:val="28"/>
          <w:szCs w:val="28"/>
        </w:rPr>
        <w:t xml:space="preserve">țară terță </w:t>
      </w:r>
      <w:r w:rsidRPr="006F37B3">
        <w:rPr>
          <w:rFonts w:ascii="Times New Roman" w:hAnsi="Times New Roman" w:cs="Times New Roman"/>
          <w:color w:val="auto"/>
          <w:sz w:val="28"/>
          <w:szCs w:val="28"/>
        </w:rPr>
        <w:t xml:space="preserve">– </w:t>
      </w:r>
      <w:r w:rsidR="00A63DDC" w:rsidRPr="006F37B3">
        <w:rPr>
          <w:rFonts w:ascii="Times New Roman" w:hAnsi="Times New Roman" w:cs="Times New Roman"/>
          <w:sz w:val="28"/>
          <w:szCs w:val="28"/>
        </w:rPr>
        <w:t>orice stat care nu aparţine Uniunii Europene sau Spaţiului Economic European</w:t>
      </w:r>
      <w:r w:rsidR="008D281D" w:rsidRPr="006F37B3">
        <w:rPr>
          <w:rFonts w:ascii="Times New Roman" w:hAnsi="Times New Roman" w:cs="Times New Roman"/>
          <w:color w:val="auto"/>
          <w:sz w:val="28"/>
          <w:szCs w:val="28"/>
        </w:rPr>
        <w:t xml:space="preserve">. </w:t>
      </w:r>
    </w:p>
    <w:p w:rsidR="00B85FB9" w:rsidRPr="006F37B3" w:rsidRDefault="008D281D" w:rsidP="00360DDF">
      <w:pPr>
        <w:spacing w:after="0" w:line="240" w:lineRule="auto"/>
        <w:ind w:left="0" w:right="0" w:firstLine="0"/>
        <w:jc w:val="center"/>
        <w:rPr>
          <w:rFonts w:ascii="Times New Roman" w:hAnsi="Times New Roman" w:cs="Times New Roman"/>
          <w:i/>
          <w:color w:val="auto"/>
          <w:sz w:val="28"/>
          <w:szCs w:val="28"/>
        </w:rPr>
      </w:pPr>
      <w:r w:rsidRPr="006F37B3">
        <w:rPr>
          <w:rFonts w:ascii="Times New Roman" w:hAnsi="Times New Roman" w:cs="Times New Roman"/>
          <w:color w:val="auto"/>
          <w:sz w:val="28"/>
          <w:szCs w:val="28"/>
        </w:rPr>
        <w:t xml:space="preserve"> </w:t>
      </w:r>
    </w:p>
    <w:p w:rsidR="009D2F75" w:rsidRPr="006F37B3" w:rsidRDefault="009D2F75" w:rsidP="009D2F75">
      <w:pPr>
        <w:spacing w:after="0" w:line="240" w:lineRule="auto"/>
        <w:ind w:left="1272" w:right="709"/>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Capitolul </w:t>
      </w:r>
      <w:r w:rsidR="000B743D" w:rsidRPr="006F37B3">
        <w:rPr>
          <w:rFonts w:ascii="Times New Roman" w:hAnsi="Times New Roman" w:cs="Times New Roman"/>
          <w:b/>
          <w:color w:val="auto"/>
          <w:sz w:val="28"/>
          <w:szCs w:val="28"/>
        </w:rPr>
        <w:t>II</w:t>
      </w:r>
    </w:p>
    <w:p w:rsidR="009D2F75" w:rsidRPr="006F37B3" w:rsidRDefault="009D2F75" w:rsidP="00D62C07">
      <w:pPr>
        <w:spacing w:after="0" w:line="240" w:lineRule="auto"/>
        <w:ind w:left="1272" w:right="0" w:hanging="1272"/>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Drepturile, atribuțiile și cooperarea CNPF cu alte autorități</w:t>
      </w:r>
      <w:r w:rsidR="00D62C07" w:rsidRPr="006F37B3">
        <w:rPr>
          <w:rFonts w:ascii="Times New Roman" w:hAnsi="Times New Roman" w:cs="Times New Roman"/>
          <w:b/>
          <w:color w:val="auto"/>
          <w:sz w:val="28"/>
          <w:szCs w:val="28"/>
        </w:rPr>
        <w:t xml:space="preserve"> </w:t>
      </w:r>
      <w:r w:rsidRPr="006F37B3">
        <w:rPr>
          <w:rFonts w:ascii="Times New Roman" w:hAnsi="Times New Roman" w:cs="Times New Roman"/>
          <w:b/>
          <w:color w:val="auto"/>
          <w:sz w:val="28"/>
          <w:szCs w:val="28"/>
        </w:rPr>
        <w:t>competente</w:t>
      </w:r>
    </w:p>
    <w:p w:rsidR="00B85FB9" w:rsidRPr="006F37B3" w:rsidRDefault="008D281D" w:rsidP="00A17D83">
      <w:pPr>
        <w:spacing w:after="0" w:line="240" w:lineRule="auto"/>
        <w:ind w:left="1272" w:right="1136"/>
        <w:jc w:val="center"/>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24326D" w:rsidRPr="006F37B3" w:rsidRDefault="008D281D" w:rsidP="00E3664D">
      <w:pPr>
        <w:spacing w:after="0" w:line="240" w:lineRule="auto"/>
        <w:ind w:left="0" w:right="0" w:firstLine="708"/>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D62C07"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5.</w:t>
      </w:r>
      <w:r w:rsidRPr="006F37B3">
        <w:rPr>
          <w:rFonts w:ascii="Times New Roman" w:hAnsi="Times New Roman" w:cs="Times New Roman"/>
          <w:color w:val="auto"/>
          <w:sz w:val="28"/>
          <w:szCs w:val="28"/>
        </w:rPr>
        <w:t xml:space="preserve"> </w:t>
      </w:r>
      <w:r w:rsidR="00B97E24" w:rsidRPr="006F37B3">
        <w:rPr>
          <w:rFonts w:ascii="Times New Roman" w:hAnsi="Times New Roman" w:cs="Times New Roman"/>
          <w:color w:val="auto"/>
          <w:sz w:val="28"/>
          <w:szCs w:val="28"/>
        </w:rPr>
        <w:t>Atribuțiile CNPF</w:t>
      </w:r>
    </w:p>
    <w:p w:rsidR="00A603CD" w:rsidRPr="006F37B3" w:rsidRDefault="008D281D" w:rsidP="00DD2F42">
      <w:pPr>
        <w:spacing w:after="0" w:line="240" w:lineRule="auto"/>
        <w:ind w:left="0" w:right="0" w:firstLine="70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9F780D"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supraveghează activităţile </w:t>
      </w:r>
      <w:r w:rsidR="00834435" w:rsidRPr="006F37B3">
        <w:rPr>
          <w:rFonts w:ascii="Times New Roman" w:hAnsi="Times New Roman" w:cs="Times New Roman"/>
          <w:color w:val="auto"/>
          <w:sz w:val="28"/>
          <w:szCs w:val="28"/>
        </w:rPr>
        <w:t xml:space="preserve">societăților de investiții </w:t>
      </w:r>
      <w:r w:rsidRPr="006F37B3">
        <w:rPr>
          <w:rFonts w:ascii="Times New Roman" w:hAnsi="Times New Roman" w:cs="Times New Roman"/>
          <w:color w:val="auto"/>
          <w:sz w:val="28"/>
          <w:szCs w:val="28"/>
        </w:rPr>
        <w:t xml:space="preserve">şi, atunci când este cazul, activităţile societăţilor de investiţii holding şi ale societăţilor financiare holding mixte pentru a verifica respectarea dispoziţiilor prezentei legi şi ale </w:t>
      </w:r>
      <w:r w:rsidR="0095326F">
        <w:rPr>
          <w:rFonts w:ascii="Times New Roman" w:hAnsi="Times New Roman" w:cs="Times New Roman"/>
          <w:color w:val="auto"/>
          <w:sz w:val="28"/>
          <w:szCs w:val="28"/>
        </w:rPr>
        <w:t>actelor normative ale</w:t>
      </w:r>
      <w:r w:rsidR="0095326F"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7059CF"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A603CD" w:rsidRPr="006F37B3" w:rsidRDefault="008D281D" w:rsidP="00DD2F42">
      <w:pPr>
        <w:spacing w:after="0" w:line="240" w:lineRule="auto"/>
        <w:ind w:left="0" w:right="0" w:firstLine="708"/>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(2) </w:t>
      </w:r>
      <w:r w:rsidR="009F780D"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are toate competenţele necesare, inclusiv competenţa de a efectua verificări la faţa locului în conformitate cu prevederile art. </w:t>
      </w:r>
      <w:r w:rsidR="00BE610B" w:rsidRPr="006F37B3">
        <w:rPr>
          <w:rFonts w:ascii="Times New Roman" w:hAnsi="Times New Roman" w:cs="Times New Roman"/>
          <w:color w:val="auto"/>
          <w:sz w:val="28"/>
          <w:szCs w:val="28"/>
        </w:rPr>
        <w:t>17</w:t>
      </w:r>
      <w:r w:rsidRPr="006F37B3">
        <w:rPr>
          <w:rFonts w:ascii="Times New Roman" w:hAnsi="Times New Roman" w:cs="Times New Roman"/>
          <w:color w:val="auto"/>
          <w:sz w:val="28"/>
          <w:szCs w:val="28"/>
        </w:rPr>
        <w:t xml:space="preserve">, în vederea obţinerii informaţiilor necesare pentru a verifica respectarea de către </w:t>
      </w:r>
      <w:r w:rsidR="00834435" w:rsidRPr="006F37B3">
        <w:rPr>
          <w:rFonts w:ascii="Times New Roman" w:hAnsi="Times New Roman" w:cs="Times New Roman"/>
          <w:color w:val="auto"/>
          <w:sz w:val="28"/>
          <w:szCs w:val="28"/>
        </w:rPr>
        <w:t>societățile de investiții</w:t>
      </w:r>
      <w:r w:rsidRPr="006F37B3">
        <w:rPr>
          <w:rFonts w:ascii="Times New Roman" w:hAnsi="Times New Roman" w:cs="Times New Roman"/>
          <w:color w:val="auto"/>
          <w:sz w:val="28"/>
          <w:szCs w:val="28"/>
        </w:rPr>
        <w:t xml:space="preserve"> şi, atunci când este cazul, de către societăţile de investiţii holding şi societăţile financiare holding mixte a dispoziţiilor prezentei legi şi ale </w:t>
      </w:r>
      <w:r w:rsidR="0095326F">
        <w:rPr>
          <w:rFonts w:ascii="Times New Roman" w:hAnsi="Times New Roman" w:cs="Times New Roman"/>
          <w:color w:val="auto"/>
          <w:sz w:val="28"/>
          <w:szCs w:val="28"/>
        </w:rPr>
        <w:t>actelor normative ale</w:t>
      </w:r>
      <w:r w:rsidR="0095326F"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7059CF"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precum şi pentru a investiga eventualele încălcări ale acestor dispoziţii.   </w:t>
      </w:r>
    </w:p>
    <w:p w:rsidR="00B85FB9" w:rsidRPr="006F37B3" w:rsidRDefault="00A603C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(3) </w:t>
      </w:r>
      <w:r w:rsidR="008D281D" w:rsidRPr="006F37B3">
        <w:rPr>
          <w:rFonts w:ascii="Times New Roman" w:hAnsi="Times New Roman" w:cs="Times New Roman"/>
          <w:color w:val="auto"/>
          <w:sz w:val="28"/>
          <w:szCs w:val="28"/>
        </w:rPr>
        <w:t xml:space="preserve">În </w:t>
      </w:r>
      <w:r w:rsidR="00683F06" w:rsidRPr="006F37B3">
        <w:rPr>
          <w:rFonts w:ascii="Times New Roman" w:hAnsi="Times New Roman" w:cs="Times New Roman"/>
          <w:color w:val="auto"/>
          <w:sz w:val="28"/>
          <w:szCs w:val="28"/>
        </w:rPr>
        <w:t xml:space="preserve">exercitarea </w:t>
      </w:r>
      <w:r w:rsidR="008D281D" w:rsidRPr="006F37B3">
        <w:rPr>
          <w:rFonts w:ascii="Times New Roman" w:hAnsi="Times New Roman" w:cs="Times New Roman"/>
          <w:color w:val="auto"/>
          <w:sz w:val="28"/>
          <w:szCs w:val="28"/>
        </w:rPr>
        <w:t xml:space="preserve">atribuţiilor cu privire la supravegherea prudenţială, investigaţiile şi aplicarea sancţiunilor prevăzute de prezenta lege şi de </w:t>
      </w:r>
      <w:r w:rsidR="00625F0A">
        <w:rPr>
          <w:rFonts w:ascii="Times New Roman" w:hAnsi="Times New Roman" w:cs="Times New Roman"/>
          <w:color w:val="auto"/>
          <w:sz w:val="28"/>
          <w:szCs w:val="28"/>
        </w:rPr>
        <w:t>actele normative ale</w:t>
      </w:r>
      <w:r w:rsidR="00625F0A"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8F154D"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r w:rsidR="009F780D"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are competenţele necesare, acţionează în mod independent şi dispune de cunoştinţele de specialitate, resursele şi capacitatea operaţională necesare.   </w:t>
      </w:r>
    </w:p>
    <w:p w:rsidR="00DD2F42"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DF57B6" w:rsidRPr="006F37B3">
        <w:rPr>
          <w:rFonts w:ascii="Times New Roman" w:hAnsi="Times New Roman" w:cs="Times New Roman"/>
          <w:color w:val="auto"/>
          <w:sz w:val="28"/>
          <w:szCs w:val="28"/>
        </w:rPr>
        <w:tab/>
      </w:r>
    </w:p>
    <w:p w:rsidR="00DD2F42"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6.</w:t>
      </w:r>
      <w:r w:rsidR="00DF57B6" w:rsidRPr="006F37B3">
        <w:rPr>
          <w:rFonts w:ascii="Times New Roman" w:hAnsi="Times New Roman" w:cs="Times New Roman"/>
          <w:color w:val="auto"/>
          <w:sz w:val="28"/>
          <w:szCs w:val="28"/>
        </w:rPr>
        <w:t xml:space="preserve"> </w:t>
      </w:r>
      <w:r w:rsidR="00B97E24" w:rsidRPr="006F37B3">
        <w:rPr>
          <w:rFonts w:ascii="Times New Roman" w:hAnsi="Times New Roman" w:cs="Times New Roman"/>
          <w:color w:val="auto"/>
          <w:sz w:val="28"/>
          <w:szCs w:val="28"/>
        </w:rPr>
        <w:t>Obligațiile societăților de investiții</w:t>
      </w:r>
    </w:p>
    <w:p w:rsidR="00DD2F42" w:rsidRPr="006F37B3" w:rsidRDefault="00834435" w:rsidP="00DD2F42">
      <w:pPr>
        <w:pStyle w:val="Listparagraf"/>
        <w:numPr>
          <w:ilvl w:val="0"/>
          <w:numId w:val="102"/>
        </w:numPr>
        <w:tabs>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furnizează </w:t>
      </w:r>
      <w:r w:rsidR="008D3F31" w:rsidRPr="006F37B3">
        <w:rPr>
          <w:rFonts w:ascii="Times New Roman" w:hAnsi="Times New Roman" w:cs="Times New Roman"/>
          <w:color w:val="auto"/>
          <w:sz w:val="28"/>
          <w:szCs w:val="28"/>
        </w:rPr>
        <w:t xml:space="preserve">către </w:t>
      </w:r>
      <w:r w:rsidR="009F780D"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toate informaţiile necesare pentru evaluarea respectării de către</w:t>
      </w:r>
      <w:r w:rsidR="009F780D"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societate </w:t>
      </w:r>
      <w:r w:rsidR="008D281D" w:rsidRPr="006F37B3">
        <w:rPr>
          <w:rFonts w:ascii="Times New Roman" w:hAnsi="Times New Roman" w:cs="Times New Roman"/>
          <w:color w:val="auto"/>
          <w:sz w:val="28"/>
          <w:szCs w:val="28"/>
        </w:rPr>
        <w:t xml:space="preserve">a prevederilor prezentei legi şi ale </w:t>
      </w:r>
      <w:r w:rsidR="0095326F">
        <w:rPr>
          <w:rFonts w:ascii="Times New Roman" w:hAnsi="Times New Roman" w:cs="Times New Roman"/>
          <w:color w:val="auto"/>
          <w:sz w:val="28"/>
          <w:szCs w:val="28"/>
        </w:rPr>
        <w:t xml:space="preserve">actelor normative ale </w:t>
      </w:r>
      <w:r w:rsidR="0095326F"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CNPF </w:t>
      </w:r>
      <w:r w:rsidR="008F154D"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p>
    <w:p w:rsidR="00DD2F42" w:rsidRPr="006F37B3" w:rsidRDefault="00834435" w:rsidP="00DD2F42">
      <w:pPr>
        <w:pStyle w:val="Listparagraf"/>
        <w:numPr>
          <w:ilvl w:val="0"/>
          <w:numId w:val="102"/>
        </w:numPr>
        <w:tabs>
          <w:tab w:val="left" w:pos="993"/>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Societățile de investiții</w:t>
      </w:r>
      <w:r w:rsidR="008D281D" w:rsidRPr="006F37B3">
        <w:rPr>
          <w:rFonts w:ascii="Times New Roman" w:hAnsi="Times New Roman" w:cs="Times New Roman"/>
          <w:color w:val="auto"/>
          <w:sz w:val="28"/>
          <w:szCs w:val="28"/>
        </w:rPr>
        <w:t xml:space="preserve"> dispun de mecanisme de control intern şi de proceduri administrative şi contabile care permit </w:t>
      </w:r>
      <w:r w:rsidR="009F780D"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să verifice în orice moment respectarea dispoziţiilor prezentei legi şi ale </w:t>
      </w:r>
      <w:r w:rsidR="0095326F">
        <w:rPr>
          <w:rFonts w:ascii="Times New Roman" w:hAnsi="Times New Roman" w:cs="Times New Roman"/>
          <w:color w:val="auto"/>
          <w:sz w:val="28"/>
          <w:szCs w:val="28"/>
        </w:rPr>
        <w:t>actelor normative ale</w:t>
      </w:r>
      <w:r w:rsidR="008F154D"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8F154D"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p>
    <w:p w:rsidR="00B85FB9" w:rsidRPr="006F37B3" w:rsidRDefault="00834435" w:rsidP="00DD2F42">
      <w:pPr>
        <w:pStyle w:val="Listparagraf"/>
        <w:numPr>
          <w:ilvl w:val="0"/>
          <w:numId w:val="102"/>
        </w:numPr>
        <w:tabs>
          <w:tab w:val="left" w:pos="993"/>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Societățile de investiții</w:t>
      </w:r>
      <w:r w:rsidR="008D281D" w:rsidRPr="006F37B3">
        <w:rPr>
          <w:rFonts w:ascii="Times New Roman" w:hAnsi="Times New Roman" w:cs="Times New Roman"/>
          <w:color w:val="auto"/>
          <w:sz w:val="28"/>
          <w:szCs w:val="28"/>
        </w:rPr>
        <w:t xml:space="preserve"> asigură înregistrarea tuturor tranzacţiilor şi documentarea sistemelor şi proceselor care fac obiectul prezentei legi şi al </w:t>
      </w:r>
      <w:r w:rsidR="00E76A51">
        <w:rPr>
          <w:rFonts w:ascii="Times New Roman" w:hAnsi="Times New Roman" w:cs="Times New Roman"/>
          <w:color w:val="auto"/>
          <w:sz w:val="28"/>
          <w:szCs w:val="28"/>
        </w:rPr>
        <w:t>actelor normative ale CNPF</w:t>
      </w:r>
      <w:r w:rsidR="00E76A51" w:rsidRPr="006F37B3">
        <w:rPr>
          <w:rFonts w:ascii="Times New Roman" w:hAnsi="Times New Roman" w:cs="Times New Roman"/>
          <w:color w:val="auto"/>
          <w:sz w:val="28"/>
          <w:szCs w:val="28"/>
        </w:rPr>
        <w:t xml:space="preserve"> </w:t>
      </w:r>
      <w:r w:rsidR="008F154D"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într-un mod care să permită </w:t>
      </w:r>
      <w:r w:rsidR="009F780D"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să evalueze în orice moment respectarea prevederilor prezentei legi şi ale </w:t>
      </w:r>
      <w:r w:rsidR="0095326F">
        <w:rPr>
          <w:rFonts w:ascii="Times New Roman" w:hAnsi="Times New Roman" w:cs="Times New Roman"/>
          <w:color w:val="auto"/>
          <w:sz w:val="28"/>
          <w:szCs w:val="28"/>
        </w:rPr>
        <w:t>actelor normative ale</w:t>
      </w:r>
      <w:r w:rsidR="00A850EE" w:rsidRPr="006F37B3">
        <w:rPr>
          <w:rFonts w:ascii="Times New Roman" w:hAnsi="Times New Roman" w:cs="Times New Roman"/>
          <w:color w:val="auto"/>
          <w:sz w:val="28"/>
          <w:szCs w:val="28"/>
        </w:rPr>
        <w:t xml:space="preserve"> CNPF</w:t>
      </w:r>
      <w:r w:rsidR="009F780D" w:rsidRPr="006F37B3">
        <w:rPr>
          <w:rFonts w:ascii="Times New Roman" w:hAnsi="Times New Roman" w:cs="Times New Roman"/>
          <w:color w:val="auto"/>
          <w:sz w:val="28"/>
          <w:szCs w:val="28"/>
        </w:rPr>
        <w:t xml:space="preserve"> </w:t>
      </w:r>
      <w:r w:rsidR="008F154D"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p>
    <w:p w:rsidR="00DD2F42"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DF57B6" w:rsidRPr="006F37B3">
        <w:rPr>
          <w:rFonts w:ascii="Times New Roman" w:hAnsi="Times New Roman" w:cs="Times New Roman"/>
          <w:color w:val="auto"/>
          <w:sz w:val="28"/>
          <w:szCs w:val="28"/>
        </w:rPr>
        <w:tab/>
      </w:r>
    </w:p>
    <w:p w:rsidR="00DD2F42"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7</w:t>
      </w:r>
      <w:r w:rsidR="00B97E24" w:rsidRPr="006F37B3">
        <w:rPr>
          <w:rFonts w:ascii="Times New Roman" w:hAnsi="Times New Roman" w:cs="Times New Roman"/>
          <w:b/>
          <w:color w:val="auto"/>
          <w:sz w:val="28"/>
          <w:szCs w:val="28"/>
        </w:rPr>
        <w:t>.</w:t>
      </w:r>
      <w:r w:rsidR="00712F36" w:rsidRPr="006F37B3">
        <w:rPr>
          <w:rFonts w:ascii="Times New Roman" w:hAnsi="Times New Roman" w:cs="Times New Roman"/>
          <w:b/>
          <w:color w:val="auto"/>
          <w:sz w:val="28"/>
          <w:szCs w:val="28"/>
        </w:rPr>
        <w:t xml:space="preserve"> </w:t>
      </w:r>
      <w:r w:rsidR="00712F36" w:rsidRPr="006F37B3">
        <w:rPr>
          <w:rFonts w:ascii="Times New Roman" w:hAnsi="Times New Roman" w:cs="Times New Roman"/>
          <w:color w:val="auto"/>
          <w:sz w:val="28"/>
          <w:szCs w:val="28"/>
        </w:rPr>
        <w:t>Alte cerințe prudențiale</w:t>
      </w:r>
      <w:r w:rsidR="00B97E24" w:rsidRPr="006F37B3">
        <w:rPr>
          <w:rFonts w:ascii="Times New Roman" w:hAnsi="Times New Roman" w:cs="Times New Roman"/>
          <w:b/>
          <w:color w:val="auto"/>
          <w:sz w:val="28"/>
          <w:szCs w:val="28"/>
        </w:rPr>
        <w:t xml:space="preserve"> </w:t>
      </w:r>
      <w:r w:rsidR="00B363CA" w:rsidRPr="006F37B3">
        <w:rPr>
          <w:rFonts w:ascii="Times New Roman" w:hAnsi="Times New Roman" w:cs="Times New Roman"/>
          <w:color w:val="auto"/>
          <w:sz w:val="28"/>
          <w:szCs w:val="28"/>
        </w:rPr>
        <w:t xml:space="preserve"> </w:t>
      </w:r>
    </w:p>
    <w:p w:rsidR="00B85FB9" w:rsidRPr="006F37B3" w:rsidRDefault="008D281D" w:rsidP="00DD2F42">
      <w:pPr>
        <w:spacing w:after="0" w:line="240" w:lineRule="auto"/>
        <w:ind w:left="-5" w:right="0" w:firstLine="713"/>
        <w:rPr>
          <w:rFonts w:ascii="Times New Roman" w:hAnsi="Times New Roman" w:cs="Times New Roman"/>
          <w:color w:val="auto"/>
          <w:sz w:val="28"/>
          <w:szCs w:val="28"/>
        </w:rPr>
      </w:pPr>
      <w:r w:rsidRPr="00BC3A68">
        <w:rPr>
          <w:rFonts w:ascii="Times New Roman" w:hAnsi="Times New Roman" w:cs="Times New Roman"/>
          <w:color w:val="auto"/>
          <w:sz w:val="28"/>
          <w:szCs w:val="28"/>
        </w:rPr>
        <w:t xml:space="preserve">(1) </w:t>
      </w:r>
      <w:r w:rsidR="009F780D" w:rsidRPr="00BC3A68">
        <w:rPr>
          <w:rFonts w:ascii="Times New Roman" w:hAnsi="Times New Roman" w:cs="Times New Roman"/>
          <w:color w:val="auto"/>
          <w:sz w:val="28"/>
          <w:szCs w:val="28"/>
        </w:rPr>
        <w:t>CNPF</w:t>
      </w:r>
      <w:r w:rsidRPr="00BC3A68">
        <w:rPr>
          <w:rFonts w:ascii="Times New Roman" w:hAnsi="Times New Roman" w:cs="Times New Roman"/>
          <w:color w:val="auto"/>
          <w:sz w:val="28"/>
          <w:szCs w:val="28"/>
        </w:rPr>
        <w:t xml:space="preserve"> poate decide să aplice cerinţele </w:t>
      </w:r>
      <w:r w:rsidR="00CB76EB" w:rsidRPr="00BC3A68">
        <w:rPr>
          <w:rFonts w:ascii="Times New Roman" w:hAnsi="Times New Roman" w:cs="Times New Roman"/>
          <w:color w:val="auto"/>
          <w:sz w:val="28"/>
          <w:szCs w:val="28"/>
        </w:rPr>
        <w:t xml:space="preserve">prudențiale pentru instituțiile </w:t>
      </w:r>
      <w:r w:rsidR="002E6D08" w:rsidRPr="00BC3A68">
        <w:rPr>
          <w:rFonts w:ascii="Times New Roman" w:hAnsi="Times New Roman" w:cs="Times New Roman"/>
          <w:color w:val="auto"/>
          <w:sz w:val="28"/>
          <w:szCs w:val="28"/>
        </w:rPr>
        <w:t xml:space="preserve">de </w:t>
      </w:r>
      <w:r w:rsidR="002D6861" w:rsidRPr="00BC3A68">
        <w:rPr>
          <w:rFonts w:ascii="Times New Roman" w:hAnsi="Times New Roman" w:cs="Times New Roman"/>
          <w:color w:val="auto"/>
          <w:sz w:val="28"/>
          <w:szCs w:val="28"/>
        </w:rPr>
        <w:t>credit</w:t>
      </w:r>
      <w:r w:rsidR="002E6D08" w:rsidRPr="00BC3A68">
        <w:rPr>
          <w:rFonts w:ascii="Times New Roman" w:hAnsi="Times New Roman" w:cs="Times New Roman"/>
          <w:color w:val="auto"/>
          <w:sz w:val="28"/>
          <w:szCs w:val="28"/>
        </w:rPr>
        <w:t xml:space="preserve"> conform Legii nr. 202/2017</w:t>
      </w:r>
      <w:r w:rsidR="00DE094B" w:rsidRPr="00256228">
        <w:rPr>
          <w:rFonts w:ascii="Times New Roman" w:hAnsi="Times New Roman" w:cs="Times New Roman"/>
          <w:color w:val="auto"/>
          <w:sz w:val="28"/>
          <w:szCs w:val="28"/>
        </w:rPr>
        <w:t>,</w:t>
      </w:r>
      <w:r w:rsidR="002D6861" w:rsidRPr="00BC3A68">
        <w:rPr>
          <w:rFonts w:ascii="Times New Roman" w:hAnsi="Times New Roman" w:cs="Times New Roman"/>
          <w:color w:val="auto"/>
          <w:sz w:val="28"/>
          <w:szCs w:val="28"/>
        </w:rPr>
        <w:t xml:space="preserve"> </w:t>
      </w:r>
      <w:r w:rsidR="00DF57B6" w:rsidRPr="00BC3A68">
        <w:rPr>
          <w:rFonts w:ascii="Times New Roman" w:hAnsi="Times New Roman" w:cs="Times New Roman"/>
          <w:color w:val="auto"/>
          <w:sz w:val="28"/>
          <w:szCs w:val="28"/>
        </w:rPr>
        <w:t xml:space="preserve">unei </w:t>
      </w:r>
      <w:r w:rsidR="00834435" w:rsidRPr="00BC3A68">
        <w:rPr>
          <w:rFonts w:ascii="Times New Roman" w:hAnsi="Times New Roman" w:cs="Times New Roman"/>
          <w:color w:val="auto"/>
          <w:sz w:val="28"/>
          <w:szCs w:val="28"/>
        </w:rPr>
        <w:t>societăți de investiții</w:t>
      </w:r>
      <w:r w:rsidR="00DF57B6" w:rsidRPr="00BC3A68">
        <w:rPr>
          <w:rFonts w:ascii="Times New Roman" w:hAnsi="Times New Roman" w:cs="Times New Roman"/>
          <w:color w:val="auto"/>
          <w:sz w:val="28"/>
          <w:szCs w:val="28"/>
        </w:rPr>
        <w:t xml:space="preserve"> </w:t>
      </w:r>
      <w:r w:rsidR="00A603CD" w:rsidRPr="00BC3A68">
        <w:rPr>
          <w:rFonts w:ascii="Times New Roman" w:hAnsi="Times New Roman" w:cs="Times New Roman"/>
          <w:color w:val="auto"/>
          <w:sz w:val="28"/>
          <w:szCs w:val="28"/>
        </w:rPr>
        <w:t xml:space="preserve">care desfășoară </w:t>
      </w:r>
      <w:r w:rsidR="005557D6" w:rsidRPr="00BC3A68">
        <w:rPr>
          <w:rFonts w:ascii="Times New Roman" w:hAnsi="Times New Roman" w:cs="Times New Roman"/>
          <w:sz w:val="28"/>
          <w:szCs w:val="28"/>
        </w:rPr>
        <w:t>tranzacționarea pe cont propriu sau subscrierea de instrumente financiare și/sau plasarea de instrumente financiare cu angajament ferm</w:t>
      </w:r>
      <w:r w:rsidR="00DF57B6" w:rsidRPr="00BC3A68">
        <w:rPr>
          <w:rFonts w:ascii="Times New Roman" w:hAnsi="Times New Roman" w:cs="Times New Roman"/>
          <w:color w:val="auto"/>
          <w:sz w:val="28"/>
          <w:szCs w:val="28"/>
        </w:rPr>
        <w:t>,</w:t>
      </w:r>
      <w:r w:rsidR="00DF57B6"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în cazul în care valoarea totală a activelor consolidate ale </w:t>
      </w:r>
      <w:r w:rsidR="00A217E5"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calculată ca medie a ultimelor 12 luni, este mai mare sau egală cu echivalentul în lei</w:t>
      </w:r>
      <w:r w:rsidR="00C25124" w:rsidRPr="006F37B3">
        <w:rPr>
          <w:rFonts w:ascii="Times New Roman" w:hAnsi="Times New Roman" w:cs="Times New Roman"/>
          <w:color w:val="auto"/>
          <w:sz w:val="28"/>
          <w:szCs w:val="28"/>
        </w:rPr>
        <w:t xml:space="preserve"> moldovenești</w:t>
      </w:r>
      <w:r w:rsidRPr="006F37B3">
        <w:rPr>
          <w:rFonts w:ascii="Times New Roman" w:hAnsi="Times New Roman" w:cs="Times New Roman"/>
          <w:color w:val="auto"/>
          <w:sz w:val="28"/>
          <w:szCs w:val="28"/>
        </w:rPr>
        <w:t xml:space="preserve"> al sumei de 5 miliarde euro şi dacă este îndeplinit cel puţin unul dintre următoarele criterii:   </w:t>
      </w:r>
    </w:p>
    <w:p w:rsidR="00DD2F42" w:rsidRPr="006F37B3" w:rsidRDefault="008D281D" w:rsidP="00256228">
      <w:pPr>
        <w:numPr>
          <w:ilvl w:val="0"/>
          <w:numId w:val="6"/>
        </w:numPr>
        <w:tabs>
          <w:tab w:val="left" w:pos="284"/>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respectivele activităţi desfăşurate de </w:t>
      </w:r>
      <w:r w:rsidR="00834435"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au </w:t>
      </w:r>
      <w:r w:rsidR="007E27BB" w:rsidRPr="006F37B3">
        <w:rPr>
          <w:rFonts w:ascii="Times New Roman" w:hAnsi="Times New Roman" w:cs="Times New Roman"/>
          <w:color w:val="auto"/>
          <w:sz w:val="28"/>
          <w:szCs w:val="28"/>
        </w:rPr>
        <w:t xml:space="preserve">o asemenea amploare încât, dacă </w:t>
      </w:r>
      <w:r w:rsidR="00834435" w:rsidRPr="006F37B3">
        <w:rPr>
          <w:rFonts w:ascii="Times New Roman" w:hAnsi="Times New Roman" w:cs="Times New Roman"/>
          <w:color w:val="auto"/>
          <w:sz w:val="28"/>
          <w:szCs w:val="28"/>
        </w:rPr>
        <w:t xml:space="preserve">societatea de investiții </w:t>
      </w:r>
      <w:r w:rsidRPr="006F37B3">
        <w:rPr>
          <w:rFonts w:ascii="Times New Roman" w:hAnsi="Times New Roman" w:cs="Times New Roman"/>
          <w:color w:val="auto"/>
          <w:sz w:val="28"/>
          <w:szCs w:val="28"/>
        </w:rPr>
        <w:t xml:space="preserve">intră în dificultate sau este în curs de a intra în dificultate, acest lucru ar putea conduce la un risc sistemic;   </w:t>
      </w:r>
    </w:p>
    <w:p w:rsidR="00DD2F42" w:rsidRPr="006F37B3" w:rsidRDefault="00834435" w:rsidP="00256228">
      <w:pPr>
        <w:numPr>
          <w:ilvl w:val="0"/>
          <w:numId w:val="6"/>
        </w:numPr>
        <w:tabs>
          <w:tab w:val="left" w:pos="284"/>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este un membru compensator</w:t>
      </w:r>
      <w:r w:rsidR="004D23AC" w:rsidRPr="006F37B3">
        <w:rPr>
          <w:rFonts w:ascii="Times New Roman" w:hAnsi="Times New Roman" w:cs="Times New Roman"/>
          <w:color w:val="auto"/>
          <w:sz w:val="28"/>
          <w:szCs w:val="28"/>
        </w:rPr>
        <w:t xml:space="preserve"> și</w:t>
      </w:r>
      <w:r w:rsidR="001A7699" w:rsidRPr="006F37B3">
        <w:rPr>
          <w:rFonts w:ascii="Times New Roman" w:hAnsi="Times New Roman" w:cs="Times New Roman"/>
          <w:color w:val="auto"/>
          <w:sz w:val="28"/>
          <w:szCs w:val="28"/>
        </w:rPr>
        <w:t xml:space="preserve"> oferă servicii de compensare altor entități din sectorul financiar care nu sunt membri compensatori</w:t>
      </w:r>
      <w:r w:rsidR="004D23AC" w:rsidRPr="006F37B3">
        <w:rPr>
          <w:rFonts w:ascii="Times New Roman" w:hAnsi="Times New Roman" w:cs="Times New Roman"/>
          <w:color w:val="auto"/>
          <w:sz w:val="28"/>
          <w:szCs w:val="28"/>
        </w:rPr>
        <w:t>;</w:t>
      </w:r>
      <w:r w:rsidR="008D281D" w:rsidRPr="006F37B3">
        <w:rPr>
          <w:rFonts w:ascii="Times New Roman" w:hAnsi="Times New Roman" w:cs="Times New Roman"/>
          <w:i/>
          <w:color w:val="auto"/>
          <w:sz w:val="28"/>
          <w:szCs w:val="28"/>
        </w:rPr>
        <w:t xml:space="preserve">   </w:t>
      </w:r>
    </w:p>
    <w:p w:rsidR="00B85FB9" w:rsidRPr="006F37B3" w:rsidRDefault="007E27BB" w:rsidP="00256228">
      <w:pPr>
        <w:numPr>
          <w:ilvl w:val="0"/>
          <w:numId w:val="6"/>
        </w:numPr>
        <w:tabs>
          <w:tab w:val="left" w:pos="284"/>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consideră că acest lucru este justificat în raport cu dimensiunea, natura, amploarea şi complexitatea activităţilor </w:t>
      </w:r>
      <w:r w:rsidR="00834435"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în cauză, luând în considerare principiul proporţionalităţii şi având în vedere unul sau mai mulţi dintre următorii factori:   </w:t>
      </w:r>
    </w:p>
    <w:p w:rsidR="00B85FB9" w:rsidRPr="006F37B3" w:rsidRDefault="008D281D" w:rsidP="00256228">
      <w:pPr>
        <w:numPr>
          <w:ilvl w:val="0"/>
          <w:numId w:val="7"/>
        </w:numPr>
        <w:tabs>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importanţa </w:t>
      </w:r>
      <w:r w:rsidR="00834435"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pentru economia </w:t>
      </w:r>
      <w:r w:rsidR="007D75DE" w:rsidRPr="006F37B3">
        <w:rPr>
          <w:rFonts w:ascii="Times New Roman" w:hAnsi="Times New Roman" w:cs="Times New Roman"/>
          <w:color w:val="auto"/>
          <w:sz w:val="28"/>
          <w:szCs w:val="28"/>
        </w:rPr>
        <w:t xml:space="preserve">Republicii </w:t>
      </w:r>
      <w:r w:rsidR="007E27BB" w:rsidRPr="006F37B3">
        <w:rPr>
          <w:rFonts w:ascii="Times New Roman" w:hAnsi="Times New Roman" w:cs="Times New Roman"/>
          <w:color w:val="auto"/>
          <w:sz w:val="28"/>
          <w:szCs w:val="28"/>
        </w:rPr>
        <w:t>Moldov</w:t>
      </w:r>
      <w:r w:rsidR="007D75DE" w:rsidRPr="006F37B3">
        <w:rPr>
          <w:rFonts w:ascii="Times New Roman" w:hAnsi="Times New Roman" w:cs="Times New Roman"/>
          <w:color w:val="auto"/>
          <w:sz w:val="28"/>
          <w:szCs w:val="28"/>
        </w:rPr>
        <w:t xml:space="preserve">a </w:t>
      </w:r>
      <w:r w:rsidRPr="006F37B3">
        <w:rPr>
          <w:rFonts w:ascii="Times New Roman" w:hAnsi="Times New Roman" w:cs="Times New Roman"/>
          <w:color w:val="auto"/>
          <w:sz w:val="28"/>
          <w:szCs w:val="28"/>
        </w:rPr>
        <w:t xml:space="preserve">sau a Uniunii Europene;   </w:t>
      </w:r>
    </w:p>
    <w:p w:rsidR="00B85FB9" w:rsidRPr="006F37B3" w:rsidRDefault="008D281D" w:rsidP="00256228">
      <w:pPr>
        <w:numPr>
          <w:ilvl w:val="0"/>
          <w:numId w:val="7"/>
        </w:numPr>
        <w:tabs>
          <w:tab w:val="left" w:pos="567"/>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importanţa activităţilor transfrontaliere ale </w:t>
      </w:r>
      <w:r w:rsidR="00834435"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w:t>
      </w:r>
    </w:p>
    <w:p w:rsidR="00B85FB9" w:rsidRPr="006F37B3" w:rsidRDefault="008D281D" w:rsidP="00256228">
      <w:pPr>
        <w:numPr>
          <w:ilvl w:val="0"/>
          <w:numId w:val="7"/>
        </w:numPr>
        <w:tabs>
          <w:tab w:val="left" w:pos="567"/>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gradul de interconectare a </w:t>
      </w:r>
      <w:r w:rsidR="00834435"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cu sistemul financiar.   </w:t>
      </w:r>
    </w:p>
    <w:p w:rsidR="001A7699" w:rsidRPr="006F37B3" w:rsidRDefault="001A7699" w:rsidP="00DD2F42">
      <w:pPr>
        <w:pStyle w:val="oj-normal"/>
        <w:shd w:val="clear" w:color="auto" w:fill="FFFFFF"/>
        <w:spacing w:before="0" w:beforeAutospacing="0" w:after="0" w:afterAutospacing="0"/>
        <w:ind w:firstLine="708"/>
        <w:jc w:val="both"/>
        <w:rPr>
          <w:sz w:val="28"/>
          <w:szCs w:val="28"/>
        </w:rPr>
      </w:pPr>
      <w:r w:rsidRPr="006F37B3">
        <w:rPr>
          <w:sz w:val="28"/>
          <w:szCs w:val="28"/>
        </w:rPr>
        <w:t xml:space="preserve">(2)  În sensul alin.(1) lit.a) se consideră că activitățile unei </w:t>
      </w:r>
      <w:r w:rsidR="00834435" w:rsidRPr="006F37B3">
        <w:rPr>
          <w:sz w:val="28"/>
          <w:szCs w:val="28"/>
        </w:rPr>
        <w:t>societăți de investiții</w:t>
      </w:r>
      <w:r w:rsidRPr="006F37B3">
        <w:rPr>
          <w:sz w:val="28"/>
          <w:szCs w:val="28"/>
        </w:rPr>
        <w:t xml:space="preserve"> au o asemenea amploare încât, dacă societatea intră în dificultate sau este în curs de a intra în dificultate, acest lucru ar putea conduce la un risc sistemic în cazul în care </w:t>
      </w:r>
      <w:r w:rsidR="00834435" w:rsidRPr="006F37B3">
        <w:rPr>
          <w:sz w:val="28"/>
          <w:szCs w:val="28"/>
        </w:rPr>
        <w:t xml:space="preserve">societatea </w:t>
      </w:r>
      <w:r w:rsidRPr="006F37B3">
        <w:rPr>
          <w:sz w:val="28"/>
          <w:szCs w:val="28"/>
        </w:rPr>
        <w:t>respectivă depășește oricare dintre următoarele praguri:</w:t>
      </w:r>
    </w:p>
    <w:p w:rsidR="001A7699" w:rsidRPr="006F37B3" w:rsidRDefault="001A7699" w:rsidP="00DD2F42">
      <w:pPr>
        <w:pStyle w:val="oj-normal"/>
        <w:shd w:val="clear" w:color="auto" w:fill="FFFFFF"/>
        <w:spacing w:before="0" w:beforeAutospacing="0" w:after="0" w:afterAutospacing="0"/>
        <w:ind w:firstLine="708"/>
        <w:jc w:val="both"/>
        <w:rPr>
          <w:sz w:val="28"/>
          <w:szCs w:val="28"/>
        </w:rPr>
      </w:pPr>
      <w:r w:rsidRPr="006F37B3">
        <w:rPr>
          <w:sz w:val="28"/>
          <w:szCs w:val="28"/>
        </w:rPr>
        <w:t xml:space="preserve">a) o valoare noțională brută totală </w:t>
      </w:r>
      <w:r w:rsidR="00E56E34" w:rsidRPr="006F37B3">
        <w:rPr>
          <w:sz w:val="28"/>
          <w:szCs w:val="28"/>
        </w:rPr>
        <w:t xml:space="preserve">egală cu echivalentul în lei moldovenești a sumei </w:t>
      </w:r>
      <w:r w:rsidRPr="006F37B3">
        <w:rPr>
          <w:sz w:val="28"/>
          <w:szCs w:val="28"/>
        </w:rPr>
        <w:t>de 50 de miliarde EUR a instrumentelor financiare derivate tranzacționate pe piețele nereglementate care nu sunt compensate la nivel central;</w:t>
      </w:r>
    </w:p>
    <w:p w:rsidR="001A7699" w:rsidRPr="006F37B3" w:rsidRDefault="001A7699" w:rsidP="00DD2F42">
      <w:pPr>
        <w:pStyle w:val="oj-normal"/>
        <w:shd w:val="clear" w:color="auto" w:fill="FFFFFF"/>
        <w:spacing w:before="0" w:beforeAutospacing="0" w:after="0" w:afterAutospacing="0"/>
        <w:ind w:firstLine="708"/>
        <w:jc w:val="both"/>
        <w:rPr>
          <w:sz w:val="28"/>
          <w:szCs w:val="28"/>
        </w:rPr>
      </w:pPr>
      <w:r w:rsidRPr="006F37B3">
        <w:rPr>
          <w:sz w:val="28"/>
          <w:szCs w:val="28"/>
        </w:rPr>
        <w:t xml:space="preserve">b) o valoare totală </w:t>
      </w:r>
      <w:r w:rsidR="00E56E34" w:rsidRPr="006F37B3">
        <w:rPr>
          <w:sz w:val="28"/>
          <w:szCs w:val="28"/>
        </w:rPr>
        <w:t xml:space="preserve">egală cu echivalentul în lei moldovenești a sumei </w:t>
      </w:r>
      <w:r w:rsidRPr="006F37B3">
        <w:rPr>
          <w:sz w:val="28"/>
          <w:szCs w:val="28"/>
        </w:rPr>
        <w:t>de 5 miliarde EUR a instrumentelor financiare subscrise și/sau a instrumentelor financiare plasate cu angajament ferm;</w:t>
      </w:r>
    </w:p>
    <w:p w:rsidR="001A7699" w:rsidRPr="006F37B3" w:rsidRDefault="001A7699" w:rsidP="00DD2F42">
      <w:pPr>
        <w:pStyle w:val="oj-normal"/>
        <w:shd w:val="clear" w:color="auto" w:fill="FFFFFF"/>
        <w:spacing w:before="0" w:beforeAutospacing="0" w:after="0" w:afterAutospacing="0"/>
        <w:ind w:firstLine="708"/>
        <w:jc w:val="both"/>
        <w:rPr>
          <w:sz w:val="28"/>
          <w:szCs w:val="28"/>
        </w:rPr>
      </w:pPr>
      <w:r w:rsidRPr="006F37B3">
        <w:rPr>
          <w:sz w:val="28"/>
          <w:szCs w:val="28"/>
        </w:rPr>
        <w:t xml:space="preserve">c) o valoare totală </w:t>
      </w:r>
      <w:r w:rsidR="00E56E34" w:rsidRPr="006F37B3">
        <w:rPr>
          <w:sz w:val="28"/>
          <w:szCs w:val="28"/>
        </w:rPr>
        <w:t xml:space="preserve">egală cu echivalentul în lei moldovenești a sumei </w:t>
      </w:r>
      <w:r w:rsidRPr="006F37B3">
        <w:rPr>
          <w:sz w:val="28"/>
          <w:szCs w:val="28"/>
        </w:rPr>
        <w:t>de 5 miliarde EUR a creditelor sau împrumuturilor acordate investitorilor pentru a le permite să efectueze tranzacții; și</w:t>
      </w:r>
    </w:p>
    <w:p w:rsidR="001A7699" w:rsidRPr="006F37B3" w:rsidRDefault="001A7699" w:rsidP="00DD2F42">
      <w:pPr>
        <w:pStyle w:val="oj-normal"/>
        <w:shd w:val="clear" w:color="auto" w:fill="FFFFFF"/>
        <w:spacing w:before="0" w:beforeAutospacing="0" w:after="0" w:afterAutospacing="0"/>
        <w:ind w:firstLine="708"/>
        <w:jc w:val="both"/>
        <w:rPr>
          <w:sz w:val="28"/>
          <w:szCs w:val="28"/>
        </w:rPr>
      </w:pPr>
      <w:r w:rsidRPr="006F37B3">
        <w:rPr>
          <w:sz w:val="28"/>
          <w:szCs w:val="28"/>
        </w:rPr>
        <w:t xml:space="preserve">d) o valoare totală </w:t>
      </w:r>
      <w:r w:rsidR="00E56E34" w:rsidRPr="006F37B3">
        <w:rPr>
          <w:sz w:val="28"/>
          <w:szCs w:val="28"/>
        </w:rPr>
        <w:t xml:space="preserve">egală cu echivalentul în lei moldovenești a sumei </w:t>
      </w:r>
      <w:r w:rsidRPr="006F37B3">
        <w:rPr>
          <w:sz w:val="28"/>
          <w:szCs w:val="28"/>
        </w:rPr>
        <w:t>de 5 miliarde EUR a titlurilor de creanță în circulație.</w:t>
      </w:r>
    </w:p>
    <w:p w:rsidR="00DD2F42" w:rsidRPr="006F37B3" w:rsidRDefault="00845A56" w:rsidP="00D47804">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(3</w:t>
      </w:r>
      <w:r w:rsidR="008D281D" w:rsidRPr="006F37B3">
        <w:rPr>
          <w:rFonts w:ascii="Times New Roman" w:hAnsi="Times New Roman" w:cs="Times New Roman"/>
          <w:color w:val="auto"/>
          <w:sz w:val="28"/>
          <w:szCs w:val="28"/>
        </w:rPr>
        <w:t xml:space="preserve">) Prevederile alin. (1) nu se aplică comercianţilor de mărfuri şi de certificate de emisii, organismelor de plasament colectiv sau societăţilor de asigurare.    </w:t>
      </w:r>
    </w:p>
    <w:p w:rsidR="00DD2F42"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8D78B1" w:rsidRPr="006F37B3">
        <w:rPr>
          <w:rFonts w:ascii="Times New Roman" w:hAnsi="Times New Roman" w:cs="Times New Roman"/>
          <w:color w:val="auto"/>
          <w:sz w:val="28"/>
          <w:szCs w:val="28"/>
        </w:rPr>
        <w:t>4</w:t>
      </w:r>
      <w:r w:rsidRPr="006F37B3">
        <w:rPr>
          <w:rFonts w:ascii="Times New Roman" w:hAnsi="Times New Roman" w:cs="Times New Roman"/>
          <w:color w:val="auto"/>
          <w:sz w:val="28"/>
          <w:szCs w:val="28"/>
        </w:rPr>
        <w:t xml:space="preserve">) În cazul în care </w:t>
      </w:r>
      <w:r w:rsidR="007E27BB"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decide să aplice </w:t>
      </w:r>
      <w:r w:rsidR="00CB76EB" w:rsidRPr="006F37B3">
        <w:rPr>
          <w:rFonts w:ascii="Times New Roman" w:hAnsi="Times New Roman" w:cs="Times New Roman"/>
          <w:color w:val="auto"/>
          <w:sz w:val="28"/>
          <w:szCs w:val="28"/>
        </w:rPr>
        <w:t xml:space="preserve">cerințele prudențiale pentru instituțiile </w:t>
      </w:r>
      <w:r w:rsidR="007760CC" w:rsidRPr="006F37B3">
        <w:rPr>
          <w:rFonts w:ascii="Times New Roman" w:hAnsi="Times New Roman" w:cs="Times New Roman"/>
          <w:color w:val="auto"/>
          <w:sz w:val="28"/>
          <w:szCs w:val="28"/>
        </w:rPr>
        <w:t>de credit</w:t>
      </w:r>
      <w:r w:rsidR="003379E3"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unei </w:t>
      </w:r>
      <w:r w:rsidR="00834435" w:rsidRPr="006F37B3">
        <w:rPr>
          <w:rFonts w:ascii="Times New Roman" w:hAnsi="Times New Roman" w:cs="Times New Roman"/>
          <w:color w:val="auto"/>
          <w:sz w:val="28"/>
          <w:szCs w:val="28"/>
        </w:rPr>
        <w:t>societăți de investiții</w:t>
      </w:r>
      <w:r w:rsidRPr="006F37B3">
        <w:rPr>
          <w:rFonts w:ascii="Times New Roman" w:hAnsi="Times New Roman" w:cs="Times New Roman"/>
          <w:color w:val="auto"/>
          <w:sz w:val="28"/>
          <w:szCs w:val="28"/>
        </w:rPr>
        <w:t xml:space="preserve"> în conformitate cu prevederil</w:t>
      </w:r>
      <w:r w:rsidR="00251009" w:rsidRPr="006F37B3">
        <w:rPr>
          <w:rFonts w:ascii="Times New Roman" w:hAnsi="Times New Roman" w:cs="Times New Roman"/>
          <w:color w:val="auto"/>
          <w:sz w:val="28"/>
          <w:szCs w:val="28"/>
        </w:rPr>
        <w:t xml:space="preserve">e alin. (1), respectiva </w:t>
      </w:r>
      <w:r w:rsidR="00834435" w:rsidRPr="006F37B3">
        <w:rPr>
          <w:rFonts w:ascii="Times New Roman" w:hAnsi="Times New Roman" w:cs="Times New Roman"/>
          <w:color w:val="auto"/>
          <w:sz w:val="28"/>
          <w:szCs w:val="28"/>
        </w:rPr>
        <w:t>societate de investiții</w:t>
      </w:r>
      <w:r w:rsidRPr="006F37B3">
        <w:rPr>
          <w:rFonts w:ascii="Times New Roman" w:hAnsi="Times New Roman" w:cs="Times New Roman"/>
          <w:color w:val="auto"/>
          <w:sz w:val="28"/>
          <w:szCs w:val="28"/>
        </w:rPr>
        <w:t xml:space="preserve"> este supravegheată pentru respectarea cerinţelor prudenţiale potrivit dispoziţiilor art. </w:t>
      </w:r>
      <w:r w:rsidR="00CB0BEA" w:rsidRPr="006F37B3">
        <w:rPr>
          <w:rFonts w:ascii="Times New Roman" w:hAnsi="Times New Roman" w:cs="Times New Roman"/>
          <w:color w:val="auto"/>
          <w:sz w:val="28"/>
          <w:szCs w:val="28"/>
        </w:rPr>
        <w:t>54-58</w:t>
      </w:r>
      <w:r w:rsidRPr="006F37B3">
        <w:rPr>
          <w:rFonts w:ascii="Times New Roman" w:hAnsi="Times New Roman" w:cs="Times New Roman"/>
          <w:color w:val="auto"/>
          <w:sz w:val="28"/>
          <w:szCs w:val="28"/>
        </w:rPr>
        <w:t xml:space="preserve">.   </w:t>
      </w:r>
    </w:p>
    <w:p w:rsidR="00DD2F42" w:rsidRPr="006F37B3" w:rsidRDefault="00DD2F42"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8D78B1" w:rsidRPr="006F37B3">
        <w:rPr>
          <w:rFonts w:ascii="Times New Roman" w:hAnsi="Times New Roman" w:cs="Times New Roman"/>
          <w:color w:val="auto"/>
          <w:sz w:val="28"/>
          <w:szCs w:val="28"/>
        </w:rPr>
        <w:t>5</w:t>
      </w: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În cazul în care </w:t>
      </w:r>
      <w:r w:rsidR="00251009"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decide să revoce o decizie luată în conformitate cu prevederile alin. (1), aceasta informează fără întârziere </w:t>
      </w:r>
      <w:r w:rsidR="00005640" w:rsidRPr="006F37B3">
        <w:rPr>
          <w:rFonts w:ascii="Times New Roman" w:hAnsi="Times New Roman" w:cs="Times New Roman"/>
          <w:color w:val="auto"/>
          <w:sz w:val="28"/>
          <w:szCs w:val="28"/>
        </w:rPr>
        <w:t>societatea de investiții</w:t>
      </w:r>
      <w:r w:rsidR="00D45473"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w:t>
      </w:r>
    </w:p>
    <w:p w:rsidR="00DD2F42" w:rsidRPr="006F37B3" w:rsidRDefault="00DD2F42"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8D78B1" w:rsidRPr="006F37B3">
        <w:rPr>
          <w:rFonts w:ascii="Times New Roman" w:hAnsi="Times New Roman" w:cs="Times New Roman"/>
          <w:color w:val="auto"/>
          <w:sz w:val="28"/>
          <w:szCs w:val="28"/>
        </w:rPr>
        <w:t>6</w:t>
      </w: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Orice decizie adoptată de </w:t>
      </w:r>
      <w:r w:rsidR="00251009"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în temeiul alin. (1) încetează să se aplice în cazul în care</w:t>
      </w:r>
      <w:r w:rsidR="00834435" w:rsidRPr="006F37B3">
        <w:rPr>
          <w:rFonts w:ascii="Times New Roman" w:hAnsi="Times New Roman" w:cs="Times New Roman"/>
          <w:color w:val="auto"/>
          <w:sz w:val="28"/>
          <w:szCs w:val="28"/>
        </w:rPr>
        <w:t xml:space="preserve"> societatea de investiții</w:t>
      </w:r>
      <w:r w:rsidR="008D281D" w:rsidRPr="006F37B3">
        <w:rPr>
          <w:rFonts w:ascii="Times New Roman" w:hAnsi="Times New Roman" w:cs="Times New Roman"/>
          <w:color w:val="auto"/>
          <w:sz w:val="28"/>
          <w:szCs w:val="28"/>
        </w:rPr>
        <w:t xml:space="preserve"> nu mai respectă pragul prevăzut la alin. (1), calculat pe o perioadă de 12 luni consecutive.   </w:t>
      </w:r>
    </w:p>
    <w:p w:rsidR="00B85FB9" w:rsidRPr="006F37B3" w:rsidRDefault="00DD2F42"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8D78B1" w:rsidRPr="006F37B3">
        <w:rPr>
          <w:rFonts w:ascii="Times New Roman" w:hAnsi="Times New Roman" w:cs="Times New Roman"/>
          <w:color w:val="auto"/>
          <w:sz w:val="28"/>
          <w:szCs w:val="28"/>
        </w:rPr>
        <w:t>7</w:t>
      </w:r>
      <w:r w:rsidRPr="006F37B3">
        <w:rPr>
          <w:rFonts w:ascii="Times New Roman" w:hAnsi="Times New Roman" w:cs="Times New Roman"/>
          <w:color w:val="auto"/>
          <w:sz w:val="28"/>
          <w:szCs w:val="28"/>
        </w:rPr>
        <w:t xml:space="preserve">) </w:t>
      </w:r>
      <w:r w:rsidR="001D6D8F"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informează fără întârziere ABE cu privire la orice decizie luată în temeiul alin. </w:t>
      </w:r>
      <w:r w:rsidR="008D78B1" w:rsidRPr="006F37B3">
        <w:rPr>
          <w:rFonts w:ascii="Times New Roman" w:hAnsi="Times New Roman" w:cs="Times New Roman"/>
          <w:color w:val="auto"/>
          <w:sz w:val="28"/>
          <w:szCs w:val="28"/>
        </w:rPr>
        <w:t xml:space="preserve">(1) și alin. </w:t>
      </w:r>
      <w:r w:rsidR="008D281D" w:rsidRPr="006F37B3">
        <w:rPr>
          <w:rFonts w:ascii="Times New Roman" w:hAnsi="Times New Roman" w:cs="Times New Roman"/>
          <w:color w:val="auto"/>
          <w:sz w:val="28"/>
          <w:szCs w:val="28"/>
        </w:rPr>
        <w:t>(</w:t>
      </w:r>
      <w:r w:rsidR="008D78B1" w:rsidRPr="006F37B3">
        <w:rPr>
          <w:rFonts w:ascii="Times New Roman" w:hAnsi="Times New Roman" w:cs="Times New Roman"/>
          <w:color w:val="auto"/>
          <w:sz w:val="28"/>
          <w:szCs w:val="28"/>
        </w:rPr>
        <w:t>4</w:t>
      </w:r>
      <w:r w:rsidR="008D281D" w:rsidRPr="006F37B3">
        <w:rPr>
          <w:rFonts w:ascii="Times New Roman" w:hAnsi="Times New Roman" w:cs="Times New Roman"/>
          <w:color w:val="auto"/>
          <w:sz w:val="28"/>
          <w:szCs w:val="28"/>
        </w:rPr>
        <w:t>)-(</w:t>
      </w:r>
      <w:r w:rsidR="008D78B1" w:rsidRPr="006F37B3">
        <w:rPr>
          <w:rFonts w:ascii="Times New Roman" w:hAnsi="Times New Roman" w:cs="Times New Roman"/>
          <w:color w:val="auto"/>
          <w:sz w:val="28"/>
          <w:szCs w:val="28"/>
        </w:rPr>
        <w:t>6</w:t>
      </w:r>
      <w:r w:rsidR="008D281D" w:rsidRPr="006F37B3">
        <w:rPr>
          <w:rFonts w:ascii="Times New Roman" w:hAnsi="Times New Roman" w:cs="Times New Roman"/>
          <w:color w:val="auto"/>
          <w:sz w:val="28"/>
          <w:szCs w:val="28"/>
        </w:rPr>
        <w:t xml:space="preserve">).   </w:t>
      </w:r>
    </w:p>
    <w:p w:rsidR="00DD2F42" w:rsidRPr="006F37B3" w:rsidRDefault="00DD2F42" w:rsidP="00A87C2F">
      <w:pPr>
        <w:spacing w:after="0" w:line="240" w:lineRule="auto"/>
        <w:ind w:left="-15" w:right="0" w:firstLine="723"/>
        <w:rPr>
          <w:rFonts w:ascii="Times New Roman" w:hAnsi="Times New Roman" w:cs="Times New Roman"/>
          <w:b/>
          <w:color w:val="auto"/>
          <w:sz w:val="28"/>
          <w:szCs w:val="28"/>
        </w:rPr>
      </w:pPr>
    </w:p>
    <w:p w:rsidR="00DD2F42" w:rsidRPr="006F37B3" w:rsidRDefault="008D281D" w:rsidP="00A87C2F">
      <w:pPr>
        <w:spacing w:after="0" w:line="240" w:lineRule="auto"/>
        <w:ind w:left="-15" w:right="0" w:firstLine="723"/>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8D78B1" w:rsidRPr="006F37B3">
        <w:rPr>
          <w:rFonts w:ascii="Times New Roman" w:hAnsi="Times New Roman" w:cs="Times New Roman"/>
          <w:b/>
          <w:color w:val="auto"/>
          <w:sz w:val="28"/>
          <w:szCs w:val="28"/>
        </w:rPr>
        <w:t>8</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712F36" w:rsidRPr="006F37B3">
        <w:rPr>
          <w:rFonts w:ascii="Times New Roman" w:hAnsi="Times New Roman" w:cs="Times New Roman"/>
          <w:color w:val="auto"/>
          <w:sz w:val="28"/>
          <w:szCs w:val="28"/>
        </w:rPr>
        <w:t>Cooperarea cu alte instituții</w:t>
      </w:r>
    </w:p>
    <w:p w:rsidR="00B85FB9" w:rsidRPr="006F37B3" w:rsidRDefault="008D281D" w:rsidP="00A87C2F">
      <w:pPr>
        <w:spacing w:after="0" w:line="240" w:lineRule="auto"/>
        <w:ind w:left="-15" w:right="0" w:firstLine="72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În exercitarea competenţelor prevăzute de prezenta lege şi de </w:t>
      </w:r>
      <w:r w:rsidR="000E004F">
        <w:rPr>
          <w:rFonts w:ascii="Times New Roman" w:hAnsi="Times New Roman" w:cs="Times New Roman"/>
          <w:color w:val="auto"/>
          <w:sz w:val="28"/>
          <w:szCs w:val="28"/>
        </w:rPr>
        <w:t>actele normative ale</w:t>
      </w:r>
      <w:r w:rsidR="000E004F"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8F154D"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r w:rsidR="000909C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cooperează strâns cu Banca Naţională a </w:t>
      </w:r>
      <w:r w:rsidR="00251009" w:rsidRPr="006F37B3">
        <w:rPr>
          <w:rFonts w:ascii="Times New Roman" w:hAnsi="Times New Roman" w:cs="Times New Roman"/>
          <w:color w:val="auto"/>
          <w:sz w:val="28"/>
          <w:szCs w:val="28"/>
        </w:rPr>
        <w:t>Moldovei</w:t>
      </w:r>
      <w:r w:rsidR="005C1478"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în continuare </w:t>
      </w:r>
      <w:r w:rsidR="005C1478" w:rsidRPr="006F37B3">
        <w:rPr>
          <w:rFonts w:ascii="Times New Roman" w:hAnsi="Times New Roman" w:cs="Times New Roman"/>
          <w:color w:val="auto"/>
          <w:sz w:val="28"/>
          <w:szCs w:val="28"/>
        </w:rPr>
        <w:t xml:space="preserve">– </w:t>
      </w:r>
      <w:r w:rsidR="00251009" w:rsidRPr="006F37B3">
        <w:rPr>
          <w:rFonts w:ascii="Times New Roman" w:hAnsi="Times New Roman" w:cs="Times New Roman"/>
          <w:color w:val="auto"/>
          <w:sz w:val="28"/>
          <w:szCs w:val="28"/>
        </w:rPr>
        <w:t>BNM</w:t>
      </w:r>
      <w:r w:rsidR="005C1478"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p>
    <w:p w:rsidR="00B85FB9"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w:t>
      </w:r>
      <w:r w:rsidR="00F90092"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şi </w:t>
      </w:r>
      <w:r w:rsidR="00F90092" w:rsidRPr="006F37B3">
        <w:rPr>
          <w:rFonts w:ascii="Times New Roman" w:hAnsi="Times New Roman" w:cs="Times New Roman"/>
          <w:color w:val="auto"/>
          <w:sz w:val="28"/>
          <w:szCs w:val="28"/>
        </w:rPr>
        <w:t>BNM</w:t>
      </w:r>
      <w:r w:rsidRPr="006F37B3">
        <w:rPr>
          <w:rFonts w:ascii="Times New Roman" w:hAnsi="Times New Roman" w:cs="Times New Roman"/>
          <w:color w:val="auto"/>
          <w:sz w:val="28"/>
          <w:szCs w:val="28"/>
        </w:rPr>
        <w:t xml:space="preserve"> fac schimb </w:t>
      </w:r>
      <w:r w:rsidR="005C1478" w:rsidRPr="006F37B3">
        <w:rPr>
          <w:rFonts w:ascii="Times New Roman" w:hAnsi="Times New Roman" w:cs="Times New Roman"/>
          <w:color w:val="auto"/>
          <w:sz w:val="28"/>
          <w:szCs w:val="28"/>
        </w:rPr>
        <w:t>fără întârziere</w:t>
      </w:r>
      <w:r w:rsidRPr="006F37B3">
        <w:rPr>
          <w:rFonts w:ascii="Times New Roman" w:hAnsi="Times New Roman" w:cs="Times New Roman"/>
          <w:color w:val="auto"/>
          <w:sz w:val="28"/>
          <w:szCs w:val="28"/>
        </w:rPr>
        <w:t xml:space="preserve"> de orice informaţii esenţiale sau relevante</w:t>
      </w:r>
      <w:r w:rsidR="000A7E2F"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potrivit dispoziţiilor prezentei legi şi ale </w:t>
      </w:r>
      <w:r w:rsidR="0095326F">
        <w:rPr>
          <w:rFonts w:ascii="Times New Roman" w:hAnsi="Times New Roman" w:cs="Times New Roman"/>
          <w:color w:val="auto"/>
          <w:sz w:val="28"/>
          <w:szCs w:val="28"/>
        </w:rPr>
        <w:t>actelor normative ale</w:t>
      </w:r>
      <w:r w:rsidR="008F154D"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8F154D" w:rsidRPr="006F37B3">
        <w:rPr>
          <w:rFonts w:ascii="Times New Roman" w:hAnsi="Times New Roman" w:cs="Times New Roman"/>
          <w:color w:val="auto"/>
          <w:sz w:val="28"/>
          <w:szCs w:val="28"/>
        </w:rPr>
        <w:t>privind cerințele prudențiale ale societăților de investiții</w:t>
      </w:r>
      <w:r w:rsidR="002E593B" w:rsidRPr="006F37B3">
        <w:rPr>
          <w:rFonts w:ascii="Times New Roman" w:hAnsi="Times New Roman" w:cs="Times New Roman"/>
          <w:color w:val="auto"/>
          <w:sz w:val="28"/>
          <w:szCs w:val="28"/>
        </w:rPr>
        <w:t>, pentru exercitarea funcţiilor şi atribuţiilor care le revin</w:t>
      </w:r>
      <w:r w:rsidR="000A7E2F"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p>
    <w:p w:rsidR="00DD2F42" w:rsidRPr="006F37B3" w:rsidRDefault="008D281D" w:rsidP="00515292">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A87C2F" w:rsidRPr="006F37B3">
        <w:rPr>
          <w:rFonts w:ascii="Times New Roman" w:hAnsi="Times New Roman" w:cs="Times New Roman"/>
          <w:color w:val="auto"/>
          <w:sz w:val="28"/>
          <w:szCs w:val="28"/>
        </w:rPr>
        <w:tab/>
      </w:r>
    </w:p>
    <w:p w:rsidR="00DD2F42"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8D78B1" w:rsidRPr="006F37B3">
        <w:rPr>
          <w:rFonts w:ascii="Times New Roman" w:hAnsi="Times New Roman" w:cs="Times New Roman"/>
          <w:b/>
          <w:color w:val="auto"/>
          <w:sz w:val="28"/>
          <w:szCs w:val="28"/>
        </w:rPr>
        <w:t>9</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712F36" w:rsidRPr="006F37B3">
        <w:rPr>
          <w:rFonts w:ascii="Times New Roman" w:hAnsi="Times New Roman" w:cs="Times New Roman"/>
          <w:color w:val="auto"/>
          <w:sz w:val="28"/>
          <w:szCs w:val="28"/>
        </w:rPr>
        <w:t>Cooperarea în cadrul Sistemului european de supraveghere financiară</w:t>
      </w:r>
    </w:p>
    <w:p w:rsidR="00DD2F42"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(1) În exercitarea atribuţiilor care îi revin, </w:t>
      </w:r>
      <w:r w:rsidR="00E71B5B"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ia în considerare </w:t>
      </w:r>
      <w:r w:rsidR="00A47D1C" w:rsidRPr="006F37B3">
        <w:rPr>
          <w:rFonts w:ascii="Times New Roman" w:hAnsi="Times New Roman" w:cs="Times New Roman"/>
          <w:color w:val="auto"/>
          <w:sz w:val="28"/>
          <w:szCs w:val="28"/>
        </w:rPr>
        <w:t xml:space="preserve">conexarea </w:t>
      </w:r>
      <w:r w:rsidRPr="006F37B3">
        <w:rPr>
          <w:rFonts w:ascii="Times New Roman" w:hAnsi="Times New Roman" w:cs="Times New Roman"/>
          <w:color w:val="auto"/>
          <w:sz w:val="28"/>
          <w:szCs w:val="28"/>
        </w:rPr>
        <w:t xml:space="preserve">instrumentelor şi a practicilor de supraveghere în punerea în aplicare a prevederilor prezentei legi şi ale </w:t>
      </w:r>
      <w:r w:rsidR="0095326F">
        <w:rPr>
          <w:rFonts w:ascii="Times New Roman" w:hAnsi="Times New Roman" w:cs="Times New Roman"/>
          <w:color w:val="auto"/>
          <w:sz w:val="28"/>
          <w:szCs w:val="28"/>
        </w:rPr>
        <w:t xml:space="preserve">actelor normative ale </w:t>
      </w:r>
      <w:r w:rsidR="00A850EE" w:rsidRPr="006F37B3">
        <w:rPr>
          <w:rFonts w:ascii="Times New Roman" w:hAnsi="Times New Roman" w:cs="Times New Roman"/>
          <w:color w:val="auto"/>
          <w:sz w:val="28"/>
          <w:szCs w:val="28"/>
        </w:rPr>
        <w:t xml:space="preserve">CNPF </w:t>
      </w:r>
      <w:r w:rsidR="008F154D"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DD2F42" w:rsidRPr="006F37B3" w:rsidRDefault="00DD2F42"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w:t>
      </w:r>
      <w:r w:rsidR="00252067"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ca</w:t>
      </w:r>
      <w:r w:rsidR="00252067" w:rsidRPr="006F37B3">
        <w:rPr>
          <w:rFonts w:ascii="Times New Roman" w:hAnsi="Times New Roman" w:cs="Times New Roman"/>
          <w:color w:val="auto"/>
          <w:sz w:val="28"/>
          <w:szCs w:val="28"/>
        </w:rPr>
        <w:t xml:space="preserve"> autoritate competentă</w:t>
      </w:r>
      <w:r w:rsidR="008D281D" w:rsidRPr="006F37B3">
        <w:rPr>
          <w:rFonts w:ascii="Times New Roman" w:hAnsi="Times New Roman" w:cs="Times New Roman"/>
          <w:color w:val="auto"/>
          <w:sz w:val="28"/>
          <w:szCs w:val="28"/>
        </w:rPr>
        <w:t xml:space="preserve"> parte la Sistemul european de supraveghere financiară, cooperează în spiritul încrederii şi al respectului deplin şi reciproc, în special pentru a asigura schimbul de informaţii pertinente, fiabile şi exhaustive cu alte </w:t>
      </w:r>
      <w:r w:rsidR="00252067" w:rsidRPr="006F37B3">
        <w:rPr>
          <w:rFonts w:ascii="Times New Roman" w:hAnsi="Times New Roman" w:cs="Times New Roman"/>
          <w:color w:val="auto"/>
          <w:sz w:val="28"/>
          <w:szCs w:val="28"/>
        </w:rPr>
        <w:t>autorități competente</w:t>
      </w:r>
      <w:r w:rsidR="008D281D" w:rsidRPr="006F37B3">
        <w:rPr>
          <w:rFonts w:ascii="Times New Roman" w:hAnsi="Times New Roman" w:cs="Times New Roman"/>
          <w:color w:val="auto"/>
          <w:sz w:val="28"/>
          <w:szCs w:val="28"/>
        </w:rPr>
        <w:t xml:space="preserve">.   </w:t>
      </w:r>
    </w:p>
    <w:p w:rsidR="00DD2F42" w:rsidRPr="006F37B3" w:rsidRDefault="00DD2F42"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(3) </w:t>
      </w:r>
      <w:r w:rsidR="00F7343D"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participă la activităţile ABE şi, dacă este cazul, la activităţile colegiilor de supraveghetori prevăzute la art. </w:t>
      </w:r>
      <w:r w:rsidR="00CB0BEA" w:rsidRPr="006F37B3">
        <w:rPr>
          <w:rFonts w:ascii="Times New Roman" w:hAnsi="Times New Roman" w:cs="Times New Roman"/>
          <w:color w:val="auto"/>
          <w:sz w:val="28"/>
          <w:szCs w:val="28"/>
        </w:rPr>
        <w:t>41 alin. (1) – (11)</w:t>
      </w:r>
      <w:r w:rsidR="008D281D" w:rsidRPr="006F37B3">
        <w:rPr>
          <w:rFonts w:ascii="Times New Roman" w:hAnsi="Times New Roman" w:cs="Times New Roman"/>
          <w:color w:val="auto"/>
          <w:sz w:val="28"/>
          <w:szCs w:val="28"/>
        </w:rPr>
        <w:t xml:space="preserve">.   </w:t>
      </w:r>
    </w:p>
    <w:p w:rsidR="00DD2F42" w:rsidRPr="006F37B3" w:rsidRDefault="00DD2F42"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(4) </w:t>
      </w:r>
      <w:r w:rsidR="00F7343D"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depune toate eforturile necesare pentru a asigura respectarea ghidurilor şi recomandărilor emise de ABE</w:t>
      </w:r>
      <w:r w:rsidR="00EB6AAB"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w:t>
      </w:r>
    </w:p>
    <w:p w:rsidR="00DD2F42" w:rsidRPr="006F37B3" w:rsidRDefault="00DD2F42"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(5) </w:t>
      </w:r>
      <w:r w:rsidR="001C08BD"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cooperează îndeaproape cu</w:t>
      </w:r>
      <w:r w:rsidR="00EB6AAB" w:rsidRPr="006F37B3">
        <w:rPr>
          <w:rFonts w:ascii="Times New Roman" w:hAnsi="Times New Roman" w:cs="Times New Roman"/>
          <w:color w:val="auto"/>
          <w:sz w:val="28"/>
          <w:szCs w:val="28"/>
        </w:rPr>
        <w:t xml:space="preserve"> Comitetul european pentru risc sistemic</w:t>
      </w:r>
      <w:r w:rsidR="008D281D" w:rsidRPr="006F37B3">
        <w:rPr>
          <w:rFonts w:ascii="Times New Roman" w:hAnsi="Times New Roman" w:cs="Times New Roman"/>
          <w:color w:val="auto"/>
          <w:sz w:val="28"/>
          <w:szCs w:val="28"/>
        </w:rPr>
        <w:t xml:space="preserve"> </w:t>
      </w:r>
      <w:r w:rsidR="00EB6AAB" w:rsidRPr="006F37B3">
        <w:rPr>
          <w:rFonts w:ascii="Times New Roman" w:hAnsi="Times New Roman" w:cs="Times New Roman"/>
          <w:color w:val="auto"/>
          <w:sz w:val="28"/>
          <w:szCs w:val="28"/>
        </w:rPr>
        <w:t>(</w:t>
      </w:r>
      <w:r w:rsidR="001E124F" w:rsidRPr="006F37B3">
        <w:rPr>
          <w:rFonts w:ascii="Times New Roman" w:hAnsi="Times New Roman" w:cs="Times New Roman"/>
          <w:color w:val="auto"/>
          <w:sz w:val="28"/>
          <w:szCs w:val="28"/>
        </w:rPr>
        <w:t xml:space="preserve">în continuare - </w:t>
      </w:r>
      <w:r w:rsidR="008D281D" w:rsidRPr="006F37B3">
        <w:rPr>
          <w:rFonts w:ascii="Times New Roman" w:hAnsi="Times New Roman" w:cs="Times New Roman"/>
          <w:color w:val="auto"/>
          <w:sz w:val="28"/>
          <w:szCs w:val="28"/>
        </w:rPr>
        <w:t>CERS</w:t>
      </w:r>
      <w:r w:rsidR="00EB6AAB"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w:t>
      </w:r>
    </w:p>
    <w:p w:rsidR="00B85FB9" w:rsidRPr="006F37B3" w:rsidRDefault="00DD2F42"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(6) </w:t>
      </w:r>
      <w:r w:rsidR="008D281D" w:rsidRPr="006F37B3">
        <w:rPr>
          <w:rFonts w:ascii="Times New Roman" w:hAnsi="Times New Roman" w:cs="Times New Roman"/>
          <w:color w:val="auto"/>
          <w:sz w:val="28"/>
          <w:szCs w:val="28"/>
        </w:rPr>
        <w:t xml:space="preserve">Sarcinile şi competenţele conferite </w:t>
      </w:r>
      <w:r w:rsidR="001C08BD"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nu aduc atingere îndeplinirii atribuţiilor care îi revin în calitate de membru CERS sau în temeiul prezentei legi şi al </w:t>
      </w:r>
      <w:r w:rsidR="0095326F">
        <w:rPr>
          <w:rFonts w:ascii="Times New Roman" w:hAnsi="Times New Roman" w:cs="Times New Roman"/>
          <w:color w:val="auto"/>
          <w:sz w:val="28"/>
          <w:szCs w:val="28"/>
        </w:rPr>
        <w:t>actelor normative ale</w:t>
      </w:r>
      <w:r w:rsidR="008D281D"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1C08BD"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p>
    <w:p w:rsidR="00DD2F42" w:rsidRPr="006F37B3" w:rsidRDefault="00DD2F42" w:rsidP="00515292">
      <w:pPr>
        <w:spacing w:after="0" w:line="240" w:lineRule="auto"/>
        <w:ind w:left="-5" w:right="0" w:firstLine="713"/>
        <w:rPr>
          <w:rFonts w:ascii="Times New Roman" w:hAnsi="Times New Roman" w:cs="Times New Roman"/>
          <w:b/>
          <w:color w:val="auto"/>
          <w:sz w:val="28"/>
          <w:szCs w:val="28"/>
        </w:rPr>
      </w:pPr>
    </w:p>
    <w:p w:rsidR="00DD2F42" w:rsidRPr="006F37B3" w:rsidRDefault="008D281D" w:rsidP="0051529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8D78B1" w:rsidRPr="006F37B3">
        <w:rPr>
          <w:rFonts w:ascii="Times New Roman" w:hAnsi="Times New Roman" w:cs="Times New Roman"/>
          <w:b/>
          <w:color w:val="auto"/>
          <w:sz w:val="28"/>
          <w:szCs w:val="28"/>
        </w:rPr>
        <w:t>10</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712F36" w:rsidRPr="006F37B3">
        <w:rPr>
          <w:rFonts w:ascii="Times New Roman" w:hAnsi="Times New Roman" w:cs="Times New Roman"/>
          <w:color w:val="auto"/>
          <w:sz w:val="28"/>
          <w:szCs w:val="28"/>
        </w:rPr>
        <w:t>Dimensiunea supravegherii</w:t>
      </w:r>
    </w:p>
    <w:p w:rsidR="00B85FB9" w:rsidRPr="006F37B3" w:rsidRDefault="008D281D" w:rsidP="00515292">
      <w:pPr>
        <w:spacing w:after="0" w:line="240" w:lineRule="auto"/>
        <w:ind w:left="-5" w:right="0" w:firstLine="713"/>
        <w:rPr>
          <w:rFonts w:ascii="Times New Roman" w:hAnsi="Times New Roman" w:cs="Times New Roman"/>
          <w:i/>
          <w:color w:val="auto"/>
          <w:sz w:val="28"/>
          <w:szCs w:val="28"/>
        </w:rPr>
      </w:pPr>
      <w:r w:rsidRPr="006F37B3">
        <w:rPr>
          <w:rFonts w:ascii="Times New Roman" w:hAnsi="Times New Roman" w:cs="Times New Roman"/>
          <w:color w:val="auto"/>
          <w:sz w:val="28"/>
          <w:szCs w:val="28"/>
        </w:rPr>
        <w:t xml:space="preserve">În exercitarea atribuţiilor generale care îi revin, </w:t>
      </w:r>
      <w:r w:rsidR="001C08BD"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ia în calcul în mod corespunzător efectul potenţial al deciziilor sale asupra stabilităţii sistemului financiar din state membre implicate, precum şi pentru Uniunea Europeană în ansamblu şi, în special, în situaţii de urgenţă, pe baza informaţiilor disponibile la momentul respectiv. </w:t>
      </w:r>
    </w:p>
    <w:p w:rsidR="00B85FB9" w:rsidRPr="006F37B3" w:rsidRDefault="008D281D" w:rsidP="00A17D83">
      <w:pPr>
        <w:spacing w:after="0" w:line="240" w:lineRule="auto"/>
        <w:ind w:left="0" w:right="0" w:firstLine="0"/>
        <w:jc w:val="left"/>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B85FB9" w:rsidRPr="006F37B3" w:rsidRDefault="008D281D" w:rsidP="0035740B">
      <w:pPr>
        <w:spacing w:after="0" w:line="240" w:lineRule="auto"/>
        <w:ind w:left="0" w:right="0"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TITLUL II</w:t>
      </w:r>
    </w:p>
    <w:p w:rsidR="00B85FB9" w:rsidRPr="006F37B3" w:rsidRDefault="008D281D" w:rsidP="00B02860">
      <w:pPr>
        <w:spacing w:after="0" w:line="240" w:lineRule="auto"/>
        <w:ind w:left="4681" w:right="3779" w:hanging="776"/>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Capitalul iniţial</w:t>
      </w:r>
    </w:p>
    <w:p w:rsidR="00D62C07" w:rsidRPr="006F37B3" w:rsidRDefault="00D62C07" w:rsidP="00B02860">
      <w:pPr>
        <w:spacing w:after="0" w:line="240" w:lineRule="auto"/>
        <w:ind w:left="4681" w:right="3779" w:hanging="776"/>
        <w:jc w:val="center"/>
        <w:rPr>
          <w:rFonts w:ascii="Times New Roman" w:hAnsi="Times New Roman" w:cs="Times New Roman"/>
          <w:b/>
          <w:color w:val="auto"/>
          <w:sz w:val="28"/>
          <w:szCs w:val="28"/>
        </w:rPr>
      </w:pPr>
    </w:p>
    <w:p w:rsidR="0024326D" w:rsidRPr="006F37B3" w:rsidRDefault="008D281D" w:rsidP="002E502C">
      <w:pPr>
        <w:tabs>
          <w:tab w:val="left" w:pos="284"/>
        </w:tabs>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00515292"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8D78B1" w:rsidRPr="006F37B3">
        <w:rPr>
          <w:rFonts w:ascii="Times New Roman" w:hAnsi="Times New Roman" w:cs="Times New Roman"/>
          <w:b/>
          <w:color w:val="auto"/>
          <w:sz w:val="28"/>
          <w:szCs w:val="28"/>
        </w:rPr>
        <w:t>11</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24326D" w:rsidRPr="006F37B3">
        <w:rPr>
          <w:rFonts w:ascii="Times New Roman" w:hAnsi="Times New Roman" w:cs="Times New Roman"/>
          <w:color w:val="auto"/>
          <w:sz w:val="28"/>
          <w:szCs w:val="28"/>
        </w:rPr>
        <w:t>Capitalul inițial</w:t>
      </w:r>
    </w:p>
    <w:p w:rsidR="00A44B10" w:rsidRPr="00256228" w:rsidRDefault="00DD2F42" w:rsidP="00256228">
      <w:pPr>
        <w:tabs>
          <w:tab w:val="left" w:pos="284"/>
        </w:tabs>
        <w:spacing w:after="0" w:line="240" w:lineRule="auto"/>
        <w:ind w:left="-5" w:right="0"/>
        <w:rPr>
          <w:rFonts w:ascii="Times New Roman" w:hAnsi="Times New Roman" w:cs="Times New Roman"/>
          <w:sz w:val="28"/>
          <w:szCs w:val="28"/>
        </w:rPr>
      </w:pP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008D281D" w:rsidRPr="006F37B3">
        <w:rPr>
          <w:rFonts w:ascii="Times New Roman" w:hAnsi="Times New Roman" w:cs="Times New Roman"/>
          <w:color w:val="auto"/>
          <w:sz w:val="28"/>
          <w:szCs w:val="28"/>
        </w:rPr>
        <w:t xml:space="preserve">(1) </w:t>
      </w:r>
      <w:r w:rsidR="00A44B10" w:rsidRPr="00256228">
        <w:rPr>
          <w:rFonts w:ascii="Times New Roman" w:hAnsi="Times New Roman" w:cs="Times New Roman"/>
          <w:sz w:val="28"/>
          <w:szCs w:val="28"/>
        </w:rPr>
        <w:t>Capitalul inițial</w:t>
      </w:r>
      <w:r w:rsidR="00DE094B" w:rsidRPr="00256228">
        <w:rPr>
          <w:rFonts w:ascii="Times New Roman" w:hAnsi="Times New Roman" w:cs="Times New Roman"/>
          <w:sz w:val="28"/>
          <w:szCs w:val="28"/>
        </w:rPr>
        <w:t xml:space="preserve"> al unei societăți de investiții</w:t>
      </w:r>
      <w:r w:rsidR="00A44B10" w:rsidRPr="00256228">
        <w:rPr>
          <w:rFonts w:ascii="Times New Roman" w:hAnsi="Times New Roman" w:cs="Times New Roman"/>
          <w:sz w:val="28"/>
          <w:szCs w:val="28"/>
        </w:rPr>
        <w:t xml:space="preserve"> </w:t>
      </w:r>
      <w:r w:rsidR="00CF4117" w:rsidRPr="00256228">
        <w:rPr>
          <w:rFonts w:ascii="Times New Roman" w:hAnsi="Times New Roman" w:cs="Times New Roman"/>
          <w:sz w:val="28"/>
          <w:szCs w:val="28"/>
        </w:rPr>
        <w:t>la momentul autorizării</w:t>
      </w:r>
      <w:r w:rsidR="005F4010" w:rsidRPr="00256228">
        <w:rPr>
          <w:rFonts w:ascii="Times New Roman" w:hAnsi="Times New Roman" w:cs="Times New Roman"/>
          <w:sz w:val="28"/>
          <w:szCs w:val="28"/>
        </w:rPr>
        <w:t>,</w:t>
      </w:r>
      <w:r w:rsidR="00CF4117" w:rsidRPr="00256228">
        <w:rPr>
          <w:rFonts w:ascii="Times New Roman" w:hAnsi="Times New Roman" w:cs="Times New Roman"/>
          <w:sz w:val="28"/>
          <w:szCs w:val="28"/>
        </w:rPr>
        <w:t xml:space="preserve"> </w:t>
      </w:r>
      <w:r w:rsidR="00A44B10" w:rsidRPr="00256228">
        <w:rPr>
          <w:rFonts w:ascii="Times New Roman" w:hAnsi="Times New Roman" w:cs="Times New Roman"/>
          <w:sz w:val="28"/>
          <w:szCs w:val="28"/>
        </w:rPr>
        <w:t xml:space="preserve">trebuie să fie cel puțin egal cu echivalentul în lei al sumei de </w:t>
      </w:r>
      <w:r w:rsidR="00A44B10" w:rsidRPr="00256228">
        <w:rPr>
          <w:rFonts w:ascii="Times New Roman" w:hAnsi="Times New Roman" w:cs="Times New Roman"/>
          <w:b/>
          <w:sz w:val="28"/>
          <w:szCs w:val="28"/>
        </w:rPr>
        <w:t>75</w:t>
      </w:r>
      <w:r w:rsidR="00DE094B" w:rsidRPr="00256228">
        <w:rPr>
          <w:rFonts w:ascii="Times New Roman" w:hAnsi="Times New Roman" w:cs="Times New Roman"/>
          <w:b/>
          <w:sz w:val="28"/>
          <w:szCs w:val="28"/>
        </w:rPr>
        <w:t>0</w:t>
      </w:r>
      <w:r w:rsidR="00A44B10" w:rsidRPr="00256228">
        <w:rPr>
          <w:rFonts w:ascii="Times New Roman" w:hAnsi="Times New Roman" w:cs="Times New Roman"/>
          <w:b/>
          <w:sz w:val="28"/>
          <w:szCs w:val="28"/>
        </w:rPr>
        <w:t xml:space="preserve">.000 euro </w:t>
      </w:r>
      <w:r w:rsidR="00DE094B" w:rsidRPr="00256228">
        <w:rPr>
          <w:rFonts w:ascii="Times New Roman" w:hAnsi="Times New Roman" w:cs="Times New Roman"/>
          <w:sz w:val="28"/>
          <w:szCs w:val="28"/>
        </w:rPr>
        <w:t xml:space="preserve">atunci </w:t>
      </w:r>
      <w:r w:rsidR="00CF4117" w:rsidRPr="00256228">
        <w:rPr>
          <w:rFonts w:ascii="Times New Roman" w:hAnsi="Times New Roman" w:cs="Times New Roman"/>
          <w:sz w:val="28"/>
          <w:szCs w:val="28"/>
        </w:rPr>
        <w:t>când intenționează</w:t>
      </w:r>
      <w:r w:rsidR="00DE094B" w:rsidRPr="00256228">
        <w:rPr>
          <w:rFonts w:ascii="Times New Roman" w:hAnsi="Times New Roman" w:cs="Times New Roman"/>
          <w:sz w:val="28"/>
          <w:szCs w:val="28"/>
        </w:rPr>
        <w:t xml:space="preserve"> să furnizeze </w:t>
      </w:r>
      <w:r w:rsidR="00A44B10" w:rsidRPr="00256228">
        <w:rPr>
          <w:rFonts w:ascii="Times New Roman" w:hAnsi="Times New Roman" w:cs="Times New Roman"/>
          <w:sz w:val="28"/>
          <w:szCs w:val="28"/>
        </w:rPr>
        <w:t>oricare dintre serviciile de investiţii sau să desfăşoare oricare dintre activităţile de investiţii precum:</w:t>
      </w:r>
    </w:p>
    <w:p w:rsidR="00A44B10" w:rsidRPr="001E2BB0" w:rsidRDefault="00A44B10" w:rsidP="00256228">
      <w:pPr>
        <w:pStyle w:val="Listparagraf"/>
        <w:numPr>
          <w:ilvl w:val="0"/>
          <w:numId w:val="92"/>
        </w:numPr>
        <w:tabs>
          <w:tab w:val="left" w:pos="284"/>
          <w:tab w:val="left" w:pos="993"/>
          <w:tab w:val="left" w:pos="1134"/>
        </w:tabs>
        <w:spacing w:after="0" w:line="240" w:lineRule="auto"/>
        <w:ind w:right="0" w:firstLine="364"/>
        <w:rPr>
          <w:rFonts w:ascii="Times New Roman" w:hAnsi="Times New Roman" w:cs="Times New Roman"/>
          <w:sz w:val="28"/>
          <w:szCs w:val="28"/>
        </w:rPr>
      </w:pPr>
      <w:r w:rsidRPr="001E2BB0">
        <w:rPr>
          <w:rFonts w:ascii="Times New Roman" w:hAnsi="Times New Roman" w:cs="Times New Roman"/>
          <w:sz w:val="28"/>
          <w:szCs w:val="28"/>
        </w:rPr>
        <w:t>tranzacționarea în cont propriu</w:t>
      </w:r>
      <w:r w:rsidR="00E66010">
        <w:rPr>
          <w:rFonts w:ascii="Times New Roman" w:hAnsi="Times New Roman" w:cs="Times New Roman"/>
          <w:sz w:val="28"/>
          <w:szCs w:val="28"/>
        </w:rPr>
        <w:t>;</w:t>
      </w:r>
      <w:r w:rsidRPr="001E2BB0">
        <w:rPr>
          <w:rFonts w:ascii="Times New Roman" w:hAnsi="Times New Roman" w:cs="Times New Roman"/>
          <w:sz w:val="28"/>
          <w:szCs w:val="28"/>
        </w:rPr>
        <w:t xml:space="preserve"> </w:t>
      </w:r>
    </w:p>
    <w:p w:rsidR="00A44B10" w:rsidRPr="00E66010" w:rsidRDefault="00A44B10" w:rsidP="00256228">
      <w:pPr>
        <w:pStyle w:val="Listparagraf"/>
        <w:numPr>
          <w:ilvl w:val="0"/>
          <w:numId w:val="92"/>
        </w:numPr>
        <w:tabs>
          <w:tab w:val="left" w:pos="284"/>
          <w:tab w:val="left" w:pos="993"/>
          <w:tab w:val="left" w:pos="1134"/>
        </w:tabs>
        <w:spacing w:after="0" w:line="240" w:lineRule="auto"/>
        <w:ind w:left="0" w:right="0" w:firstLine="709"/>
        <w:rPr>
          <w:rFonts w:ascii="Times New Roman" w:hAnsi="Times New Roman" w:cs="Times New Roman"/>
          <w:sz w:val="28"/>
          <w:szCs w:val="28"/>
        </w:rPr>
      </w:pPr>
      <w:bookmarkStart w:id="0" w:name="_GoBack"/>
      <w:bookmarkEnd w:id="0"/>
      <w:r w:rsidRPr="00E66010">
        <w:rPr>
          <w:rFonts w:ascii="Times New Roman" w:hAnsi="Times New Roman" w:cs="Times New Roman"/>
          <w:sz w:val="28"/>
          <w:szCs w:val="28"/>
        </w:rPr>
        <w:t>subscrierea de instrumente financiare și/sau plasarea de instrumente financiare cu angajament ferm</w:t>
      </w:r>
      <w:r w:rsidR="00E66010">
        <w:rPr>
          <w:rFonts w:ascii="Times New Roman" w:hAnsi="Times New Roman" w:cs="Times New Roman"/>
          <w:sz w:val="28"/>
          <w:szCs w:val="28"/>
        </w:rPr>
        <w:t>;</w:t>
      </w:r>
      <w:r w:rsidRPr="00E66010">
        <w:rPr>
          <w:rFonts w:ascii="Times New Roman" w:hAnsi="Times New Roman" w:cs="Times New Roman"/>
          <w:sz w:val="28"/>
          <w:szCs w:val="28"/>
        </w:rPr>
        <w:t xml:space="preserve"> </w:t>
      </w:r>
    </w:p>
    <w:p w:rsidR="00A44B10" w:rsidRPr="00E66010" w:rsidRDefault="00A44B10" w:rsidP="00256228">
      <w:pPr>
        <w:pStyle w:val="Listparagraf"/>
        <w:numPr>
          <w:ilvl w:val="0"/>
          <w:numId w:val="92"/>
        </w:numPr>
        <w:tabs>
          <w:tab w:val="left" w:pos="284"/>
          <w:tab w:val="left" w:pos="993"/>
          <w:tab w:val="left" w:pos="1134"/>
        </w:tabs>
        <w:spacing w:after="0" w:line="240" w:lineRule="auto"/>
        <w:ind w:left="0" w:right="0" w:firstLine="709"/>
        <w:rPr>
          <w:rFonts w:ascii="Times New Roman" w:hAnsi="Times New Roman" w:cs="Times New Roman"/>
          <w:color w:val="auto"/>
          <w:sz w:val="28"/>
          <w:szCs w:val="28"/>
        </w:rPr>
      </w:pPr>
      <w:r w:rsidRPr="00E66010">
        <w:rPr>
          <w:rFonts w:ascii="Times New Roman" w:hAnsi="Times New Roman" w:cs="Times New Roman"/>
          <w:sz w:val="28"/>
          <w:szCs w:val="28"/>
        </w:rPr>
        <w:t xml:space="preserve">operarea unui </w:t>
      </w:r>
      <w:r w:rsidR="00CF4117" w:rsidRPr="00E66010">
        <w:rPr>
          <w:rFonts w:ascii="Times New Roman" w:hAnsi="Times New Roman" w:cs="Times New Roman"/>
          <w:sz w:val="28"/>
          <w:szCs w:val="28"/>
        </w:rPr>
        <w:t xml:space="preserve">sistem </w:t>
      </w:r>
      <w:r w:rsidRPr="00E66010">
        <w:rPr>
          <w:rFonts w:ascii="Times New Roman" w:hAnsi="Times New Roman" w:cs="Times New Roman"/>
          <w:sz w:val="28"/>
          <w:szCs w:val="28"/>
        </w:rPr>
        <w:t>organizat de tranzacționare (OTF), în cazul în care SI respectivă se angajează sau este autorizată să tranzacţioneze pe cont propriu.</w:t>
      </w:r>
    </w:p>
    <w:p w:rsidR="00A44B10" w:rsidRPr="00256228" w:rsidRDefault="00E66010" w:rsidP="00256228">
      <w:pPr>
        <w:tabs>
          <w:tab w:val="left" w:pos="284"/>
        </w:tabs>
        <w:spacing w:after="0" w:line="240" w:lineRule="auto"/>
        <w:ind w:left="0" w:right="0" w:firstLine="709"/>
        <w:rPr>
          <w:rFonts w:ascii="Times New Roman" w:hAnsi="Times New Roman" w:cs="Times New Roman"/>
          <w:sz w:val="28"/>
          <w:szCs w:val="28"/>
        </w:rPr>
      </w:pPr>
      <w:r>
        <w:rPr>
          <w:rFonts w:ascii="Times New Roman" w:hAnsi="Times New Roman" w:cs="Times New Roman"/>
          <w:sz w:val="28"/>
          <w:szCs w:val="28"/>
        </w:rPr>
        <w:t xml:space="preserve">(2) </w:t>
      </w:r>
      <w:r w:rsidR="00A44B10" w:rsidRPr="00256228">
        <w:rPr>
          <w:rFonts w:ascii="Times New Roman" w:hAnsi="Times New Roman" w:cs="Times New Roman"/>
          <w:sz w:val="28"/>
          <w:szCs w:val="28"/>
        </w:rPr>
        <w:t xml:space="preserve">Capitalul inițial </w:t>
      </w:r>
      <w:r w:rsidR="00DE094B" w:rsidRPr="00256228">
        <w:rPr>
          <w:rFonts w:ascii="Times New Roman" w:hAnsi="Times New Roman" w:cs="Times New Roman"/>
          <w:sz w:val="28"/>
          <w:szCs w:val="28"/>
        </w:rPr>
        <w:t xml:space="preserve">al unei societăți de investiții </w:t>
      </w:r>
      <w:r w:rsidR="005F4010" w:rsidRPr="00256228">
        <w:rPr>
          <w:rFonts w:ascii="Times New Roman" w:hAnsi="Times New Roman" w:cs="Times New Roman"/>
          <w:sz w:val="28"/>
          <w:szCs w:val="28"/>
        </w:rPr>
        <w:t>la momentul</w:t>
      </w:r>
      <w:r w:rsidR="00CF4117" w:rsidRPr="00256228">
        <w:rPr>
          <w:rFonts w:ascii="Times New Roman" w:hAnsi="Times New Roman" w:cs="Times New Roman"/>
          <w:sz w:val="28"/>
          <w:szCs w:val="28"/>
        </w:rPr>
        <w:t xml:space="preserve"> autoriz</w:t>
      </w:r>
      <w:r w:rsidR="005F4010" w:rsidRPr="00256228">
        <w:rPr>
          <w:rFonts w:ascii="Times New Roman" w:hAnsi="Times New Roman" w:cs="Times New Roman"/>
          <w:sz w:val="28"/>
          <w:szCs w:val="28"/>
        </w:rPr>
        <w:t>ării,</w:t>
      </w:r>
      <w:r w:rsidR="00CF4117" w:rsidRPr="00256228">
        <w:rPr>
          <w:rFonts w:ascii="Times New Roman" w:hAnsi="Times New Roman" w:cs="Times New Roman"/>
          <w:sz w:val="28"/>
          <w:szCs w:val="28"/>
        </w:rPr>
        <w:t xml:space="preserve"> </w:t>
      </w:r>
      <w:r w:rsidR="00A44B10" w:rsidRPr="00256228">
        <w:rPr>
          <w:rFonts w:ascii="Times New Roman" w:hAnsi="Times New Roman" w:cs="Times New Roman"/>
          <w:sz w:val="28"/>
          <w:szCs w:val="28"/>
        </w:rPr>
        <w:t xml:space="preserve">trebuie să fie cel puțin egal cu echivalentul în lei al sumei de </w:t>
      </w:r>
      <w:r w:rsidR="00A44B10" w:rsidRPr="00256228">
        <w:rPr>
          <w:rFonts w:ascii="Times New Roman" w:hAnsi="Times New Roman" w:cs="Times New Roman"/>
          <w:b/>
          <w:sz w:val="28"/>
          <w:szCs w:val="28"/>
        </w:rPr>
        <w:t>75.000 euro</w:t>
      </w:r>
      <w:r w:rsidR="00A44B10" w:rsidRPr="00256228">
        <w:rPr>
          <w:rFonts w:ascii="Times New Roman" w:hAnsi="Times New Roman" w:cs="Times New Roman"/>
          <w:sz w:val="28"/>
          <w:szCs w:val="28"/>
        </w:rPr>
        <w:t xml:space="preserve"> </w:t>
      </w:r>
      <w:r w:rsidR="005F4010" w:rsidRPr="00256228">
        <w:rPr>
          <w:rFonts w:ascii="Times New Roman" w:hAnsi="Times New Roman" w:cs="Times New Roman"/>
          <w:sz w:val="28"/>
          <w:szCs w:val="28"/>
        </w:rPr>
        <w:t>atunci când intenționează să</w:t>
      </w:r>
      <w:r w:rsidR="00A44B10" w:rsidRPr="00256228">
        <w:rPr>
          <w:rFonts w:ascii="Times New Roman" w:hAnsi="Times New Roman" w:cs="Times New Roman"/>
          <w:sz w:val="28"/>
          <w:szCs w:val="28"/>
        </w:rPr>
        <w:t xml:space="preserve"> furnizeze oricare dintre serviciile de investiţii sau să desfăşoare oricare dintre următoarele activităţi de investiţii</w:t>
      </w:r>
      <w:r w:rsidR="005F4010" w:rsidRPr="00256228">
        <w:rPr>
          <w:rFonts w:ascii="Times New Roman" w:hAnsi="Times New Roman" w:cs="Times New Roman"/>
          <w:sz w:val="28"/>
          <w:szCs w:val="28"/>
        </w:rPr>
        <w:t>, fără dreptul de a</w:t>
      </w:r>
      <w:r>
        <w:rPr>
          <w:rFonts w:ascii="Times New Roman" w:hAnsi="Times New Roman" w:cs="Times New Roman"/>
          <w:sz w:val="28"/>
          <w:szCs w:val="28"/>
        </w:rPr>
        <w:t xml:space="preserve"> </w:t>
      </w:r>
      <w:r w:rsidR="005F4010" w:rsidRPr="00256228">
        <w:rPr>
          <w:rFonts w:ascii="Times New Roman" w:hAnsi="Times New Roman" w:cs="Times New Roman"/>
          <w:sz w:val="28"/>
          <w:szCs w:val="28"/>
        </w:rPr>
        <w:t>de</w:t>
      </w:r>
      <w:r>
        <w:rPr>
          <w:rFonts w:ascii="Times New Roman" w:hAnsi="Times New Roman" w:cs="Times New Roman"/>
          <w:sz w:val="28"/>
          <w:szCs w:val="28"/>
        </w:rPr>
        <w:t>ț</w:t>
      </w:r>
      <w:r w:rsidR="005F4010" w:rsidRPr="00256228">
        <w:rPr>
          <w:rFonts w:ascii="Times New Roman" w:hAnsi="Times New Roman" w:cs="Times New Roman"/>
          <w:sz w:val="28"/>
          <w:szCs w:val="28"/>
        </w:rPr>
        <w:t>ine</w:t>
      </w:r>
      <w:r w:rsidR="00A44B10" w:rsidRPr="00256228">
        <w:rPr>
          <w:rFonts w:ascii="Times New Roman" w:hAnsi="Times New Roman" w:cs="Times New Roman"/>
          <w:sz w:val="28"/>
          <w:szCs w:val="28"/>
        </w:rPr>
        <w:t>:</w:t>
      </w:r>
    </w:p>
    <w:p w:rsidR="00A44B10" w:rsidRPr="003B5C2A" w:rsidRDefault="00A44B10" w:rsidP="00256228">
      <w:pPr>
        <w:pStyle w:val="Listparagraf"/>
        <w:spacing w:after="0" w:line="240" w:lineRule="auto"/>
        <w:ind w:left="0" w:right="0" w:firstLine="709"/>
        <w:rPr>
          <w:rFonts w:ascii="Times New Roman" w:hAnsi="Times New Roman" w:cs="Times New Roman"/>
          <w:sz w:val="28"/>
          <w:szCs w:val="28"/>
        </w:rPr>
      </w:pPr>
      <w:r w:rsidRPr="003B5C2A">
        <w:rPr>
          <w:rFonts w:ascii="Times New Roman" w:hAnsi="Times New Roman" w:cs="Times New Roman"/>
          <w:sz w:val="28"/>
          <w:szCs w:val="28"/>
        </w:rPr>
        <w:t xml:space="preserve">a) </w:t>
      </w:r>
      <w:r>
        <w:rPr>
          <w:rFonts w:ascii="Times New Roman" w:hAnsi="Times New Roman" w:cs="Times New Roman"/>
          <w:sz w:val="28"/>
          <w:szCs w:val="28"/>
        </w:rPr>
        <w:t>p</w:t>
      </w:r>
      <w:r w:rsidRPr="003B5C2A">
        <w:rPr>
          <w:rFonts w:ascii="Times New Roman" w:hAnsi="Times New Roman" w:cs="Times New Roman"/>
          <w:sz w:val="28"/>
          <w:szCs w:val="28"/>
        </w:rPr>
        <w:t>rimirea şi transmiterea de ordine privind unul sau m</w:t>
      </w:r>
      <w:r>
        <w:rPr>
          <w:rFonts w:ascii="Times New Roman" w:hAnsi="Times New Roman" w:cs="Times New Roman"/>
          <w:sz w:val="28"/>
          <w:szCs w:val="28"/>
        </w:rPr>
        <w:t>ai multe instrumente financiare,</w:t>
      </w:r>
    </w:p>
    <w:p w:rsidR="00A44B10" w:rsidRPr="003B5C2A" w:rsidRDefault="00A44B10" w:rsidP="00256228">
      <w:pPr>
        <w:pStyle w:val="Listparagraf"/>
        <w:spacing w:after="0" w:line="240" w:lineRule="auto"/>
        <w:ind w:left="0" w:right="0" w:firstLine="709"/>
        <w:rPr>
          <w:rFonts w:ascii="Times New Roman" w:hAnsi="Times New Roman" w:cs="Times New Roman"/>
          <w:sz w:val="28"/>
          <w:szCs w:val="28"/>
        </w:rPr>
      </w:pPr>
      <w:r w:rsidRPr="003B5C2A">
        <w:rPr>
          <w:rFonts w:ascii="Times New Roman" w:hAnsi="Times New Roman" w:cs="Times New Roman"/>
          <w:sz w:val="28"/>
          <w:szCs w:val="28"/>
        </w:rPr>
        <w:t xml:space="preserve">b) </w:t>
      </w:r>
      <w:r>
        <w:rPr>
          <w:rFonts w:ascii="Times New Roman" w:hAnsi="Times New Roman" w:cs="Times New Roman"/>
          <w:sz w:val="28"/>
          <w:szCs w:val="28"/>
        </w:rPr>
        <w:t>e</w:t>
      </w:r>
      <w:r w:rsidRPr="003B5C2A">
        <w:rPr>
          <w:rFonts w:ascii="Times New Roman" w:hAnsi="Times New Roman" w:cs="Times New Roman"/>
          <w:sz w:val="28"/>
          <w:szCs w:val="28"/>
        </w:rPr>
        <w:t>xecutarea</w:t>
      </w:r>
      <w:r>
        <w:rPr>
          <w:rFonts w:ascii="Times New Roman" w:hAnsi="Times New Roman" w:cs="Times New Roman"/>
          <w:sz w:val="28"/>
          <w:szCs w:val="28"/>
        </w:rPr>
        <w:t xml:space="preserve"> ordinelor în numele clienţilor,</w:t>
      </w:r>
    </w:p>
    <w:p w:rsidR="00A44B10" w:rsidRPr="003B5C2A" w:rsidRDefault="00A44B10" w:rsidP="00256228">
      <w:pPr>
        <w:pStyle w:val="Listparagraf"/>
        <w:spacing w:after="0" w:line="240" w:lineRule="auto"/>
        <w:ind w:left="0" w:right="0" w:firstLine="709"/>
        <w:rPr>
          <w:rFonts w:ascii="Times New Roman" w:hAnsi="Times New Roman" w:cs="Times New Roman"/>
          <w:sz w:val="28"/>
          <w:szCs w:val="28"/>
        </w:rPr>
      </w:pPr>
      <w:r w:rsidRPr="003B5C2A">
        <w:rPr>
          <w:rFonts w:ascii="Times New Roman" w:hAnsi="Times New Roman" w:cs="Times New Roman"/>
          <w:sz w:val="28"/>
          <w:szCs w:val="28"/>
        </w:rPr>
        <w:t>c)</w:t>
      </w:r>
      <w:r>
        <w:rPr>
          <w:rFonts w:ascii="Times New Roman" w:hAnsi="Times New Roman" w:cs="Times New Roman"/>
          <w:sz w:val="28"/>
          <w:szCs w:val="28"/>
        </w:rPr>
        <w:t xml:space="preserve"> administrarea de portofolii,</w:t>
      </w:r>
    </w:p>
    <w:p w:rsidR="00A44B10" w:rsidRPr="003B5C2A" w:rsidRDefault="00A44B10" w:rsidP="00256228">
      <w:pPr>
        <w:pStyle w:val="Listparagraf"/>
        <w:spacing w:after="0" w:line="240" w:lineRule="auto"/>
        <w:ind w:left="0" w:right="0" w:firstLine="709"/>
        <w:rPr>
          <w:rFonts w:ascii="Times New Roman" w:hAnsi="Times New Roman" w:cs="Times New Roman"/>
          <w:sz w:val="28"/>
          <w:szCs w:val="28"/>
        </w:rPr>
      </w:pPr>
      <w:r w:rsidRPr="003B5C2A">
        <w:rPr>
          <w:rFonts w:ascii="Times New Roman" w:hAnsi="Times New Roman" w:cs="Times New Roman"/>
          <w:sz w:val="28"/>
          <w:szCs w:val="28"/>
        </w:rPr>
        <w:lastRenderedPageBreak/>
        <w:t>d)</w:t>
      </w:r>
      <w:r>
        <w:rPr>
          <w:rFonts w:ascii="Times New Roman" w:hAnsi="Times New Roman" w:cs="Times New Roman"/>
          <w:sz w:val="28"/>
          <w:szCs w:val="28"/>
        </w:rPr>
        <w:t xml:space="preserve"> c</w:t>
      </w:r>
      <w:r w:rsidRPr="003B5C2A">
        <w:rPr>
          <w:rFonts w:ascii="Times New Roman" w:hAnsi="Times New Roman" w:cs="Times New Roman"/>
          <w:sz w:val="28"/>
          <w:szCs w:val="28"/>
        </w:rPr>
        <w:t>onsultanţă de investiţii</w:t>
      </w:r>
      <w:r>
        <w:rPr>
          <w:rFonts w:ascii="Times New Roman" w:hAnsi="Times New Roman" w:cs="Times New Roman"/>
          <w:sz w:val="28"/>
          <w:szCs w:val="28"/>
        </w:rPr>
        <w:t>,</w:t>
      </w:r>
    </w:p>
    <w:p w:rsidR="00A44B10" w:rsidRDefault="00A44B10" w:rsidP="00256228">
      <w:pPr>
        <w:pStyle w:val="Listparagraf"/>
        <w:tabs>
          <w:tab w:val="left" w:pos="284"/>
        </w:tabs>
        <w:spacing w:after="0" w:line="240" w:lineRule="auto"/>
        <w:ind w:left="0" w:right="0" w:firstLine="709"/>
        <w:rPr>
          <w:rFonts w:ascii="Times New Roman" w:hAnsi="Times New Roman" w:cs="Times New Roman"/>
          <w:sz w:val="28"/>
          <w:szCs w:val="28"/>
        </w:rPr>
      </w:pPr>
      <w:r w:rsidRPr="003B5C2A">
        <w:rPr>
          <w:rFonts w:ascii="Times New Roman" w:hAnsi="Times New Roman" w:cs="Times New Roman"/>
          <w:sz w:val="28"/>
          <w:szCs w:val="28"/>
        </w:rPr>
        <w:t>e)</w:t>
      </w:r>
      <w:r>
        <w:rPr>
          <w:rFonts w:ascii="Times New Roman" w:hAnsi="Times New Roman" w:cs="Times New Roman"/>
          <w:sz w:val="28"/>
          <w:szCs w:val="28"/>
        </w:rPr>
        <w:t xml:space="preserve"> p</w:t>
      </w:r>
      <w:r w:rsidRPr="003B5C2A">
        <w:rPr>
          <w:rFonts w:ascii="Times New Roman" w:hAnsi="Times New Roman" w:cs="Times New Roman"/>
          <w:sz w:val="28"/>
          <w:szCs w:val="28"/>
        </w:rPr>
        <w:t xml:space="preserve">lasarea de instrumente </w:t>
      </w:r>
      <w:r>
        <w:rPr>
          <w:rFonts w:ascii="Times New Roman" w:hAnsi="Times New Roman" w:cs="Times New Roman"/>
          <w:sz w:val="28"/>
          <w:szCs w:val="28"/>
        </w:rPr>
        <w:t>financiare fără angajament ferm</w:t>
      </w:r>
      <w:r w:rsidR="00E66010">
        <w:rPr>
          <w:rFonts w:ascii="Times New Roman" w:hAnsi="Times New Roman" w:cs="Times New Roman"/>
          <w:sz w:val="28"/>
          <w:szCs w:val="28"/>
        </w:rPr>
        <w:t>.</w:t>
      </w:r>
    </w:p>
    <w:p w:rsidR="00B85FB9" w:rsidRPr="006F37B3" w:rsidRDefault="00DD2F42" w:rsidP="00E66010">
      <w:pPr>
        <w:tabs>
          <w:tab w:val="left" w:pos="284"/>
        </w:tabs>
        <w:spacing w:after="0" w:line="240" w:lineRule="auto"/>
        <w:ind w:left="-5" w:right="0" w:firstLine="714"/>
        <w:rPr>
          <w:rFonts w:ascii="Times New Roman" w:hAnsi="Times New Roman" w:cs="Times New Roman"/>
          <w:color w:val="auto"/>
          <w:sz w:val="28"/>
          <w:szCs w:val="28"/>
        </w:rPr>
      </w:pPr>
      <w:r w:rsidRPr="00E66010">
        <w:rPr>
          <w:rFonts w:ascii="Times New Roman" w:hAnsi="Times New Roman" w:cs="Times New Roman"/>
          <w:color w:val="auto"/>
          <w:sz w:val="28"/>
          <w:szCs w:val="28"/>
        </w:rPr>
        <w:t xml:space="preserve">(3) </w:t>
      </w:r>
      <w:r w:rsidR="008D281D" w:rsidRPr="00E66010">
        <w:rPr>
          <w:rFonts w:ascii="Times New Roman" w:hAnsi="Times New Roman" w:cs="Times New Roman"/>
          <w:color w:val="auto"/>
          <w:sz w:val="28"/>
          <w:szCs w:val="28"/>
        </w:rPr>
        <w:t xml:space="preserve">Capitalul iniţial </w:t>
      </w:r>
      <w:r w:rsidR="00197E68" w:rsidRPr="00E66010">
        <w:rPr>
          <w:rFonts w:ascii="Times New Roman" w:hAnsi="Times New Roman" w:cs="Times New Roman"/>
          <w:color w:val="auto"/>
          <w:sz w:val="28"/>
          <w:szCs w:val="28"/>
        </w:rPr>
        <w:t>al unei</w:t>
      </w:r>
      <w:r w:rsidR="008D281D" w:rsidRPr="00E66010">
        <w:rPr>
          <w:rFonts w:ascii="Times New Roman" w:hAnsi="Times New Roman" w:cs="Times New Roman"/>
          <w:color w:val="auto"/>
          <w:sz w:val="28"/>
          <w:szCs w:val="28"/>
        </w:rPr>
        <w:t xml:space="preserve"> </w:t>
      </w:r>
      <w:r w:rsidR="00834435" w:rsidRPr="00E66010">
        <w:rPr>
          <w:rFonts w:ascii="Times New Roman" w:hAnsi="Times New Roman" w:cs="Times New Roman"/>
          <w:color w:val="auto"/>
          <w:sz w:val="28"/>
          <w:szCs w:val="28"/>
        </w:rPr>
        <w:t>societăți de investiții</w:t>
      </w:r>
      <w:r w:rsidR="008D281D" w:rsidRPr="00E66010">
        <w:rPr>
          <w:rFonts w:ascii="Times New Roman" w:hAnsi="Times New Roman" w:cs="Times New Roman"/>
          <w:color w:val="auto"/>
          <w:sz w:val="28"/>
          <w:szCs w:val="28"/>
        </w:rPr>
        <w:t xml:space="preserve"> </w:t>
      </w:r>
      <w:r w:rsidR="00197E68" w:rsidRPr="00E66010">
        <w:rPr>
          <w:rFonts w:ascii="Times New Roman" w:hAnsi="Times New Roman" w:cs="Times New Roman"/>
          <w:color w:val="auto"/>
          <w:sz w:val="28"/>
          <w:szCs w:val="28"/>
        </w:rPr>
        <w:t xml:space="preserve">la momentul autorizării, intenționează </w:t>
      </w:r>
      <w:r w:rsidR="00197E68" w:rsidRPr="00E66010">
        <w:rPr>
          <w:rFonts w:ascii="Times New Roman" w:hAnsi="Times New Roman" w:cs="Times New Roman"/>
          <w:sz w:val="28"/>
          <w:szCs w:val="28"/>
        </w:rPr>
        <w:t>să furnizeze oricare dintre serviciile de investiţii sau să desfăşoare oricare dintre activităţile de investiţii</w:t>
      </w:r>
      <w:r w:rsidR="00197E68" w:rsidRPr="00256228">
        <w:rPr>
          <w:rFonts w:ascii="Times New Roman" w:hAnsi="Times New Roman" w:cs="Times New Roman"/>
          <w:color w:val="auto"/>
          <w:sz w:val="28"/>
          <w:szCs w:val="28"/>
        </w:rPr>
        <w:t xml:space="preserve"> </w:t>
      </w:r>
      <w:r w:rsidR="005F4010" w:rsidRPr="00E66010">
        <w:rPr>
          <w:rFonts w:ascii="Times New Roman" w:hAnsi="Times New Roman" w:cs="Times New Roman"/>
          <w:color w:val="auto"/>
          <w:sz w:val="28"/>
          <w:szCs w:val="28"/>
        </w:rPr>
        <w:t xml:space="preserve">oconform </w:t>
      </w:r>
      <w:r w:rsidR="00197E68" w:rsidRPr="00256228">
        <w:rPr>
          <w:rFonts w:ascii="Times New Roman" w:hAnsi="Times New Roman" w:cs="Times New Roman"/>
          <w:color w:val="auto"/>
          <w:sz w:val="28"/>
          <w:szCs w:val="28"/>
        </w:rPr>
        <w:t>legislației privind piețele de instrumente financiare</w:t>
      </w:r>
      <w:r w:rsidR="005F4010" w:rsidRPr="00E66010">
        <w:rPr>
          <w:rFonts w:ascii="Times New Roman" w:hAnsi="Times New Roman" w:cs="Times New Roman"/>
          <w:color w:val="auto"/>
          <w:sz w:val="28"/>
          <w:szCs w:val="28"/>
        </w:rPr>
        <w:t xml:space="preserve">, altele </w:t>
      </w:r>
      <w:r w:rsidR="008D281D" w:rsidRPr="00E66010">
        <w:rPr>
          <w:rFonts w:ascii="Times New Roman" w:hAnsi="Times New Roman" w:cs="Times New Roman"/>
          <w:color w:val="auto"/>
          <w:sz w:val="28"/>
          <w:szCs w:val="28"/>
        </w:rPr>
        <w:t>decât cele prevăzute la alin. (1)</w:t>
      </w:r>
      <w:r w:rsidR="00BD6CBA" w:rsidRPr="00197E68">
        <w:rPr>
          <w:rFonts w:ascii="Times New Roman" w:hAnsi="Times New Roman" w:cs="Times New Roman"/>
          <w:color w:val="auto"/>
          <w:sz w:val="28"/>
          <w:szCs w:val="28"/>
        </w:rPr>
        <w:t xml:space="preserve"> și</w:t>
      </w:r>
      <w:r w:rsidR="008D281D" w:rsidRPr="00197E68">
        <w:rPr>
          <w:rFonts w:ascii="Times New Roman" w:hAnsi="Times New Roman" w:cs="Times New Roman"/>
          <w:color w:val="auto"/>
          <w:sz w:val="28"/>
          <w:szCs w:val="28"/>
        </w:rPr>
        <w:t xml:space="preserve"> </w:t>
      </w:r>
      <w:r w:rsidR="00834435" w:rsidRPr="00197E68">
        <w:rPr>
          <w:rFonts w:ascii="Times New Roman" w:hAnsi="Times New Roman" w:cs="Times New Roman"/>
          <w:color w:val="auto"/>
          <w:sz w:val="28"/>
          <w:szCs w:val="28"/>
        </w:rPr>
        <w:t xml:space="preserve">alin. </w:t>
      </w:r>
      <w:r w:rsidR="008D281D" w:rsidRPr="00197E68">
        <w:rPr>
          <w:rFonts w:ascii="Times New Roman" w:hAnsi="Times New Roman" w:cs="Times New Roman"/>
          <w:color w:val="auto"/>
          <w:sz w:val="28"/>
          <w:szCs w:val="28"/>
        </w:rPr>
        <w:t xml:space="preserve">(2), </w:t>
      </w:r>
      <w:r w:rsidR="00197E68">
        <w:rPr>
          <w:rFonts w:ascii="Times New Roman" w:hAnsi="Times New Roman" w:cs="Times New Roman"/>
          <w:color w:val="auto"/>
          <w:sz w:val="28"/>
          <w:szCs w:val="28"/>
        </w:rPr>
        <w:t>trebuie</w:t>
      </w:r>
      <w:r w:rsidR="00197E68" w:rsidRPr="00197E68">
        <w:rPr>
          <w:rFonts w:ascii="Times New Roman" w:hAnsi="Times New Roman" w:cs="Times New Roman"/>
          <w:color w:val="auto"/>
          <w:sz w:val="28"/>
          <w:szCs w:val="28"/>
        </w:rPr>
        <w:t xml:space="preserve"> </w:t>
      </w:r>
      <w:r w:rsidR="00A85B92" w:rsidRPr="00197E68">
        <w:rPr>
          <w:rFonts w:ascii="Times New Roman" w:hAnsi="Times New Roman" w:cs="Times New Roman"/>
          <w:color w:val="auto"/>
          <w:sz w:val="28"/>
          <w:szCs w:val="28"/>
        </w:rPr>
        <w:t xml:space="preserve">cel puțin </w:t>
      </w:r>
      <w:r w:rsidR="008D281D" w:rsidRPr="00197E68">
        <w:rPr>
          <w:rFonts w:ascii="Times New Roman" w:hAnsi="Times New Roman" w:cs="Times New Roman"/>
          <w:color w:val="auto"/>
          <w:sz w:val="28"/>
          <w:szCs w:val="28"/>
        </w:rPr>
        <w:t xml:space="preserve">egal cu echivalentul în lei </w:t>
      </w:r>
      <w:r w:rsidR="00C25124" w:rsidRPr="00197E68">
        <w:rPr>
          <w:rFonts w:ascii="Times New Roman" w:hAnsi="Times New Roman" w:cs="Times New Roman"/>
          <w:color w:val="auto"/>
          <w:sz w:val="28"/>
          <w:szCs w:val="28"/>
        </w:rPr>
        <w:t xml:space="preserve">moldovenești </w:t>
      </w:r>
      <w:r w:rsidR="008D281D" w:rsidRPr="00197E68">
        <w:rPr>
          <w:rFonts w:ascii="Times New Roman" w:hAnsi="Times New Roman" w:cs="Times New Roman"/>
          <w:color w:val="auto"/>
          <w:sz w:val="28"/>
          <w:szCs w:val="28"/>
        </w:rPr>
        <w:t xml:space="preserve">al sumei de </w:t>
      </w:r>
      <w:r w:rsidR="008D281D" w:rsidRPr="00197E68">
        <w:rPr>
          <w:rFonts w:ascii="Times New Roman" w:hAnsi="Times New Roman" w:cs="Times New Roman"/>
          <w:b/>
          <w:color w:val="auto"/>
          <w:sz w:val="28"/>
          <w:szCs w:val="28"/>
        </w:rPr>
        <w:t>150.000 euro</w:t>
      </w:r>
      <w:r w:rsidR="008D281D" w:rsidRPr="00197E68">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w:t>
      </w:r>
    </w:p>
    <w:p w:rsidR="00DD2F42" w:rsidRPr="006F37B3" w:rsidRDefault="008D281D" w:rsidP="0024326D">
      <w:pPr>
        <w:tabs>
          <w:tab w:val="left" w:pos="284"/>
        </w:tabs>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00515292" w:rsidRPr="006F37B3">
        <w:rPr>
          <w:rFonts w:ascii="Times New Roman" w:hAnsi="Times New Roman" w:cs="Times New Roman"/>
          <w:color w:val="auto"/>
          <w:sz w:val="28"/>
          <w:szCs w:val="28"/>
        </w:rPr>
        <w:tab/>
      </w:r>
    </w:p>
    <w:p w:rsidR="0024326D" w:rsidRPr="006F37B3" w:rsidRDefault="00DD2F42" w:rsidP="0024326D">
      <w:pPr>
        <w:tabs>
          <w:tab w:val="left" w:pos="284"/>
        </w:tabs>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008D281D"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008D281D" w:rsidRPr="006F37B3">
        <w:rPr>
          <w:rFonts w:ascii="Times New Roman" w:hAnsi="Times New Roman" w:cs="Times New Roman"/>
          <w:b/>
          <w:color w:val="auto"/>
          <w:sz w:val="28"/>
          <w:szCs w:val="28"/>
        </w:rPr>
        <w:t xml:space="preserve"> 1</w:t>
      </w:r>
      <w:r w:rsidR="008D78B1" w:rsidRPr="006F37B3">
        <w:rPr>
          <w:rFonts w:ascii="Times New Roman" w:hAnsi="Times New Roman" w:cs="Times New Roman"/>
          <w:b/>
          <w:color w:val="auto"/>
          <w:sz w:val="28"/>
          <w:szCs w:val="28"/>
        </w:rPr>
        <w:t>2</w:t>
      </w:r>
      <w:r w:rsidR="008D281D" w:rsidRPr="006F37B3">
        <w:rPr>
          <w:rFonts w:ascii="Times New Roman" w:hAnsi="Times New Roman" w:cs="Times New Roman"/>
          <w:b/>
          <w:color w:val="auto"/>
          <w:sz w:val="28"/>
          <w:szCs w:val="28"/>
        </w:rPr>
        <w:t>.</w:t>
      </w:r>
      <w:r w:rsidR="008D281D" w:rsidRPr="006F37B3">
        <w:rPr>
          <w:rFonts w:ascii="Times New Roman" w:hAnsi="Times New Roman" w:cs="Times New Roman"/>
          <w:color w:val="auto"/>
          <w:sz w:val="28"/>
          <w:szCs w:val="28"/>
        </w:rPr>
        <w:t xml:space="preserve"> </w:t>
      </w:r>
      <w:r w:rsidR="0024326D" w:rsidRPr="006F37B3">
        <w:rPr>
          <w:rFonts w:ascii="Times New Roman" w:hAnsi="Times New Roman" w:cs="Times New Roman"/>
          <w:color w:val="auto"/>
          <w:sz w:val="28"/>
          <w:szCs w:val="28"/>
        </w:rPr>
        <w:t>Structura capitalului iniţial</w:t>
      </w:r>
    </w:p>
    <w:p w:rsidR="00B85FB9" w:rsidRPr="006F37B3" w:rsidRDefault="00DD2F42" w:rsidP="00515292">
      <w:pPr>
        <w:tabs>
          <w:tab w:val="left" w:pos="284"/>
        </w:tabs>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008D281D" w:rsidRPr="006F37B3">
        <w:rPr>
          <w:rFonts w:ascii="Times New Roman" w:hAnsi="Times New Roman" w:cs="Times New Roman"/>
          <w:color w:val="auto"/>
          <w:sz w:val="28"/>
          <w:szCs w:val="28"/>
        </w:rPr>
        <w:t>Capitalul iniţial al unei</w:t>
      </w:r>
      <w:r w:rsidR="007059CF" w:rsidRPr="006F37B3">
        <w:rPr>
          <w:rFonts w:ascii="Times New Roman" w:hAnsi="Times New Roman" w:cs="Times New Roman"/>
          <w:color w:val="auto"/>
          <w:sz w:val="28"/>
          <w:szCs w:val="28"/>
        </w:rPr>
        <w:t xml:space="preserve"> </w:t>
      </w:r>
      <w:r w:rsidR="00834435" w:rsidRPr="006F37B3">
        <w:rPr>
          <w:rFonts w:ascii="Times New Roman" w:hAnsi="Times New Roman" w:cs="Times New Roman"/>
          <w:color w:val="auto"/>
          <w:sz w:val="28"/>
          <w:szCs w:val="28"/>
        </w:rPr>
        <w:t>societăți de investiții</w:t>
      </w:r>
      <w:r w:rsidR="008D281D" w:rsidRPr="006F37B3">
        <w:rPr>
          <w:rFonts w:ascii="Times New Roman" w:hAnsi="Times New Roman" w:cs="Times New Roman"/>
          <w:color w:val="auto"/>
          <w:sz w:val="28"/>
          <w:szCs w:val="28"/>
        </w:rPr>
        <w:t xml:space="preserve"> este constituit în conformitate cu </w:t>
      </w:r>
      <w:r w:rsidR="000E004F">
        <w:rPr>
          <w:rFonts w:ascii="Times New Roman" w:hAnsi="Times New Roman" w:cs="Times New Roman"/>
          <w:color w:val="auto"/>
          <w:sz w:val="28"/>
          <w:szCs w:val="28"/>
        </w:rPr>
        <w:t>actele normative ale</w:t>
      </w:r>
      <w:r w:rsidR="008F154D" w:rsidRPr="006F37B3">
        <w:rPr>
          <w:rFonts w:ascii="Times New Roman" w:hAnsi="Times New Roman" w:cs="Times New Roman"/>
          <w:color w:val="auto"/>
          <w:sz w:val="28"/>
          <w:szCs w:val="28"/>
        </w:rPr>
        <w:t xml:space="preserve"> </w:t>
      </w:r>
      <w:r w:rsidR="00834435" w:rsidRPr="006F37B3">
        <w:rPr>
          <w:rFonts w:ascii="Times New Roman" w:hAnsi="Times New Roman" w:cs="Times New Roman"/>
          <w:color w:val="auto"/>
          <w:sz w:val="28"/>
          <w:szCs w:val="28"/>
        </w:rPr>
        <w:t xml:space="preserve">CNPF </w:t>
      </w:r>
      <w:r w:rsidR="008F154D"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p>
    <w:p w:rsidR="00B85FB9" w:rsidRPr="006F37B3" w:rsidRDefault="008D281D" w:rsidP="00A17D83">
      <w:pPr>
        <w:spacing w:after="0" w:line="240" w:lineRule="auto"/>
        <w:ind w:left="0" w:right="0" w:firstLine="0"/>
        <w:jc w:val="left"/>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B85FB9" w:rsidRPr="006F37B3" w:rsidRDefault="008D281D" w:rsidP="00A17D83">
      <w:pPr>
        <w:spacing w:after="0" w:line="240" w:lineRule="auto"/>
        <w:ind w:right="4"/>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TITLUL I</w:t>
      </w:r>
      <w:r w:rsidR="009D2F75" w:rsidRPr="006F37B3">
        <w:rPr>
          <w:rFonts w:ascii="Times New Roman" w:hAnsi="Times New Roman" w:cs="Times New Roman"/>
          <w:b/>
          <w:color w:val="auto"/>
          <w:sz w:val="28"/>
          <w:szCs w:val="28"/>
        </w:rPr>
        <w:t>II</w:t>
      </w:r>
      <w:r w:rsidRPr="006F37B3">
        <w:rPr>
          <w:rFonts w:ascii="Times New Roman" w:hAnsi="Times New Roman" w:cs="Times New Roman"/>
          <w:b/>
          <w:color w:val="auto"/>
          <w:sz w:val="28"/>
          <w:szCs w:val="28"/>
        </w:rPr>
        <w:t xml:space="preserve"> </w:t>
      </w:r>
    </w:p>
    <w:p w:rsidR="00B85FB9" w:rsidRPr="006F37B3" w:rsidRDefault="008D281D" w:rsidP="00A17D83">
      <w:pPr>
        <w:spacing w:after="0" w:line="240" w:lineRule="auto"/>
        <w:ind w:right="1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Supraveghere prudenţială  </w:t>
      </w:r>
    </w:p>
    <w:p w:rsidR="00B85FB9" w:rsidRPr="006F37B3" w:rsidRDefault="008D281D" w:rsidP="00DE4C44">
      <w:pPr>
        <w:spacing w:after="0" w:line="240" w:lineRule="auto"/>
        <w:ind w:left="62" w:right="0"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  CAPITOLUL </w:t>
      </w:r>
      <w:r w:rsidR="000B743D" w:rsidRPr="006F37B3">
        <w:rPr>
          <w:rFonts w:ascii="Times New Roman" w:hAnsi="Times New Roman" w:cs="Times New Roman"/>
          <w:b/>
          <w:color w:val="auto"/>
          <w:sz w:val="28"/>
          <w:szCs w:val="28"/>
        </w:rPr>
        <w:t xml:space="preserve">I </w:t>
      </w:r>
    </w:p>
    <w:p w:rsidR="00B85FB9" w:rsidRPr="006F37B3" w:rsidRDefault="008D281D" w:rsidP="00A17D83">
      <w:pPr>
        <w:spacing w:after="0" w:line="240" w:lineRule="auto"/>
        <w:ind w:right="9"/>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Principii de supraveghere prudenţială  </w:t>
      </w:r>
    </w:p>
    <w:p w:rsidR="00B85FB9" w:rsidRPr="006F37B3" w:rsidRDefault="008D281D" w:rsidP="00DE4C44">
      <w:pPr>
        <w:spacing w:after="0" w:line="240" w:lineRule="auto"/>
        <w:ind w:left="62" w:right="0"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 SECŢIUNEA 1 </w:t>
      </w:r>
    </w:p>
    <w:p w:rsidR="00B85FB9" w:rsidRPr="006F37B3" w:rsidRDefault="008D281D" w:rsidP="00A17D83">
      <w:pPr>
        <w:spacing w:after="0" w:line="240" w:lineRule="auto"/>
        <w:ind w:right="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Competenţele şi atribuţiile </w:t>
      </w:r>
      <w:r w:rsidR="00E32DAE" w:rsidRPr="006F37B3">
        <w:rPr>
          <w:rFonts w:ascii="Times New Roman" w:hAnsi="Times New Roman" w:cs="Times New Roman"/>
          <w:b/>
          <w:color w:val="auto"/>
          <w:sz w:val="28"/>
          <w:szCs w:val="28"/>
        </w:rPr>
        <w:t>CNPF</w:t>
      </w:r>
      <w:r w:rsidRPr="006F37B3">
        <w:rPr>
          <w:rFonts w:ascii="Times New Roman" w:hAnsi="Times New Roman" w:cs="Times New Roman"/>
          <w:b/>
          <w:color w:val="auto"/>
          <w:sz w:val="28"/>
          <w:szCs w:val="28"/>
        </w:rPr>
        <w:t xml:space="preserve">, în calitate de autoritate competentă din statul de origine şi în calitate de autoritate competentă din statul gazdă  </w:t>
      </w:r>
    </w:p>
    <w:p w:rsidR="00B85FB9" w:rsidRPr="006F37B3" w:rsidRDefault="008D281D" w:rsidP="00A17D83">
      <w:pPr>
        <w:spacing w:after="0" w:line="240" w:lineRule="auto"/>
        <w:ind w:left="62" w:right="0" w:firstLine="0"/>
        <w:jc w:val="center"/>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712F36"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1</w:t>
      </w:r>
      <w:r w:rsidR="00CD2700" w:rsidRPr="006F37B3">
        <w:rPr>
          <w:rFonts w:ascii="Times New Roman" w:hAnsi="Times New Roman" w:cs="Times New Roman"/>
          <w:b/>
          <w:color w:val="auto"/>
          <w:sz w:val="28"/>
          <w:szCs w:val="28"/>
        </w:rPr>
        <w:t>3</w:t>
      </w:r>
      <w:r w:rsidRPr="006F37B3">
        <w:rPr>
          <w:rFonts w:ascii="Times New Roman" w:hAnsi="Times New Roman" w:cs="Times New Roman"/>
          <w:b/>
          <w:color w:val="auto"/>
          <w:sz w:val="28"/>
          <w:szCs w:val="28"/>
        </w:rPr>
        <w:t>.</w:t>
      </w:r>
      <w:r w:rsidR="0046221F" w:rsidRPr="006F37B3">
        <w:rPr>
          <w:rFonts w:ascii="Times New Roman" w:hAnsi="Times New Roman" w:cs="Times New Roman"/>
          <w:color w:val="auto"/>
          <w:sz w:val="28"/>
          <w:szCs w:val="28"/>
        </w:rPr>
        <w:t xml:space="preserve"> </w:t>
      </w:r>
      <w:r w:rsidR="00CD2700" w:rsidRPr="006F37B3">
        <w:rPr>
          <w:rFonts w:ascii="Times New Roman" w:hAnsi="Times New Roman" w:cs="Times New Roman"/>
          <w:color w:val="auto"/>
          <w:sz w:val="28"/>
          <w:szCs w:val="28"/>
        </w:rPr>
        <w:t>A</w:t>
      </w:r>
      <w:r w:rsidR="00712F36" w:rsidRPr="006F37B3">
        <w:rPr>
          <w:rFonts w:ascii="Times New Roman" w:hAnsi="Times New Roman" w:cs="Times New Roman"/>
          <w:color w:val="auto"/>
          <w:sz w:val="28"/>
          <w:szCs w:val="28"/>
        </w:rPr>
        <w:t>utoritate</w:t>
      </w:r>
      <w:r w:rsidR="00CD2700" w:rsidRPr="006F37B3">
        <w:rPr>
          <w:rFonts w:ascii="Times New Roman" w:hAnsi="Times New Roman" w:cs="Times New Roman"/>
          <w:color w:val="auto"/>
          <w:sz w:val="28"/>
          <w:szCs w:val="28"/>
        </w:rPr>
        <w:t>a</w:t>
      </w:r>
      <w:r w:rsidR="00712F36" w:rsidRPr="006F37B3">
        <w:rPr>
          <w:rFonts w:ascii="Times New Roman" w:hAnsi="Times New Roman" w:cs="Times New Roman"/>
          <w:color w:val="auto"/>
          <w:sz w:val="28"/>
          <w:szCs w:val="28"/>
        </w:rPr>
        <w:t xml:space="preserve"> competentă din statul de origine</w:t>
      </w:r>
    </w:p>
    <w:p w:rsidR="00B85FB9" w:rsidRPr="006F37B3" w:rsidRDefault="0046221F" w:rsidP="00A17D83">
      <w:pPr>
        <w:spacing w:after="0" w:line="240" w:lineRule="auto"/>
        <w:ind w:left="-5" w:right="0"/>
        <w:rPr>
          <w:rFonts w:ascii="Times New Roman" w:hAnsi="Times New Roman" w:cs="Times New Roman"/>
          <w:strike/>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în calitate de autoritate competentă din statul de origine al unei </w:t>
      </w:r>
      <w:r w:rsidR="00A217E5" w:rsidRPr="006F37B3">
        <w:rPr>
          <w:rFonts w:ascii="Times New Roman" w:hAnsi="Times New Roman" w:cs="Times New Roman"/>
          <w:color w:val="auto"/>
          <w:sz w:val="28"/>
          <w:szCs w:val="28"/>
        </w:rPr>
        <w:t>societăți de investiții</w:t>
      </w:r>
      <w:r w:rsidR="008D281D" w:rsidRPr="006F37B3">
        <w:rPr>
          <w:rFonts w:ascii="Times New Roman" w:hAnsi="Times New Roman" w:cs="Times New Roman"/>
          <w:color w:val="auto"/>
          <w:sz w:val="28"/>
          <w:szCs w:val="28"/>
        </w:rPr>
        <w:t>, este responsabilă în ceea ce priveşte supravegherea prudenţială a</w:t>
      </w:r>
      <w:r w:rsidRPr="006F37B3">
        <w:rPr>
          <w:rFonts w:ascii="Times New Roman" w:hAnsi="Times New Roman" w:cs="Times New Roman"/>
          <w:color w:val="auto"/>
          <w:sz w:val="28"/>
          <w:szCs w:val="28"/>
        </w:rPr>
        <w:t xml:space="preserve"> </w:t>
      </w:r>
      <w:r w:rsidR="00834435" w:rsidRPr="006F37B3">
        <w:rPr>
          <w:rFonts w:ascii="Times New Roman" w:hAnsi="Times New Roman" w:cs="Times New Roman"/>
          <w:color w:val="auto"/>
          <w:sz w:val="28"/>
          <w:szCs w:val="28"/>
        </w:rPr>
        <w:t>societății de investiții</w:t>
      </w:r>
      <w:r w:rsidR="00C37C23" w:rsidRPr="006F37B3">
        <w:rPr>
          <w:rFonts w:ascii="Times New Roman" w:hAnsi="Times New Roman" w:cs="Times New Roman"/>
          <w:color w:val="auto"/>
          <w:sz w:val="28"/>
          <w:szCs w:val="28"/>
        </w:rPr>
        <w:t>.</w:t>
      </w:r>
      <w:r w:rsidR="008D281D" w:rsidRPr="006F37B3">
        <w:rPr>
          <w:rFonts w:ascii="Times New Roman" w:hAnsi="Times New Roman" w:cs="Times New Roman"/>
          <w:strike/>
          <w:color w:val="auto"/>
          <w:sz w:val="28"/>
          <w:szCs w:val="28"/>
        </w:rPr>
        <w:t xml:space="preserve">   </w:t>
      </w:r>
    </w:p>
    <w:p w:rsidR="00DD2F42" w:rsidRPr="006F37B3" w:rsidRDefault="008D281D" w:rsidP="0024326D">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24326D" w:rsidRPr="006F37B3" w:rsidRDefault="00DD2F42" w:rsidP="0024326D">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00515292" w:rsidRPr="006F37B3">
        <w:rPr>
          <w:rFonts w:ascii="Times New Roman" w:hAnsi="Times New Roman" w:cs="Times New Roman"/>
          <w:color w:val="auto"/>
          <w:sz w:val="28"/>
          <w:szCs w:val="28"/>
        </w:rPr>
        <w:tab/>
      </w:r>
      <w:r w:rsidR="008D281D"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008D281D" w:rsidRPr="006F37B3">
        <w:rPr>
          <w:rFonts w:ascii="Times New Roman" w:hAnsi="Times New Roman" w:cs="Times New Roman"/>
          <w:b/>
          <w:color w:val="auto"/>
          <w:sz w:val="28"/>
          <w:szCs w:val="28"/>
        </w:rPr>
        <w:t xml:space="preserve"> 1</w:t>
      </w:r>
      <w:r w:rsidR="00CD2700" w:rsidRPr="006F37B3">
        <w:rPr>
          <w:rFonts w:ascii="Times New Roman" w:hAnsi="Times New Roman" w:cs="Times New Roman"/>
          <w:b/>
          <w:color w:val="auto"/>
          <w:sz w:val="28"/>
          <w:szCs w:val="28"/>
        </w:rPr>
        <w:t>4</w:t>
      </w:r>
      <w:r w:rsidR="008D281D" w:rsidRPr="006F37B3">
        <w:rPr>
          <w:rFonts w:ascii="Times New Roman" w:hAnsi="Times New Roman" w:cs="Times New Roman"/>
          <w:b/>
          <w:color w:val="auto"/>
          <w:sz w:val="28"/>
          <w:szCs w:val="28"/>
        </w:rPr>
        <w:t>.</w:t>
      </w:r>
      <w:r w:rsidR="008D281D" w:rsidRPr="006F37B3">
        <w:rPr>
          <w:rFonts w:ascii="Times New Roman" w:hAnsi="Times New Roman" w:cs="Times New Roman"/>
          <w:color w:val="auto"/>
          <w:sz w:val="28"/>
          <w:szCs w:val="28"/>
        </w:rPr>
        <w:t xml:space="preserve"> </w:t>
      </w:r>
      <w:r w:rsidR="0024326D" w:rsidRPr="006F37B3">
        <w:rPr>
          <w:rFonts w:ascii="Times New Roman" w:hAnsi="Times New Roman" w:cs="Times New Roman"/>
          <w:color w:val="auto"/>
          <w:sz w:val="28"/>
          <w:szCs w:val="28"/>
        </w:rPr>
        <w:t>Cooperarea cu autorităţile competente din state membre</w:t>
      </w:r>
      <w:r w:rsidR="005A70DC" w:rsidRPr="006F37B3">
        <w:rPr>
          <w:rFonts w:ascii="Times New Roman" w:hAnsi="Times New Roman" w:cs="Times New Roman"/>
          <w:color w:val="auto"/>
          <w:sz w:val="28"/>
          <w:szCs w:val="28"/>
        </w:rPr>
        <w:t xml:space="preserve"> UE</w:t>
      </w:r>
    </w:p>
    <w:p w:rsidR="00B85FB9"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46221F"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cooperează </w:t>
      </w:r>
      <w:r w:rsidR="00B35ADC" w:rsidRPr="006F37B3">
        <w:rPr>
          <w:rFonts w:ascii="Times New Roman" w:hAnsi="Times New Roman" w:cs="Times New Roman"/>
          <w:color w:val="auto"/>
          <w:sz w:val="28"/>
          <w:szCs w:val="28"/>
        </w:rPr>
        <w:t>cu autorităţile competente din</w:t>
      </w:r>
      <w:r w:rsidRPr="006F37B3">
        <w:rPr>
          <w:rFonts w:ascii="Times New Roman" w:hAnsi="Times New Roman" w:cs="Times New Roman"/>
          <w:color w:val="auto"/>
          <w:sz w:val="28"/>
          <w:szCs w:val="28"/>
        </w:rPr>
        <w:t xml:space="preserve"> state</w:t>
      </w:r>
      <w:r w:rsidR="00680074" w:rsidRPr="006F37B3">
        <w:rPr>
          <w:rFonts w:ascii="Times New Roman" w:hAnsi="Times New Roman" w:cs="Times New Roman"/>
          <w:color w:val="auto"/>
          <w:sz w:val="28"/>
          <w:szCs w:val="28"/>
        </w:rPr>
        <w:t xml:space="preserve"> membre</w:t>
      </w:r>
      <w:r w:rsidRPr="006F37B3">
        <w:rPr>
          <w:rFonts w:ascii="Times New Roman" w:hAnsi="Times New Roman" w:cs="Times New Roman"/>
          <w:color w:val="auto"/>
          <w:sz w:val="28"/>
          <w:szCs w:val="28"/>
        </w:rPr>
        <w:t xml:space="preserve"> </w:t>
      </w:r>
      <w:r w:rsidR="005A70DC" w:rsidRPr="006F37B3">
        <w:rPr>
          <w:rFonts w:ascii="Times New Roman" w:hAnsi="Times New Roman" w:cs="Times New Roman"/>
          <w:color w:val="auto"/>
          <w:sz w:val="28"/>
          <w:szCs w:val="28"/>
        </w:rPr>
        <w:t xml:space="preserve">UE care </w:t>
      </w:r>
      <w:r w:rsidRPr="006F37B3">
        <w:rPr>
          <w:rFonts w:ascii="Times New Roman" w:hAnsi="Times New Roman" w:cs="Times New Roman"/>
          <w:color w:val="auto"/>
          <w:sz w:val="28"/>
          <w:szCs w:val="28"/>
        </w:rPr>
        <w:t xml:space="preserve">în scopul exercitării atribuţiilor care revin </w:t>
      </w:r>
      <w:r w:rsidR="0046221F"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şi acestor autorităţi competente în temeiul prezentei legi</w:t>
      </w:r>
      <w:r w:rsidR="0046221F" w:rsidRPr="006F37B3">
        <w:rPr>
          <w:rFonts w:ascii="Times New Roman" w:hAnsi="Times New Roman" w:cs="Times New Roman"/>
          <w:color w:val="auto"/>
          <w:sz w:val="28"/>
          <w:szCs w:val="28"/>
        </w:rPr>
        <w:t xml:space="preserve"> și </w:t>
      </w:r>
      <w:r w:rsidR="0095326F">
        <w:rPr>
          <w:rFonts w:ascii="Times New Roman" w:hAnsi="Times New Roman" w:cs="Times New Roman"/>
          <w:color w:val="auto"/>
          <w:sz w:val="28"/>
          <w:szCs w:val="28"/>
        </w:rPr>
        <w:t>actelor normative ale</w:t>
      </w:r>
      <w:r w:rsidR="0046221F"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46221F"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în special prin schimbul imediat de informaţii privind </w:t>
      </w:r>
      <w:r w:rsidR="00834435" w:rsidRPr="006F37B3">
        <w:rPr>
          <w:rFonts w:ascii="Times New Roman" w:hAnsi="Times New Roman" w:cs="Times New Roman"/>
          <w:color w:val="auto"/>
          <w:sz w:val="28"/>
          <w:szCs w:val="28"/>
        </w:rPr>
        <w:t>societățile de investiții</w:t>
      </w:r>
      <w:r w:rsidRPr="006F37B3">
        <w:rPr>
          <w:rFonts w:ascii="Times New Roman" w:hAnsi="Times New Roman" w:cs="Times New Roman"/>
          <w:color w:val="auto"/>
          <w:sz w:val="28"/>
          <w:szCs w:val="28"/>
        </w:rPr>
        <w:t xml:space="preserve"> şi firmele de investiţii, care să includă următoarele elemente:   </w:t>
      </w:r>
    </w:p>
    <w:p w:rsidR="00B85FB9" w:rsidRPr="006F37B3" w:rsidRDefault="008D281D" w:rsidP="00256228">
      <w:pPr>
        <w:numPr>
          <w:ilvl w:val="0"/>
          <w:numId w:val="11"/>
        </w:numPr>
        <w:tabs>
          <w:tab w:val="left" w:pos="284"/>
          <w:tab w:val="left" w:pos="993"/>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informaţii privind structura de administrare şi de acţionariat sau proprietate;   </w:t>
      </w:r>
    </w:p>
    <w:p w:rsidR="00B85FB9" w:rsidRPr="006F37B3" w:rsidRDefault="008D281D" w:rsidP="00256228">
      <w:pPr>
        <w:numPr>
          <w:ilvl w:val="0"/>
          <w:numId w:val="11"/>
        </w:numPr>
        <w:tabs>
          <w:tab w:val="left" w:pos="284"/>
          <w:tab w:val="left" w:pos="993"/>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informaţii privind respectarea cerinţelor privind fondurile proprii;   </w:t>
      </w:r>
    </w:p>
    <w:p w:rsidR="00B85FB9" w:rsidRPr="006F37B3" w:rsidRDefault="008D281D" w:rsidP="00256228">
      <w:pPr>
        <w:numPr>
          <w:ilvl w:val="0"/>
          <w:numId w:val="11"/>
        </w:numPr>
        <w:tabs>
          <w:tab w:val="left" w:pos="284"/>
          <w:tab w:val="left" w:pos="993"/>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informaţii privind respectarea cerinţelor privind riscul de concentrare şi a cerinţelor de lichiditate;   </w:t>
      </w:r>
    </w:p>
    <w:p w:rsidR="00B85FB9" w:rsidRPr="006F37B3" w:rsidRDefault="008D281D" w:rsidP="00256228">
      <w:pPr>
        <w:numPr>
          <w:ilvl w:val="0"/>
          <w:numId w:val="11"/>
        </w:numPr>
        <w:tabs>
          <w:tab w:val="left" w:pos="284"/>
          <w:tab w:val="left" w:pos="993"/>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informaţii privind procedurile administrative şi contabile şi mecanismele de control intern;   </w:t>
      </w:r>
    </w:p>
    <w:p w:rsidR="00B85FB9" w:rsidRPr="006F37B3" w:rsidRDefault="008D281D" w:rsidP="00256228">
      <w:pPr>
        <w:numPr>
          <w:ilvl w:val="0"/>
          <w:numId w:val="11"/>
        </w:numPr>
        <w:tabs>
          <w:tab w:val="left" w:pos="284"/>
          <w:tab w:val="left" w:pos="993"/>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orice alţi factori relevanţi care ar putea influenţa riscul </w:t>
      </w:r>
      <w:r w:rsidR="005A70DC" w:rsidRPr="006F37B3">
        <w:rPr>
          <w:rFonts w:ascii="Times New Roman" w:hAnsi="Times New Roman" w:cs="Times New Roman"/>
          <w:color w:val="auto"/>
          <w:sz w:val="28"/>
          <w:szCs w:val="28"/>
        </w:rPr>
        <w:t>aferent entității</w:t>
      </w:r>
      <w:r w:rsidRPr="006F37B3">
        <w:rPr>
          <w:rFonts w:ascii="Times New Roman" w:hAnsi="Times New Roman" w:cs="Times New Roman"/>
          <w:color w:val="auto"/>
          <w:sz w:val="28"/>
          <w:szCs w:val="28"/>
        </w:rPr>
        <w:t xml:space="preserve">.   </w:t>
      </w:r>
    </w:p>
    <w:p w:rsidR="00DD2F42" w:rsidRPr="006F37B3" w:rsidRDefault="0046221F" w:rsidP="00DD2F42">
      <w:pPr>
        <w:numPr>
          <w:ilvl w:val="0"/>
          <w:numId w:val="12"/>
        </w:numPr>
        <w:tabs>
          <w:tab w:val="left" w:pos="426"/>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în calitate de autoritate competentă din statul de origine al unei </w:t>
      </w:r>
      <w:r w:rsidR="00834435" w:rsidRPr="006F37B3">
        <w:rPr>
          <w:rFonts w:ascii="Times New Roman" w:hAnsi="Times New Roman" w:cs="Times New Roman"/>
          <w:color w:val="auto"/>
          <w:sz w:val="28"/>
          <w:szCs w:val="28"/>
        </w:rPr>
        <w:t>societăți de investiții</w:t>
      </w:r>
      <w:r w:rsidR="008D281D" w:rsidRPr="006F37B3">
        <w:rPr>
          <w:rFonts w:ascii="Times New Roman" w:hAnsi="Times New Roman" w:cs="Times New Roman"/>
          <w:color w:val="auto"/>
          <w:sz w:val="28"/>
          <w:szCs w:val="28"/>
        </w:rPr>
        <w:t>, transmite imediat autorităţii competente din statul</w:t>
      </w:r>
      <w:r w:rsidR="005A70DC" w:rsidRPr="006F37B3">
        <w:rPr>
          <w:rFonts w:ascii="Times New Roman" w:hAnsi="Times New Roman" w:cs="Times New Roman"/>
          <w:color w:val="auto"/>
          <w:sz w:val="28"/>
          <w:szCs w:val="28"/>
        </w:rPr>
        <w:t xml:space="preserve"> membru</w:t>
      </w:r>
      <w:r w:rsidR="008D281D" w:rsidRPr="006F37B3">
        <w:rPr>
          <w:rFonts w:ascii="Times New Roman" w:hAnsi="Times New Roman" w:cs="Times New Roman"/>
          <w:color w:val="auto"/>
          <w:sz w:val="28"/>
          <w:szCs w:val="28"/>
        </w:rPr>
        <w:t xml:space="preserve"> gazdă al </w:t>
      </w:r>
      <w:r w:rsidR="00834435"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orice informaţii şi constatări cu privire la problemele şi riscurile potenţiale prezentate de </w:t>
      </w:r>
      <w:r w:rsidR="00834435" w:rsidRPr="006F37B3">
        <w:rPr>
          <w:rFonts w:ascii="Times New Roman" w:hAnsi="Times New Roman" w:cs="Times New Roman"/>
          <w:color w:val="auto"/>
          <w:sz w:val="28"/>
          <w:szCs w:val="28"/>
        </w:rPr>
        <w:t>societate</w:t>
      </w:r>
      <w:r w:rsidR="005A70DC" w:rsidRPr="006F37B3">
        <w:rPr>
          <w:rFonts w:ascii="Times New Roman" w:hAnsi="Times New Roman" w:cs="Times New Roman"/>
          <w:color w:val="auto"/>
          <w:sz w:val="28"/>
          <w:szCs w:val="28"/>
        </w:rPr>
        <w:t>a</w:t>
      </w:r>
      <w:r w:rsidR="00834435" w:rsidRPr="006F37B3">
        <w:rPr>
          <w:rFonts w:ascii="Times New Roman" w:hAnsi="Times New Roman" w:cs="Times New Roman"/>
          <w:color w:val="auto"/>
          <w:sz w:val="28"/>
          <w:szCs w:val="28"/>
        </w:rPr>
        <w:t xml:space="preserve"> de investiții</w:t>
      </w:r>
      <w:r w:rsidR="008D281D" w:rsidRPr="006F37B3">
        <w:rPr>
          <w:rFonts w:ascii="Times New Roman" w:hAnsi="Times New Roman" w:cs="Times New Roman"/>
          <w:color w:val="auto"/>
          <w:sz w:val="28"/>
          <w:szCs w:val="28"/>
        </w:rPr>
        <w:t xml:space="preserve"> pentru protecţia clienţilor sau stabilitatea sistemului financiar din statul</w:t>
      </w:r>
      <w:r w:rsidR="00B70321" w:rsidRPr="006F37B3">
        <w:rPr>
          <w:rFonts w:ascii="Times New Roman" w:hAnsi="Times New Roman" w:cs="Times New Roman"/>
          <w:color w:val="auto"/>
          <w:sz w:val="28"/>
          <w:szCs w:val="28"/>
        </w:rPr>
        <w:t xml:space="preserve"> membru</w:t>
      </w:r>
      <w:r w:rsidR="008D281D" w:rsidRPr="006F37B3">
        <w:rPr>
          <w:rFonts w:ascii="Times New Roman" w:hAnsi="Times New Roman" w:cs="Times New Roman"/>
          <w:color w:val="auto"/>
          <w:sz w:val="28"/>
          <w:szCs w:val="28"/>
        </w:rPr>
        <w:t xml:space="preserve"> gazdă pe care le-a identificat în cursul supravegherii activităţilor </w:t>
      </w:r>
      <w:r w:rsidR="00834435" w:rsidRPr="006F37B3">
        <w:rPr>
          <w:rFonts w:ascii="Times New Roman" w:hAnsi="Times New Roman" w:cs="Times New Roman"/>
          <w:color w:val="auto"/>
          <w:sz w:val="28"/>
          <w:szCs w:val="28"/>
        </w:rPr>
        <w:t xml:space="preserve">societății </w:t>
      </w:r>
      <w:r w:rsidR="00CE2858" w:rsidRPr="006F37B3">
        <w:rPr>
          <w:rFonts w:ascii="Times New Roman" w:hAnsi="Times New Roman" w:cs="Times New Roman"/>
          <w:color w:val="auto"/>
          <w:sz w:val="28"/>
          <w:szCs w:val="28"/>
        </w:rPr>
        <w:t xml:space="preserve">de </w:t>
      </w:r>
      <w:r w:rsidR="00834435" w:rsidRPr="006F37B3">
        <w:rPr>
          <w:rFonts w:ascii="Times New Roman" w:hAnsi="Times New Roman" w:cs="Times New Roman"/>
          <w:color w:val="auto"/>
          <w:sz w:val="28"/>
          <w:szCs w:val="28"/>
        </w:rPr>
        <w:t>investiții</w:t>
      </w:r>
      <w:r w:rsidR="004268DB" w:rsidRPr="006F37B3">
        <w:rPr>
          <w:rFonts w:ascii="Times New Roman" w:hAnsi="Times New Roman" w:cs="Times New Roman"/>
          <w:color w:val="auto"/>
          <w:sz w:val="28"/>
          <w:szCs w:val="28"/>
        </w:rPr>
        <w:t xml:space="preserve"> respective</w:t>
      </w:r>
      <w:r w:rsidR="00CE2858"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w:t>
      </w:r>
    </w:p>
    <w:p w:rsidR="00DD2F42" w:rsidRPr="006F37B3" w:rsidRDefault="00E32DAE" w:rsidP="00DD2F42">
      <w:pPr>
        <w:numPr>
          <w:ilvl w:val="0"/>
          <w:numId w:val="12"/>
        </w:numPr>
        <w:tabs>
          <w:tab w:val="left" w:pos="426"/>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CNPF,</w:t>
      </w:r>
      <w:r w:rsidR="008D281D" w:rsidRPr="006F37B3">
        <w:rPr>
          <w:rFonts w:ascii="Times New Roman" w:hAnsi="Times New Roman" w:cs="Times New Roman"/>
          <w:color w:val="auto"/>
          <w:sz w:val="28"/>
          <w:szCs w:val="28"/>
        </w:rPr>
        <w:t xml:space="preserve"> în calitate de autoritate competentă din statul de origine al unei </w:t>
      </w:r>
      <w:r w:rsidR="00834435" w:rsidRPr="006F37B3">
        <w:rPr>
          <w:rFonts w:ascii="Times New Roman" w:hAnsi="Times New Roman" w:cs="Times New Roman"/>
          <w:color w:val="auto"/>
          <w:sz w:val="28"/>
          <w:szCs w:val="28"/>
        </w:rPr>
        <w:t>societăți de investiții</w:t>
      </w:r>
      <w:r w:rsidR="008D281D" w:rsidRPr="006F37B3">
        <w:rPr>
          <w:rFonts w:ascii="Times New Roman" w:hAnsi="Times New Roman" w:cs="Times New Roman"/>
          <w:color w:val="auto"/>
          <w:sz w:val="28"/>
          <w:szCs w:val="28"/>
        </w:rPr>
        <w:t xml:space="preserve">, acţionează pe baza informaţiilor furnizate de către autoritatea competentă din statul gazdă, luând toate măsurile necesare pentru a evita sau a remedia problemele şi riscurile potenţiale prevăzute la alin. (2).   </w:t>
      </w:r>
    </w:p>
    <w:p w:rsidR="0003180D" w:rsidRPr="006F37B3" w:rsidRDefault="008D281D" w:rsidP="00DD2F42">
      <w:pPr>
        <w:numPr>
          <w:ilvl w:val="0"/>
          <w:numId w:val="12"/>
        </w:numPr>
        <w:tabs>
          <w:tab w:val="left" w:pos="426"/>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La cerere, </w:t>
      </w:r>
      <w:r w:rsidR="00E32DAE"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în calitate de autoritate competentă din statul de origine al unei</w:t>
      </w:r>
      <w:r w:rsidR="00834435" w:rsidRPr="006F37B3">
        <w:rPr>
          <w:rFonts w:ascii="Times New Roman" w:hAnsi="Times New Roman" w:cs="Times New Roman"/>
          <w:color w:val="auto"/>
          <w:sz w:val="28"/>
          <w:szCs w:val="28"/>
        </w:rPr>
        <w:t xml:space="preserve"> societăți de investiții</w:t>
      </w:r>
      <w:r w:rsidRPr="006F37B3">
        <w:rPr>
          <w:rFonts w:ascii="Times New Roman" w:hAnsi="Times New Roman" w:cs="Times New Roman"/>
          <w:color w:val="auto"/>
          <w:sz w:val="28"/>
          <w:szCs w:val="28"/>
        </w:rPr>
        <w:t xml:space="preserve"> explică în detaliu autorităţii competente din statul </w:t>
      </w:r>
      <w:r w:rsidR="00B70321" w:rsidRPr="006F37B3">
        <w:rPr>
          <w:rFonts w:ascii="Times New Roman" w:hAnsi="Times New Roman" w:cs="Times New Roman"/>
          <w:color w:val="auto"/>
          <w:sz w:val="28"/>
          <w:szCs w:val="28"/>
        </w:rPr>
        <w:t xml:space="preserve">membru </w:t>
      </w:r>
      <w:r w:rsidRPr="006F37B3">
        <w:rPr>
          <w:rFonts w:ascii="Times New Roman" w:hAnsi="Times New Roman" w:cs="Times New Roman"/>
          <w:color w:val="auto"/>
          <w:sz w:val="28"/>
          <w:szCs w:val="28"/>
        </w:rPr>
        <w:t xml:space="preserve">gazdă modul în care a luat în considerare informaţiile şi constatările transmise de autoritatea competentă din statul </w:t>
      </w:r>
      <w:r w:rsidR="00B70321" w:rsidRPr="006F37B3">
        <w:rPr>
          <w:rFonts w:ascii="Times New Roman" w:hAnsi="Times New Roman" w:cs="Times New Roman"/>
          <w:color w:val="auto"/>
          <w:sz w:val="28"/>
          <w:szCs w:val="28"/>
        </w:rPr>
        <w:t xml:space="preserve">membru </w:t>
      </w:r>
      <w:r w:rsidRPr="006F37B3">
        <w:rPr>
          <w:rFonts w:ascii="Times New Roman" w:hAnsi="Times New Roman" w:cs="Times New Roman"/>
          <w:color w:val="auto"/>
          <w:sz w:val="28"/>
          <w:szCs w:val="28"/>
        </w:rPr>
        <w:t xml:space="preserve">gazdă. </w:t>
      </w:r>
    </w:p>
    <w:p w:rsidR="0003180D" w:rsidRPr="006F37B3" w:rsidRDefault="0003180D" w:rsidP="00D465ED">
      <w:pPr>
        <w:pStyle w:val="Listparagraf"/>
        <w:numPr>
          <w:ilvl w:val="0"/>
          <w:numId w:val="12"/>
        </w:numPr>
        <w:tabs>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scopul evaluării condiţiei de calcul a marjei potrivit </w:t>
      </w:r>
      <w:r w:rsidR="000E004F">
        <w:rPr>
          <w:rFonts w:ascii="Times New Roman" w:hAnsi="Times New Roman" w:cs="Times New Roman"/>
          <w:color w:val="auto"/>
          <w:sz w:val="28"/>
          <w:szCs w:val="28"/>
        </w:rPr>
        <w:t>actelor normative ale</w:t>
      </w:r>
      <w:r w:rsidRPr="006F37B3">
        <w:rPr>
          <w:rFonts w:ascii="Times New Roman" w:hAnsi="Times New Roman" w:cs="Times New Roman"/>
          <w:color w:val="auto"/>
          <w:sz w:val="28"/>
          <w:szCs w:val="28"/>
        </w:rPr>
        <w:t xml:space="preserve"> CNPF privind cerințele prudențiale ale societăților de investiții, CNPF, în calitate de autoritate competentă din statul de origine al unei societăți de investiții, poate solicita autorităţii competente din statul membru de origine al unui membru compensator să furnizeze informaţii cu privire la modelul şi parametrii de marjă utilizaţi pentru calcularea cerinţei de marjă a societății de investiții respective.   </w:t>
      </w:r>
    </w:p>
    <w:p w:rsidR="00B85FB9" w:rsidRPr="006F37B3" w:rsidRDefault="0003180D" w:rsidP="00D465ED">
      <w:pPr>
        <w:pStyle w:val="Listparagraf"/>
        <w:numPr>
          <w:ilvl w:val="0"/>
          <w:numId w:val="12"/>
        </w:numPr>
        <w:tabs>
          <w:tab w:val="left" w:pos="851"/>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CNPF, în calitate de autoritate competentă din statul de origine al unui membru compensator, poate furniza autorităţii competente din statul membru de origine al unei firme de investiţii informaţii cu privire la modelul şi parametrii de marjă utilizaţi pentru calcularea cerinţei de marjă a respectivei firme de investiţii, în scopul evaluării condiţiei aferente  </w:t>
      </w:r>
      <w:r w:rsidRPr="006F37B3">
        <w:rPr>
          <w:rFonts w:ascii="Times New Roman" w:hAnsi="Times New Roman" w:cs="Times New Roman"/>
          <w:color w:val="auto"/>
          <w:sz w:val="28"/>
          <w:szCs w:val="28"/>
          <w:shd w:val="clear" w:color="auto" w:fill="FFFFFF"/>
        </w:rPr>
        <w:t>calculului marjei totale solicitate de membrul compensator, care urmează să se bazeze pe un model de marjă al membrului compensator</w:t>
      </w: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  </w:t>
      </w:r>
    </w:p>
    <w:p w:rsidR="00DD2F42" w:rsidRPr="006F37B3" w:rsidRDefault="008D281D" w:rsidP="00515292">
      <w:pPr>
        <w:tabs>
          <w:tab w:val="left" w:pos="284"/>
          <w:tab w:val="left" w:pos="426"/>
        </w:tabs>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p>
    <w:p w:rsidR="00DD2F42" w:rsidRPr="006F37B3" w:rsidRDefault="00DD2F42" w:rsidP="00515292">
      <w:pPr>
        <w:tabs>
          <w:tab w:val="left" w:pos="284"/>
          <w:tab w:val="left" w:pos="426"/>
        </w:tabs>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008D281D"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008D281D" w:rsidRPr="006F37B3">
        <w:rPr>
          <w:rFonts w:ascii="Times New Roman" w:hAnsi="Times New Roman" w:cs="Times New Roman"/>
          <w:b/>
          <w:color w:val="auto"/>
          <w:sz w:val="28"/>
          <w:szCs w:val="28"/>
        </w:rPr>
        <w:t xml:space="preserve"> 1</w:t>
      </w:r>
      <w:r w:rsidR="0084596F" w:rsidRPr="006F37B3">
        <w:rPr>
          <w:rFonts w:ascii="Times New Roman" w:hAnsi="Times New Roman" w:cs="Times New Roman"/>
          <w:b/>
          <w:color w:val="auto"/>
          <w:sz w:val="28"/>
          <w:szCs w:val="28"/>
        </w:rPr>
        <w:t>5</w:t>
      </w:r>
      <w:r w:rsidR="000A0481" w:rsidRPr="006F37B3">
        <w:rPr>
          <w:rFonts w:ascii="Times New Roman" w:hAnsi="Times New Roman" w:cs="Times New Roman"/>
          <w:color w:val="auto"/>
          <w:sz w:val="28"/>
          <w:szCs w:val="28"/>
        </w:rPr>
        <w:t>.</w:t>
      </w:r>
      <w:r w:rsidR="00E56E34" w:rsidRPr="006F37B3">
        <w:rPr>
          <w:rFonts w:ascii="Times New Roman" w:hAnsi="Times New Roman" w:cs="Times New Roman"/>
          <w:color w:val="auto"/>
          <w:sz w:val="28"/>
          <w:szCs w:val="28"/>
        </w:rPr>
        <w:t xml:space="preserve"> </w:t>
      </w:r>
      <w:r w:rsidR="0084596F" w:rsidRPr="006F37B3">
        <w:rPr>
          <w:rFonts w:ascii="Times New Roman" w:hAnsi="Times New Roman" w:cs="Times New Roman"/>
          <w:color w:val="auto"/>
          <w:sz w:val="28"/>
          <w:szCs w:val="28"/>
        </w:rPr>
        <w:t>A</w:t>
      </w:r>
      <w:r w:rsidR="00712F36" w:rsidRPr="006F37B3">
        <w:rPr>
          <w:rFonts w:ascii="Times New Roman" w:hAnsi="Times New Roman" w:cs="Times New Roman"/>
          <w:color w:val="auto"/>
          <w:sz w:val="28"/>
          <w:szCs w:val="28"/>
        </w:rPr>
        <w:t>utoritate</w:t>
      </w:r>
      <w:r w:rsidR="0084596F" w:rsidRPr="006F37B3">
        <w:rPr>
          <w:rFonts w:ascii="Times New Roman" w:hAnsi="Times New Roman" w:cs="Times New Roman"/>
          <w:color w:val="auto"/>
          <w:sz w:val="28"/>
          <w:szCs w:val="28"/>
        </w:rPr>
        <w:t>a</w:t>
      </w:r>
      <w:r w:rsidR="00712F36" w:rsidRPr="006F37B3">
        <w:rPr>
          <w:rFonts w:ascii="Times New Roman" w:hAnsi="Times New Roman" w:cs="Times New Roman"/>
          <w:color w:val="auto"/>
          <w:sz w:val="28"/>
          <w:szCs w:val="28"/>
        </w:rPr>
        <w:t xml:space="preserve"> competentă din statul gazdă </w:t>
      </w:r>
    </w:p>
    <w:p w:rsidR="00DD2F42" w:rsidRPr="006F37B3" w:rsidRDefault="00DD2F42" w:rsidP="00DD2F42">
      <w:pPr>
        <w:tabs>
          <w:tab w:val="left" w:pos="284"/>
          <w:tab w:val="left" w:pos="426"/>
        </w:tabs>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b/>
          <w:color w:val="auto"/>
          <w:sz w:val="28"/>
          <w:szCs w:val="28"/>
        </w:rPr>
        <w:tab/>
      </w:r>
      <w:r w:rsidRPr="006F37B3">
        <w:rPr>
          <w:rFonts w:ascii="Times New Roman" w:hAnsi="Times New Roman" w:cs="Times New Roman"/>
          <w:b/>
          <w:color w:val="auto"/>
          <w:sz w:val="28"/>
          <w:szCs w:val="28"/>
        </w:rPr>
        <w:tab/>
      </w:r>
      <w:r w:rsidRPr="006F37B3">
        <w:rPr>
          <w:rFonts w:ascii="Times New Roman" w:hAnsi="Times New Roman" w:cs="Times New Roman"/>
          <w:b/>
          <w:color w:val="auto"/>
          <w:sz w:val="28"/>
          <w:szCs w:val="28"/>
        </w:rPr>
        <w:tab/>
      </w:r>
      <w:r w:rsidRPr="006F37B3">
        <w:rPr>
          <w:rFonts w:ascii="Times New Roman" w:hAnsi="Times New Roman" w:cs="Times New Roman"/>
          <w:b/>
          <w:color w:val="auto"/>
          <w:sz w:val="28"/>
          <w:szCs w:val="28"/>
        </w:rPr>
        <w:tab/>
      </w:r>
      <w:r w:rsidR="008D281D" w:rsidRPr="006F37B3">
        <w:rPr>
          <w:rFonts w:ascii="Times New Roman" w:hAnsi="Times New Roman" w:cs="Times New Roman"/>
          <w:color w:val="auto"/>
          <w:sz w:val="28"/>
          <w:szCs w:val="28"/>
        </w:rPr>
        <w:t>(1)</w:t>
      </w:r>
      <w:r w:rsidR="00E32DAE" w:rsidRPr="006F37B3">
        <w:rPr>
          <w:rFonts w:ascii="Times New Roman" w:hAnsi="Times New Roman" w:cs="Times New Roman"/>
          <w:color w:val="auto"/>
          <w:sz w:val="28"/>
          <w:szCs w:val="28"/>
        </w:rPr>
        <w:t xml:space="preserve"> CNPF</w:t>
      </w:r>
      <w:r w:rsidR="008D281D" w:rsidRPr="006F37B3">
        <w:rPr>
          <w:rFonts w:ascii="Times New Roman" w:hAnsi="Times New Roman" w:cs="Times New Roman"/>
          <w:color w:val="auto"/>
          <w:sz w:val="28"/>
          <w:szCs w:val="28"/>
        </w:rPr>
        <w:t xml:space="preserve">, în calitate de autoritate competentă din statul gazdă al unei </w:t>
      </w:r>
      <w:r w:rsidR="00BD6CBA" w:rsidRPr="006F37B3">
        <w:rPr>
          <w:rFonts w:ascii="Times New Roman" w:hAnsi="Times New Roman" w:cs="Times New Roman"/>
          <w:color w:val="auto"/>
          <w:sz w:val="28"/>
          <w:szCs w:val="28"/>
        </w:rPr>
        <w:t xml:space="preserve">firme de investiții </w:t>
      </w:r>
      <w:r w:rsidR="008D281D" w:rsidRPr="006F37B3">
        <w:rPr>
          <w:rFonts w:ascii="Times New Roman" w:hAnsi="Times New Roman" w:cs="Times New Roman"/>
          <w:color w:val="auto"/>
          <w:sz w:val="28"/>
          <w:szCs w:val="28"/>
        </w:rPr>
        <w:t xml:space="preserve">furnizează autorităţii competente din statul </w:t>
      </w:r>
      <w:r w:rsidR="00B70321" w:rsidRPr="006F37B3">
        <w:rPr>
          <w:rFonts w:ascii="Times New Roman" w:hAnsi="Times New Roman" w:cs="Times New Roman"/>
          <w:color w:val="auto"/>
          <w:sz w:val="28"/>
          <w:szCs w:val="28"/>
        </w:rPr>
        <w:t xml:space="preserve">membru </w:t>
      </w:r>
      <w:r w:rsidR="008D281D" w:rsidRPr="006F37B3">
        <w:rPr>
          <w:rFonts w:ascii="Times New Roman" w:hAnsi="Times New Roman" w:cs="Times New Roman"/>
          <w:color w:val="auto"/>
          <w:sz w:val="28"/>
          <w:szCs w:val="28"/>
        </w:rPr>
        <w:t xml:space="preserve">de origine al </w:t>
      </w:r>
      <w:r w:rsidR="00BD6CBA" w:rsidRPr="006F37B3">
        <w:rPr>
          <w:rFonts w:ascii="Times New Roman" w:hAnsi="Times New Roman" w:cs="Times New Roman"/>
          <w:color w:val="auto"/>
          <w:sz w:val="28"/>
          <w:szCs w:val="28"/>
        </w:rPr>
        <w:t xml:space="preserve">firmei de investiții </w:t>
      </w:r>
      <w:r w:rsidR="008D281D" w:rsidRPr="006F37B3">
        <w:rPr>
          <w:rFonts w:ascii="Times New Roman" w:hAnsi="Times New Roman" w:cs="Times New Roman"/>
          <w:color w:val="auto"/>
          <w:sz w:val="28"/>
          <w:szCs w:val="28"/>
        </w:rPr>
        <w:t xml:space="preserve">informaţii astfel încât această autoritate să ia toate măsurile necesare pentru a evita sau a remedia problemele şi riscurile potenţiale prezentate de respectiva </w:t>
      </w:r>
      <w:r w:rsidR="00BD6CBA" w:rsidRPr="006F37B3">
        <w:rPr>
          <w:rFonts w:ascii="Times New Roman" w:hAnsi="Times New Roman" w:cs="Times New Roman"/>
          <w:color w:val="auto"/>
          <w:sz w:val="28"/>
          <w:szCs w:val="28"/>
        </w:rPr>
        <w:t xml:space="preserve">firmă de investiții </w:t>
      </w:r>
      <w:r w:rsidR="008D281D" w:rsidRPr="006F37B3">
        <w:rPr>
          <w:rFonts w:ascii="Times New Roman" w:hAnsi="Times New Roman" w:cs="Times New Roman"/>
          <w:color w:val="auto"/>
          <w:sz w:val="28"/>
          <w:szCs w:val="28"/>
        </w:rPr>
        <w:t xml:space="preserve">pentru protecţia clienţilor sau stabilitatea sistemului financiar din </w:t>
      </w:r>
      <w:r w:rsidR="00E32DAE" w:rsidRPr="006F37B3">
        <w:rPr>
          <w:rFonts w:ascii="Times New Roman" w:hAnsi="Times New Roman" w:cs="Times New Roman"/>
          <w:color w:val="auto"/>
          <w:sz w:val="28"/>
          <w:szCs w:val="28"/>
        </w:rPr>
        <w:t>Republica Moldova</w:t>
      </w:r>
      <w:r w:rsidR="008D281D" w:rsidRPr="006F37B3">
        <w:rPr>
          <w:rFonts w:ascii="Times New Roman" w:hAnsi="Times New Roman" w:cs="Times New Roman"/>
          <w:color w:val="auto"/>
          <w:sz w:val="28"/>
          <w:szCs w:val="28"/>
        </w:rPr>
        <w:t xml:space="preserve">.   </w:t>
      </w:r>
    </w:p>
    <w:p w:rsidR="00DD2F42" w:rsidRPr="006F37B3" w:rsidRDefault="00DD2F42" w:rsidP="00DD2F42">
      <w:pPr>
        <w:tabs>
          <w:tab w:val="left" w:pos="284"/>
          <w:tab w:val="left" w:pos="426"/>
        </w:tabs>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t xml:space="preserve">(2) </w:t>
      </w:r>
      <w:r w:rsidR="00E32DAE"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în calitate de autoritate competentă din statul gazdă al unei </w:t>
      </w:r>
      <w:r w:rsidR="00BD6CBA" w:rsidRPr="006F37B3">
        <w:rPr>
          <w:rFonts w:ascii="Times New Roman" w:hAnsi="Times New Roman" w:cs="Times New Roman"/>
          <w:color w:val="auto"/>
          <w:sz w:val="28"/>
          <w:szCs w:val="28"/>
        </w:rPr>
        <w:t>firme de investiții</w:t>
      </w:r>
      <w:r w:rsidR="008D281D" w:rsidRPr="006F37B3">
        <w:rPr>
          <w:rFonts w:ascii="Times New Roman" w:hAnsi="Times New Roman" w:cs="Times New Roman"/>
          <w:color w:val="auto"/>
          <w:sz w:val="28"/>
          <w:szCs w:val="28"/>
        </w:rPr>
        <w:t xml:space="preserve">, poate solicita autorităţii competente din statul </w:t>
      </w:r>
      <w:r w:rsidR="00B70321" w:rsidRPr="006F37B3">
        <w:rPr>
          <w:rFonts w:ascii="Times New Roman" w:hAnsi="Times New Roman" w:cs="Times New Roman"/>
          <w:color w:val="auto"/>
          <w:sz w:val="28"/>
          <w:szCs w:val="28"/>
        </w:rPr>
        <w:t xml:space="preserve">membru </w:t>
      </w:r>
      <w:r w:rsidR="008D281D" w:rsidRPr="006F37B3">
        <w:rPr>
          <w:rFonts w:ascii="Times New Roman" w:hAnsi="Times New Roman" w:cs="Times New Roman"/>
          <w:color w:val="auto"/>
          <w:sz w:val="28"/>
          <w:szCs w:val="28"/>
        </w:rPr>
        <w:t xml:space="preserve">de origine al </w:t>
      </w:r>
      <w:r w:rsidR="004268DB" w:rsidRPr="006F37B3">
        <w:rPr>
          <w:rFonts w:ascii="Times New Roman" w:hAnsi="Times New Roman" w:cs="Times New Roman"/>
          <w:color w:val="auto"/>
          <w:sz w:val="28"/>
          <w:szCs w:val="28"/>
        </w:rPr>
        <w:t>firmei de investiții</w:t>
      </w:r>
      <w:r w:rsidR="008D281D" w:rsidRPr="006F37B3">
        <w:rPr>
          <w:rFonts w:ascii="Times New Roman" w:hAnsi="Times New Roman" w:cs="Times New Roman"/>
          <w:color w:val="auto"/>
          <w:sz w:val="28"/>
          <w:szCs w:val="28"/>
        </w:rPr>
        <w:t xml:space="preserve"> explicaţii detaliate privind modul în care aceasta din urmă a luat în considerare informaţiile şi constatările transmise de </w:t>
      </w:r>
      <w:r w:rsidR="00E32DAE" w:rsidRPr="006F37B3">
        <w:rPr>
          <w:rFonts w:ascii="Times New Roman" w:hAnsi="Times New Roman" w:cs="Times New Roman"/>
          <w:color w:val="auto"/>
          <w:sz w:val="28"/>
          <w:szCs w:val="28"/>
        </w:rPr>
        <w:t>CNPF</w:t>
      </w:r>
      <w:r w:rsidR="00B70321" w:rsidRPr="006F37B3">
        <w:rPr>
          <w:rFonts w:ascii="Times New Roman" w:hAnsi="Times New Roman" w:cs="Times New Roman"/>
          <w:color w:val="auto"/>
          <w:sz w:val="28"/>
          <w:szCs w:val="28"/>
        </w:rPr>
        <w:t xml:space="preserve"> conform alin. (1)</w:t>
      </w:r>
      <w:r w:rsidR="008D281D" w:rsidRPr="006F37B3">
        <w:rPr>
          <w:rFonts w:ascii="Times New Roman" w:hAnsi="Times New Roman" w:cs="Times New Roman"/>
          <w:color w:val="auto"/>
          <w:sz w:val="28"/>
          <w:szCs w:val="28"/>
        </w:rPr>
        <w:t xml:space="preserve">.   </w:t>
      </w:r>
    </w:p>
    <w:p w:rsidR="00B85FB9" w:rsidRPr="006F37B3" w:rsidRDefault="00DD2F42" w:rsidP="00DD2F42">
      <w:pPr>
        <w:tabs>
          <w:tab w:val="left" w:pos="284"/>
          <w:tab w:val="left" w:pos="426"/>
        </w:tabs>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t xml:space="preserve">(3) </w:t>
      </w:r>
      <w:r w:rsidR="008D281D" w:rsidRPr="006F37B3">
        <w:rPr>
          <w:rFonts w:ascii="Times New Roman" w:hAnsi="Times New Roman" w:cs="Times New Roman"/>
          <w:color w:val="auto"/>
          <w:sz w:val="28"/>
          <w:szCs w:val="28"/>
        </w:rPr>
        <w:t>În cazul în care, după primirea informaţiilor şi a constatărilor similare cu cele prevăzute la art. 1</w:t>
      </w:r>
      <w:r w:rsidR="0084596F" w:rsidRPr="006F37B3">
        <w:rPr>
          <w:rFonts w:ascii="Times New Roman" w:hAnsi="Times New Roman" w:cs="Times New Roman"/>
          <w:color w:val="auto"/>
          <w:sz w:val="28"/>
          <w:szCs w:val="28"/>
        </w:rPr>
        <w:t>4</w:t>
      </w:r>
      <w:r w:rsidR="008D281D" w:rsidRPr="006F37B3">
        <w:rPr>
          <w:rFonts w:ascii="Times New Roman" w:hAnsi="Times New Roman" w:cs="Times New Roman"/>
          <w:color w:val="auto"/>
          <w:sz w:val="28"/>
          <w:szCs w:val="28"/>
        </w:rPr>
        <w:t xml:space="preserve"> alin. (2) în legătură cu o </w:t>
      </w:r>
      <w:r w:rsidR="00BD6CBA" w:rsidRPr="006F37B3">
        <w:rPr>
          <w:rFonts w:ascii="Times New Roman" w:hAnsi="Times New Roman" w:cs="Times New Roman"/>
          <w:color w:val="auto"/>
          <w:sz w:val="28"/>
          <w:szCs w:val="28"/>
        </w:rPr>
        <w:t xml:space="preserve">firmă de investiții </w:t>
      </w:r>
      <w:r w:rsidR="008D281D" w:rsidRPr="006F37B3">
        <w:rPr>
          <w:rFonts w:ascii="Times New Roman" w:hAnsi="Times New Roman" w:cs="Times New Roman"/>
          <w:color w:val="auto"/>
          <w:sz w:val="28"/>
          <w:szCs w:val="28"/>
        </w:rPr>
        <w:t>dintr-un alt stat</w:t>
      </w:r>
      <w:r w:rsidR="00B70321" w:rsidRPr="006F37B3">
        <w:rPr>
          <w:rFonts w:ascii="Times New Roman" w:hAnsi="Times New Roman" w:cs="Times New Roman"/>
          <w:color w:val="auto"/>
          <w:sz w:val="28"/>
          <w:szCs w:val="28"/>
        </w:rPr>
        <w:t xml:space="preserve"> membru UE</w:t>
      </w:r>
      <w:r w:rsidR="008D281D" w:rsidRPr="006F37B3">
        <w:rPr>
          <w:rFonts w:ascii="Times New Roman" w:hAnsi="Times New Roman" w:cs="Times New Roman"/>
          <w:color w:val="auto"/>
          <w:sz w:val="28"/>
          <w:szCs w:val="28"/>
        </w:rPr>
        <w:t xml:space="preserve">, </w:t>
      </w:r>
      <w:r w:rsidR="00E32DAE"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în calitate de autoritate competentă din statul gazdă, consideră că autoritatea competentă din statul </w:t>
      </w:r>
      <w:r w:rsidR="004210D9" w:rsidRPr="006F37B3">
        <w:rPr>
          <w:rFonts w:ascii="Times New Roman" w:hAnsi="Times New Roman" w:cs="Times New Roman"/>
          <w:color w:val="auto"/>
          <w:sz w:val="28"/>
          <w:szCs w:val="28"/>
        </w:rPr>
        <w:t xml:space="preserve">membru </w:t>
      </w:r>
      <w:r w:rsidR="008D281D" w:rsidRPr="006F37B3">
        <w:rPr>
          <w:rFonts w:ascii="Times New Roman" w:hAnsi="Times New Roman" w:cs="Times New Roman"/>
          <w:color w:val="auto"/>
          <w:sz w:val="28"/>
          <w:szCs w:val="28"/>
        </w:rPr>
        <w:t xml:space="preserve">de origine al </w:t>
      </w:r>
      <w:r w:rsidR="00BD6CBA" w:rsidRPr="006F37B3">
        <w:rPr>
          <w:rFonts w:ascii="Times New Roman" w:hAnsi="Times New Roman" w:cs="Times New Roman"/>
          <w:color w:val="auto"/>
          <w:sz w:val="28"/>
          <w:szCs w:val="28"/>
        </w:rPr>
        <w:t xml:space="preserve">firmei de investiții </w:t>
      </w:r>
      <w:r w:rsidR="008D281D" w:rsidRPr="006F37B3">
        <w:rPr>
          <w:rFonts w:ascii="Times New Roman" w:hAnsi="Times New Roman" w:cs="Times New Roman"/>
          <w:color w:val="auto"/>
          <w:sz w:val="28"/>
          <w:szCs w:val="28"/>
        </w:rPr>
        <w:t xml:space="preserve">nu a luat măsurile necesare prevăzute la alin. (1), după informarea în prealabil a autorităţii competente din statul </w:t>
      </w:r>
      <w:r w:rsidR="004210D9" w:rsidRPr="006F37B3">
        <w:rPr>
          <w:rFonts w:ascii="Times New Roman" w:hAnsi="Times New Roman" w:cs="Times New Roman"/>
          <w:color w:val="auto"/>
          <w:sz w:val="28"/>
          <w:szCs w:val="28"/>
        </w:rPr>
        <w:t xml:space="preserve">membru </w:t>
      </w:r>
      <w:r w:rsidR="008D281D" w:rsidRPr="006F37B3">
        <w:rPr>
          <w:rFonts w:ascii="Times New Roman" w:hAnsi="Times New Roman" w:cs="Times New Roman"/>
          <w:color w:val="auto"/>
          <w:sz w:val="28"/>
          <w:szCs w:val="28"/>
        </w:rPr>
        <w:t xml:space="preserve">de origine, a ABE şi a </w:t>
      </w:r>
      <w:r w:rsidR="002E6D08" w:rsidRPr="006F37B3">
        <w:rPr>
          <w:rFonts w:ascii="Times New Roman" w:hAnsi="Times New Roman" w:cs="Times New Roman"/>
          <w:color w:val="auto"/>
          <w:sz w:val="28"/>
          <w:szCs w:val="28"/>
        </w:rPr>
        <w:t>ESMA</w:t>
      </w:r>
      <w:r w:rsidR="008D281D" w:rsidRPr="006F37B3">
        <w:rPr>
          <w:rFonts w:ascii="Times New Roman" w:hAnsi="Times New Roman" w:cs="Times New Roman"/>
          <w:color w:val="auto"/>
          <w:sz w:val="28"/>
          <w:szCs w:val="28"/>
        </w:rPr>
        <w:t>, poate să ia măsurile adecvate pentru a proteja clienţii pentru care sunt prestate serviciile sau pentru a proteja stabilitatea sistemului financiar</w:t>
      </w:r>
      <w:r w:rsidR="004268DB" w:rsidRPr="006F37B3">
        <w:rPr>
          <w:rFonts w:ascii="Times New Roman" w:hAnsi="Times New Roman" w:cs="Times New Roman"/>
          <w:color w:val="auto"/>
          <w:sz w:val="28"/>
          <w:szCs w:val="28"/>
        </w:rPr>
        <w:t xml:space="preserve"> din Republica Moldova</w:t>
      </w:r>
      <w:r w:rsidR="008D281D" w:rsidRPr="006F37B3">
        <w:rPr>
          <w:rFonts w:ascii="Times New Roman" w:hAnsi="Times New Roman" w:cs="Times New Roman"/>
          <w:color w:val="auto"/>
          <w:sz w:val="28"/>
          <w:szCs w:val="28"/>
        </w:rPr>
        <w:t xml:space="preserve">.   </w:t>
      </w:r>
    </w:p>
    <w:p w:rsidR="00DD2F42" w:rsidRPr="006F37B3" w:rsidRDefault="00DD2F42" w:rsidP="00DD2F42">
      <w:pPr>
        <w:tabs>
          <w:tab w:val="left" w:pos="284"/>
          <w:tab w:val="left" w:pos="426"/>
        </w:tabs>
        <w:spacing w:after="0" w:line="240" w:lineRule="auto"/>
        <w:ind w:left="-5" w:right="0"/>
        <w:rPr>
          <w:rFonts w:ascii="Times New Roman" w:hAnsi="Times New Roman" w:cs="Times New Roman"/>
          <w:color w:val="auto"/>
          <w:sz w:val="28"/>
          <w:szCs w:val="28"/>
        </w:rPr>
      </w:pPr>
    </w:p>
    <w:p w:rsidR="00DD2F42"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1</w:t>
      </w:r>
      <w:r w:rsidR="0084596F" w:rsidRPr="006F37B3">
        <w:rPr>
          <w:rFonts w:ascii="Times New Roman" w:hAnsi="Times New Roman" w:cs="Times New Roman"/>
          <w:b/>
          <w:color w:val="auto"/>
          <w:sz w:val="28"/>
          <w:szCs w:val="28"/>
        </w:rPr>
        <w:t>6</w:t>
      </w:r>
      <w:r w:rsidRPr="006F37B3">
        <w:rPr>
          <w:rFonts w:ascii="Times New Roman" w:hAnsi="Times New Roman" w:cs="Times New Roman"/>
          <w:b/>
          <w:color w:val="auto"/>
          <w:sz w:val="28"/>
          <w:szCs w:val="28"/>
        </w:rPr>
        <w:t>.</w:t>
      </w:r>
      <w:r w:rsidR="00913835" w:rsidRPr="006F37B3">
        <w:rPr>
          <w:rFonts w:ascii="Times New Roman" w:hAnsi="Times New Roman" w:cs="Times New Roman"/>
          <w:b/>
          <w:color w:val="auto"/>
          <w:sz w:val="28"/>
          <w:szCs w:val="28"/>
        </w:rPr>
        <w:t xml:space="preserve"> </w:t>
      </w:r>
      <w:r w:rsidR="00913835" w:rsidRPr="00681248">
        <w:rPr>
          <w:rFonts w:ascii="Times New Roman" w:hAnsi="Times New Roman" w:cs="Times New Roman"/>
          <w:color w:val="auto"/>
          <w:sz w:val="28"/>
          <w:szCs w:val="28"/>
        </w:rPr>
        <w:t xml:space="preserve">Interacțiunea cu </w:t>
      </w:r>
      <w:r w:rsidR="00AA343C" w:rsidRPr="00681248">
        <w:rPr>
          <w:rFonts w:ascii="Times New Roman" w:hAnsi="Times New Roman" w:cs="Times New Roman"/>
          <w:color w:val="auto"/>
          <w:sz w:val="28"/>
          <w:szCs w:val="28"/>
        </w:rPr>
        <w:t xml:space="preserve"> ABE</w:t>
      </w:r>
      <w:r w:rsidR="00913835" w:rsidRPr="006F37B3">
        <w:rPr>
          <w:rFonts w:ascii="Times New Roman" w:hAnsi="Times New Roman" w:cs="Times New Roman"/>
          <w:b/>
          <w:color w:val="auto"/>
          <w:sz w:val="28"/>
          <w:szCs w:val="28"/>
        </w:rPr>
        <w:t xml:space="preserve">  </w:t>
      </w:r>
      <w:r w:rsidRPr="006F37B3">
        <w:rPr>
          <w:rFonts w:ascii="Times New Roman" w:hAnsi="Times New Roman" w:cs="Times New Roman"/>
          <w:color w:val="auto"/>
          <w:sz w:val="28"/>
          <w:szCs w:val="28"/>
        </w:rPr>
        <w:t xml:space="preserve"> </w:t>
      </w:r>
    </w:p>
    <w:p w:rsidR="00DD2F42"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E32DAE"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poate sesiza ABE cu privire la cazurile în care o cerere de colaborare adresată unei autorităţi competente dintr-un stat membru</w:t>
      </w:r>
      <w:r w:rsidR="004210D9" w:rsidRPr="006F37B3">
        <w:rPr>
          <w:rFonts w:ascii="Times New Roman" w:hAnsi="Times New Roman" w:cs="Times New Roman"/>
          <w:color w:val="auto"/>
          <w:sz w:val="28"/>
          <w:szCs w:val="28"/>
        </w:rPr>
        <w:t xml:space="preserve"> UE</w:t>
      </w:r>
      <w:r w:rsidRPr="006F37B3">
        <w:rPr>
          <w:rFonts w:ascii="Times New Roman" w:hAnsi="Times New Roman" w:cs="Times New Roman"/>
          <w:color w:val="auto"/>
          <w:sz w:val="28"/>
          <w:szCs w:val="28"/>
        </w:rPr>
        <w:t xml:space="preserve">, în special o cerere în vederea schimbului de informaţii, a fost respinsă sau nu a primit un răspuns într-un termen rezonabil.   </w:t>
      </w:r>
    </w:p>
    <w:p w:rsidR="00DD2F42" w:rsidRPr="006F37B3" w:rsidRDefault="00DD2F42" w:rsidP="00DD2F42">
      <w:pPr>
        <w:spacing w:after="0" w:line="240" w:lineRule="auto"/>
        <w:ind w:left="0"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(2) </w:t>
      </w:r>
      <w:r w:rsidR="00E32DAE"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poate beneficia de asistenţa acordată de ABE din propria iniţiativă în vederea ajungerii la un acord privind schimbul de informaţii în temeiul prezentului articol, în conformitate cu prevederile</w:t>
      </w:r>
      <w:r w:rsidR="00814C7B"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art. 19 alin. (1) al doilea paragraf din Regulamentul (UE) nr. 1093/2010.   </w:t>
      </w:r>
    </w:p>
    <w:p w:rsidR="00B85FB9" w:rsidRPr="006F37B3" w:rsidRDefault="00DD2F42" w:rsidP="00DD2F42">
      <w:pPr>
        <w:spacing w:after="0" w:line="240" w:lineRule="auto"/>
        <w:ind w:left="0"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(3) </w:t>
      </w:r>
      <w:r w:rsidR="008D281D" w:rsidRPr="006F37B3">
        <w:rPr>
          <w:rFonts w:ascii="Times New Roman" w:hAnsi="Times New Roman" w:cs="Times New Roman"/>
          <w:color w:val="auto"/>
          <w:sz w:val="28"/>
          <w:szCs w:val="28"/>
        </w:rPr>
        <w:t>În situaţia în care</w:t>
      </w:r>
      <w:r w:rsidR="00E32DAE" w:rsidRPr="006F37B3">
        <w:rPr>
          <w:rFonts w:ascii="Times New Roman" w:hAnsi="Times New Roman" w:cs="Times New Roman"/>
          <w:color w:val="auto"/>
          <w:sz w:val="28"/>
          <w:szCs w:val="28"/>
        </w:rPr>
        <w:t xml:space="preserve"> CNPF</w:t>
      </w:r>
      <w:r w:rsidR="008D281D" w:rsidRPr="006F37B3">
        <w:rPr>
          <w:rFonts w:ascii="Times New Roman" w:hAnsi="Times New Roman" w:cs="Times New Roman"/>
          <w:color w:val="auto"/>
          <w:sz w:val="28"/>
          <w:szCs w:val="28"/>
        </w:rPr>
        <w:t xml:space="preserve">, în calitate de autoritate competentă din statul de origine al unei </w:t>
      </w:r>
      <w:r w:rsidR="00A217E5" w:rsidRPr="006F37B3">
        <w:rPr>
          <w:rFonts w:ascii="Times New Roman" w:hAnsi="Times New Roman" w:cs="Times New Roman"/>
          <w:color w:val="auto"/>
          <w:sz w:val="28"/>
          <w:szCs w:val="28"/>
        </w:rPr>
        <w:t>societăți de investiții</w:t>
      </w:r>
      <w:r w:rsidR="008D281D" w:rsidRPr="006F37B3">
        <w:rPr>
          <w:rFonts w:ascii="Times New Roman" w:hAnsi="Times New Roman" w:cs="Times New Roman"/>
          <w:color w:val="auto"/>
          <w:sz w:val="28"/>
          <w:szCs w:val="28"/>
        </w:rPr>
        <w:t xml:space="preserve">, nu este de acord cu măsurile luate de autoritatea competentă din statul </w:t>
      </w:r>
      <w:r w:rsidR="008B3237" w:rsidRPr="006F37B3">
        <w:rPr>
          <w:rFonts w:ascii="Times New Roman" w:hAnsi="Times New Roman" w:cs="Times New Roman"/>
          <w:color w:val="auto"/>
          <w:sz w:val="28"/>
          <w:szCs w:val="28"/>
        </w:rPr>
        <w:t xml:space="preserve">membru </w:t>
      </w:r>
      <w:r w:rsidR="008D281D" w:rsidRPr="006F37B3">
        <w:rPr>
          <w:rFonts w:ascii="Times New Roman" w:hAnsi="Times New Roman" w:cs="Times New Roman"/>
          <w:color w:val="auto"/>
          <w:sz w:val="28"/>
          <w:szCs w:val="28"/>
        </w:rPr>
        <w:t xml:space="preserve">gazdă, aceasta poate sesiza ABE.   </w:t>
      </w:r>
    </w:p>
    <w:p w:rsidR="00DD2F42"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p>
    <w:p w:rsidR="00DD2F42"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AA343C" w:rsidRPr="006F37B3">
        <w:rPr>
          <w:rFonts w:ascii="Times New Roman" w:hAnsi="Times New Roman" w:cs="Times New Roman"/>
          <w:b/>
          <w:color w:val="auto"/>
          <w:sz w:val="28"/>
          <w:szCs w:val="28"/>
        </w:rPr>
        <w:t>1</w:t>
      </w:r>
      <w:r w:rsidR="0084596F" w:rsidRPr="006F37B3">
        <w:rPr>
          <w:rFonts w:ascii="Times New Roman" w:hAnsi="Times New Roman" w:cs="Times New Roman"/>
          <w:b/>
          <w:color w:val="auto"/>
          <w:sz w:val="28"/>
          <w:szCs w:val="28"/>
        </w:rPr>
        <w:t>7</w:t>
      </w:r>
      <w:r w:rsidR="00AA343C" w:rsidRPr="006F37B3">
        <w:rPr>
          <w:rFonts w:ascii="Times New Roman" w:hAnsi="Times New Roman" w:cs="Times New Roman"/>
          <w:b/>
          <w:color w:val="auto"/>
          <w:sz w:val="28"/>
          <w:szCs w:val="28"/>
        </w:rPr>
        <w:t xml:space="preserve"> </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03180D" w:rsidRPr="006F37B3">
        <w:rPr>
          <w:rFonts w:ascii="Times New Roman" w:hAnsi="Times New Roman" w:cs="Times New Roman"/>
          <w:color w:val="auto"/>
          <w:sz w:val="28"/>
          <w:szCs w:val="28"/>
        </w:rPr>
        <w:t xml:space="preserve">Verificări/inspecții </w:t>
      </w:r>
    </w:p>
    <w:p w:rsidR="00B85FB9"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În cazul în care o </w:t>
      </w:r>
      <w:r w:rsidR="005258F4" w:rsidRPr="006F37B3">
        <w:rPr>
          <w:rFonts w:ascii="Times New Roman" w:hAnsi="Times New Roman" w:cs="Times New Roman"/>
          <w:color w:val="auto"/>
          <w:sz w:val="28"/>
          <w:szCs w:val="28"/>
        </w:rPr>
        <w:t xml:space="preserve">firmă de investiții </w:t>
      </w:r>
      <w:r w:rsidRPr="006F37B3">
        <w:rPr>
          <w:rFonts w:ascii="Times New Roman" w:hAnsi="Times New Roman" w:cs="Times New Roman"/>
          <w:color w:val="auto"/>
          <w:sz w:val="28"/>
          <w:szCs w:val="28"/>
        </w:rPr>
        <w:t xml:space="preserve">autorizată </w:t>
      </w:r>
      <w:r w:rsidR="002E6D08" w:rsidRPr="006F37B3">
        <w:rPr>
          <w:rFonts w:ascii="Times New Roman" w:hAnsi="Times New Roman" w:cs="Times New Roman"/>
          <w:color w:val="auto"/>
          <w:sz w:val="28"/>
          <w:szCs w:val="28"/>
        </w:rPr>
        <w:t>într-un</w:t>
      </w:r>
      <w:r w:rsidRPr="006F37B3">
        <w:rPr>
          <w:rFonts w:ascii="Times New Roman" w:hAnsi="Times New Roman" w:cs="Times New Roman"/>
          <w:color w:val="auto"/>
          <w:sz w:val="28"/>
          <w:szCs w:val="28"/>
        </w:rPr>
        <w:t xml:space="preserve"> stat </w:t>
      </w:r>
      <w:r w:rsidR="002E6D08" w:rsidRPr="006F37B3">
        <w:rPr>
          <w:rFonts w:ascii="Times New Roman" w:hAnsi="Times New Roman" w:cs="Times New Roman"/>
          <w:color w:val="auto"/>
          <w:sz w:val="28"/>
          <w:szCs w:val="28"/>
        </w:rPr>
        <w:t xml:space="preserve">membru UE </w:t>
      </w:r>
      <w:r w:rsidRPr="006F37B3">
        <w:rPr>
          <w:rFonts w:ascii="Times New Roman" w:hAnsi="Times New Roman" w:cs="Times New Roman"/>
          <w:color w:val="auto"/>
          <w:sz w:val="28"/>
          <w:szCs w:val="28"/>
        </w:rPr>
        <w:t xml:space="preserve">îşi desfăşoară activităţile prin intermediul unei sucursale pe teritoriul </w:t>
      </w:r>
      <w:r w:rsidR="00913EFA" w:rsidRPr="006F37B3">
        <w:rPr>
          <w:rFonts w:ascii="Times New Roman" w:hAnsi="Times New Roman" w:cs="Times New Roman"/>
          <w:color w:val="auto"/>
          <w:sz w:val="28"/>
          <w:szCs w:val="28"/>
        </w:rPr>
        <w:t>Republicii Moldova</w:t>
      </w:r>
      <w:r w:rsidRPr="006F37B3">
        <w:rPr>
          <w:rFonts w:ascii="Times New Roman" w:hAnsi="Times New Roman" w:cs="Times New Roman"/>
          <w:color w:val="auto"/>
          <w:sz w:val="28"/>
          <w:szCs w:val="28"/>
        </w:rPr>
        <w:t xml:space="preserve">, autoritatea competentă din statul </w:t>
      </w:r>
      <w:r w:rsidR="00913835" w:rsidRPr="006F37B3">
        <w:rPr>
          <w:rFonts w:ascii="Times New Roman" w:hAnsi="Times New Roman" w:cs="Times New Roman"/>
          <w:color w:val="auto"/>
          <w:sz w:val="28"/>
          <w:szCs w:val="28"/>
        </w:rPr>
        <w:t xml:space="preserve">membru </w:t>
      </w:r>
      <w:r w:rsidRPr="006F37B3">
        <w:rPr>
          <w:rFonts w:ascii="Times New Roman" w:hAnsi="Times New Roman" w:cs="Times New Roman"/>
          <w:color w:val="auto"/>
          <w:sz w:val="28"/>
          <w:szCs w:val="28"/>
        </w:rPr>
        <w:t xml:space="preserve">de origine poate, după ce a informat </w:t>
      </w:r>
      <w:r w:rsidR="00913EF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să desfăşoare prin personal propriu sau poate dispune efectuarea, prin experţi externi, de verificări la faţa locului ale informaţiilor prevăzute la art. 1</w:t>
      </w:r>
      <w:r w:rsidR="0084596F" w:rsidRPr="006F37B3">
        <w:rPr>
          <w:rFonts w:ascii="Times New Roman" w:hAnsi="Times New Roman" w:cs="Times New Roman"/>
          <w:color w:val="auto"/>
          <w:sz w:val="28"/>
          <w:szCs w:val="28"/>
        </w:rPr>
        <w:t>4</w:t>
      </w:r>
      <w:r w:rsidRPr="006F37B3">
        <w:rPr>
          <w:rFonts w:ascii="Times New Roman" w:hAnsi="Times New Roman" w:cs="Times New Roman"/>
          <w:color w:val="auto"/>
          <w:sz w:val="28"/>
          <w:szCs w:val="28"/>
        </w:rPr>
        <w:t xml:space="preserve"> alin. (1) în legătură cu</w:t>
      </w:r>
      <w:r w:rsidR="005258F4"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respectiv</w:t>
      </w:r>
      <w:r w:rsidR="005258F4" w:rsidRPr="006F37B3">
        <w:rPr>
          <w:rFonts w:ascii="Times New Roman" w:hAnsi="Times New Roman" w:cs="Times New Roman"/>
          <w:color w:val="auto"/>
          <w:sz w:val="28"/>
          <w:szCs w:val="28"/>
        </w:rPr>
        <w:t>a firmă de investiții</w:t>
      </w:r>
      <w:r w:rsidRPr="006F37B3">
        <w:rPr>
          <w:rFonts w:ascii="Times New Roman" w:hAnsi="Times New Roman" w:cs="Times New Roman"/>
          <w:color w:val="auto"/>
          <w:sz w:val="28"/>
          <w:szCs w:val="28"/>
        </w:rPr>
        <w:t xml:space="preserve"> şi să inspecteze sucursala respectivă.   </w:t>
      </w:r>
    </w:p>
    <w:p w:rsidR="00DD2F42" w:rsidRPr="006F37B3" w:rsidRDefault="00913EFA" w:rsidP="00DD2F42">
      <w:pPr>
        <w:numPr>
          <w:ilvl w:val="0"/>
          <w:numId w:val="15"/>
        </w:numPr>
        <w:tabs>
          <w:tab w:val="left" w:pos="284"/>
          <w:tab w:val="left" w:pos="426"/>
          <w:tab w:val="left" w:pos="851"/>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în calitate de autoritate competentă din statul </w:t>
      </w:r>
      <w:r w:rsidR="00913835" w:rsidRPr="006F37B3">
        <w:rPr>
          <w:rFonts w:ascii="Times New Roman" w:hAnsi="Times New Roman" w:cs="Times New Roman"/>
          <w:color w:val="auto"/>
          <w:sz w:val="28"/>
          <w:szCs w:val="28"/>
        </w:rPr>
        <w:t xml:space="preserve">membru </w:t>
      </w:r>
      <w:r w:rsidR="008D281D" w:rsidRPr="006F37B3">
        <w:rPr>
          <w:rFonts w:ascii="Times New Roman" w:hAnsi="Times New Roman" w:cs="Times New Roman"/>
          <w:color w:val="auto"/>
          <w:sz w:val="28"/>
          <w:szCs w:val="28"/>
        </w:rPr>
        <w:t>gazdă, în scopuri de supraveghere şi atunci când consideră că este relevant din motive de stabilitate a sistemului financiar din R</w:t>
      </w:r>
      <w:r w:rsidRPr="006F37B3">
        <w:rPr>
          <w:rFonts w:ascii="Times New Roman" w:hAnsi="Times New Roman" w:cs="Times New Roman"/>
          <w:color w:val="auto"/>
          <w:sz w:val="28"/>
          <w:szCs w:val="28"/>
        </w:rPr>
        <w:t>epublica Moldova</w:t>
      </w:r>
      <w:r w:rsidR="008D281D" w:rsidRPr="006F37B3">
        <w:rPr>
          <w:rFonts w:ascii="Times New Roman" w:hAnsi="Times New Roman" w:cs="Times New Roman"/>
          <w:color w:val="auto"/>
          <w:sz w:val="28"/>
          <w:szCs w:val="28"/>
        </w:rPr>
        <w:t xml:space="preserve">, are competenţa de a efectua, de la caz la caz, verificări la faţa locului şi inspecţii ale activităţilor desfăşurate de sucursala unei </w:t>
      </w:r>
      <w:r w:rsidR="005258F4" w:rsidRPr="006F37B3">
        <w:rPr>
          <w:rFonts w:ascii="Times New Roman" w:hAnsi="Times New Roman" w:cs="Times New Roman"/>
          <w:color w:val="auto"/>
          <w:sz w:val="28"/>
          <w:szCs w:val="28"/>
        </w:rPr>
        <w:t xml:space="preserve">firme de investiții </w:t>
      </w:r>
      <w:r w:rsidR="008D281D" w:rsidRPr="006F37B3">
        <w:rPr>
          <w:rFonts w:ascii="Times New Roman" w:hAnsi="Times New Roman" w:cs="Times New Roman"/>
          <w:color w:val="auto"/>
          <w:sz w:val="28"/>
          <w:szCs w:val="28"/>
        </w:rPr>
        <w:t xml:space="preserve">din alt stat pe teritoriul </w:t>
      </w:r>
      <w:r w:rsidR="009F0DA9" w:rsidRPr="006F37B3">
        <w:rPr>
          <w:rFonts w:ascii="Times New Roman" w:hAnsi="Times New Roman" w:cs="Times New Roman"/>
          <w:color w:val="auto"/>
          <w:sz w:val="28"/>
          <w:szCs w:val="28"/>
        </w:rPr>
        <w:t>Republicii Moldova</w:t>
      </w:r>
      <w:r w:rsidR="008D281D" w:rsidRPr="006F37B3">
        <w:rPr>
          <w:rFonts w:ascii="Times New Roman" w:hAnsi="Times New Roman" w:cs="Times New Roman"/>
          <w:color w:val="auto"/>
          <w:sz w:val="28"/>
          <w:szCs w:val="28"/>
        </w:rPr>
        <w:t xml:space="preserve"> şi de a solicita sucursalei informaţii cu privire la activităţile sale.   </w:t>
      </w:r>
    </w:p>
    <w:p w:rsidR="00DD2F42" w:rsidRPr="006F37B3" w:rsidRDefault="009F0DA9" w:rsidP="00DD2F42">
      <w:pPr>
        <w:numPr>
          <w:ilvl w:val="0"/>
          <w:numId w:val="15"/>
        </w:numPr>
        <w:tabs>
          <w:tab w:val="left" w:pos="284"/>
          <w:tab w:val="left" w:pos="426"/>
          <w:tab w:val="left" w:pos="851"/>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CNPF </w:t>
      </w:r>
      <w:r w:rsidR="008D281D" w:rsidRPr="006F37B3">
        <w:rPr>
          <w:rFonts w:ascii="Times New Roman" w:hAnsi="Times New Roman" w:cs="Times New Roman"/>
          <w:color w:val="auto"/>
          <w:sz w:val="28"/>
          <w:szCs w:val="28"/>
        </w:rPr>
        <w:t xml:space="preserve">consultă fără întârziere autoritatea competentă din statul </w:t>
      </w:r>
      <w:r w:rsidR="00913835" w:rsidRPr="006F37B3">
        <w:rPr>
          <w:rFonts w:ascii="Times New Roman" w:hAnsi="Times New Roman" w:cs="Times New Roman"/>
          <w:color w:val="auto"/>
          <w:sz w:val="28"/>
          <w:szCs w:val="28"/>
        </w:rPr>
        <w:t xml:space="preserve">membru </w:t>
      </w:r>
      <w:r w:rsidR="008D281D" w:rsidRPr="006F37B3">
        <w:rPr>
          <w:rFonts w:ascii="Times New Roman" w:hAnsi="Times New Roman" w:cs="Times New Roman"/>
          <w:color w:val="auto"/>
          <w:sz w:val="28"/>
          <w:szCs w:val="28"/>
        </w:rPr>
        <w:t xml:space="preserve">de origine înainte de a desfăşura verificări şi inspecţii potrivit prevederilor alin. (2).   </w:t>
      </w:r>
    </w:p>
    <w:p w:rsidR="00B85FB9" w:rsidRPr="006F37B3" w:rsidRDefault="008D281D" w:rsidP="00DD2F42">
      <w:pPr>
        <w:numPr>
          <w:ilvl w:val="0"/>
          <w:numId w:val="15"/>
        </w:numPr>
        <w:tabs>
          <w:tab w:val="left" w:pos="284"/>
          <w:tab w:val="left" w:pos="426"/>
          <w:tab w:val="left" w:pos="851"/>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cel mai scurt timp posibil după încheierea verificărilor şi inspecţiilor desfăşurate potrivit alin. (2), </w:t>
      </w:r>
      <w:r w:rsidR="009F0DA9"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comunică autorităţii competente din statul </w:t>
      </w:r>
      <w:r w:rsidR="00913835" w:rsidRPr="006F37B3">
        <w:rPr>
          <w:rFonts w:ascii="Times New Roman" w:hAnsi="Times New Roman" w:cs="Times New Roman"/>
          <w:color w:val="auto"/>
          <w:sz w:val="28"/>
          <w:szCs w:val="28"/>
        </w:rPr>
        <w:t xml:space="preserve">membru </w:t>
      </w:r>
      <w:r w:rsidRPr="006F37B3">
        <w:rPr>
          <w:rFonts w:ascii="Times New Roman" w:hAnsi="Times New Roman" w:cs="Times New Roman"/>
          <w:color w:val="auto"/>
          <w:sz w:val="28"/>
          <w:szCs w:val="28"/>
        </w:rPr>
        <w:t xml:space="preserve">de origine informaţiile obţinute şi constatările care sunt relevante pentru evaluarea riscurilor legate de </w:t>
      </w:r>
      <w:r w:rsidR="005258F4" w:rsidRPr="006F37B3">
        <w:rPr>
          <w:rFonts w:ascii="Times New Roman" w:hAnsi="Times New Roman" w:cs="Times New Roman"/>
          <w:color w:val="auto"/>
          <w:sz w:val="28"/>
          <w:szCs w:val="28"/>
        </w:rPr>
        <w:t xml:space="preserve">firma de investiții </w:t>
      </w:r>
      <w:r w:rsidRPr="006F37B3">
        <w:rPr>
          <w:rFonts w:ascii="Times New Roman" w:hAnsi="Times New Roman" w:cs="Times New Roman"/>
          <w:color w:val="auto"/>
          <w:sz w:val="28"/>
          <w:szCs w:val="28"/>
        </w:rPr>
        <w:t xml:space="preserve">în cauză.   </w:t>
      </w:r>
    </w:p>
    <w:p w:rsidR="00B85FB9" w:rsidRPr="006F37B3" w:rsidRDefault="008D281D" w:rsidP="005314A7">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 xml:space="preserve">   </w:t>
      </w:r>
    </w:p>
    <w:p w:rsidR="00B85FB9" w:rsidRPr="006F37B3" w:rsidRDefault="008D281D" w:rsidP="00A17D83">
      <w:pPr>
        <w:spacing w:after="0" w:line="240" w:lineRule="auto"/>
        <w:ind w:right="3"/>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SECŢIUNEA a 2-a </w:t>
      </w:r>
    </w:p>
    <w:p w:rsidR="00B85FB9" w:rsidRPr="006F37B3" w:rsidRDefault="008D281D" w:rsidP="00F36DC3">
      <w:pPr>
        <w:tabs>
          <w:tab w:val="left" w:pos="7655"/>
        </w:tabs>
        <w:spacing w:after="0" w:line="240" w:lineRule="auto"/>
        <w:ind w:left="4681" w:right="1559" w:hanging="2350"/>
        <w:rPr>
          <w:rFonts w:ascii="Times New Roman" w:hAnsi="Times New Roman" w:cs="Times New Roman"/>
          <w:b/>
          <w:i/>
          <w:color w:val="auto"/>
          <w:sz w:val="28"/>
          <w:szCs w:val="28"/>
        </w:rPr>
      </w:pPr>
      <w:r w:rsidRPr="006F37B3">
        <w:rPr>
          <w:rFonts w:ascii="Times New Roman" w:hAnsi="Times New Roman" w:cs="Times New Roman"/>
          <w:b/>
          <w:color w:val="auto"/>
          <w:sz w:val="28"/>
          <w:szCs w:val="28"/>
        </w:rPr>
        <w:t xml:space="preserve">Secretul profesional şi obligaţia de raportare  </w:t>
      </w:r>
      <w:r w:rsidRPr="006F37B3">
        <w:rPr>
          <w:rFonts w:ascii="Times New Roman" w:hAnsi="Times New Roman" w:cs="Times New Roman"/>
          <w:b/>
          <w:i/>
          <w:color w:val="auto"/>
          <w:sz w:val="28"/>
          <w:szCs w:val="28"/>
        </w:rPr>
        <w:t xml:space="preserve"> </w:t>
      </w:r>
    </w:p>
    <w:p w:rsidR="00D62C07" w:rsidRPr="006F37B3" w:rsidRDefault="00D62C07" w:rsidP="00F36DC3">
      <w:pPr>
        <w:tabs>
          <w:tab w:val="left" w:pos="7655"/>
        </w:tabs>
        <w:spacing w:after="0" w:line="240" w:lineRule="auto"/>
        <w:ind w:left="4681" w:right="1559" w:hanging="2350"/>
        <w:rPr>
          <w:rFonts w:ascii="Times New Roman" w:hAnsi="Times New Roman" w:cs="Times New Roman"/>
          <w:b/>
          <w:i/>
          <w:color w:val="auto"/>
          <w:sz w:val="28"/>
          <w:szCs w:val="28"/>
        </w:rPr>
      </w:pPr>
    </w:p>
    <w:p w:rsidR="00DD2F42" w:rsidRPr="006F37B3" w:rsidRDefault="008D281D" w:rsidP="00B72EDF">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AA343C" w:rsidRPr="006F37B3">
        <w:rPr>
          <w:rFonts w:ascii="Times New Roman" w:hAnsi="Times New Roman" w:cs="Times New Roman"/>
          <w:b/>
          <w:color w:val="auto"/>
          <w:sz w:val="28"/>
          <w:szCs w:val="28"/>
        </w:rPr>
        <w:t>1</w:t>
      </w:r>
      <w:r w:rsidR="0084596F" w:rsidRPr="006F37B3">
        <w:rPr>
          <w:rFonts w:ascii="Times New Roman" w:hAnsi="Times New Roman" w:cs="Times New Roman"/>
          <w:b/>
          <w:color w:val="auto"/>
          <w:sz w:val="28"/>
          <w:szCs w:val="28"/>
        </w:rPr>
        <w:t>8</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B72EDF" w:rsidRPr="006F37B3">
        <w:rPr>
          <w:rFonts w:ascii="Times New Roman" w:hAnsi="Times New Roman" w:cs="Times New Roman"/>
          <w:color w:val="auto"/>
          <w:sz w:val="28"/>
          <w:szCs w:val="28"/>
        </w:rPr>
        <w:t>Secretul profesional și schimbul de informații confidențiale</w:t>
      </w:r>
    </w:p>
    <w:p w:rsidR="00DD2F42" w:rsidRPr="006F37B3" w:rsidRDefault="008D281D"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9F0DA9"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şi persoanele </w:t>
      </w:r>
      <w:r w:rsidR="00865FF6" w:rsidRPr="006F37B3">
        <w:rPr>
          <w:rFonts w:ascii="Times New Roman" w:hAnsi="Times New Roman" w:cs="Times New Roman"/>
          <w:color w:val="auto"/>
          <w:sz w:val="28"/>
          <w:szCs w:val="28"/>
        </w:rPr>
        <w:t>angajate</w:t>
      </w:r>
      <w:r w:rsidRPr="006F37B3">
        <w:rPr>
          <w:rFonts w:ascii="Times New Roman" w:hAnsi="Times New Roman" w:cs="Times New Roman"/>
          <w:color w:val="auto"/>
          <w:sz w:val="28"/>
          <w:szCs w:val="28"/>
        </w:rPr>
        <w:t xml:space="preserve"> sau </w:t>
      </w:r>
      <w:r w:rsidR="00D24D0E" w:rsidRPr="006F37B3">
        <w:rPr>
          <w:rFonts w:ascii="Times New Roman" w:hAnsi="Times New Roman" w:cs="Times New Roman"/>
          <w:color w:val="auto"/>
          <w:sz w:val="28"/>
          <w:szCs w:val="28"/>
        </w:rPr>
        <w:t xml:space="preserve">care </w:t>
      </w:r>
      <w:r w:rsidR="00865FF6" w:rsidRPr="006F37B3">
        <w:rPr>
          <w:rFonts w:ascii="Times New Roman" w:hAnsi="Times New Roman" w:cs="Times New Roman"/>
          <w:color w:val="auto"/>
          <w:sz w:val="28"/>
          <w:szCs w:val="28"/>
        </w:rPr>
        <w:t>au fost angajate în cadrul</w:t>
      </w:r>
      <w:r w:rsidR="00052F57" w:rsidRPr="006F37B3">
        <w:rPr>
          <w:rFonts w:ascii="Times New Roman" w:hAnsi="Times New Roman" w:cs="Times New Roman"/>
          <w:color w:val="auto"/>
          <w:sz w:val="28"/>
          <w:szCs w:val="28"/>
        </w:rPr>
        <w:t xml:space="preserve"> </w:t>
      </w:r>
      <w:r w:rsidR="009F0DA9"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inclusiv </w:t>
      </w:r>
      <w:r w:rsidR="00E979C2" w:rsidRPr="006F37B3">
        <w:rPr>
          <w:rFonts w:ascii="Times New Roman" w:hAnsi="Times New Roman" w:cs="Times New Roman"/>
          <w:color w:val="auto"/>
          <w:sz w:val="28"/>
          <w:szCs w:val="28"/>
        </w:rPr>
        <w:t>persoanel</w:t>
      </w:r>
      <w:r w:rsidR="00865FF6" w:rsidRPr="006F37B3">
        <w:rPr>
          <w:rFonts w:ascii="Times New Roman" w:hAnsi="Times New Roman" w:cs="Times New Roman"/>
          <w:color w:val="auto"/>
          <w:sz w:val="28"/>
          <w:szCs w:val="28"/>
        </w:rPr>
        <w:t>e</w:t>
      </w:r>
      <w:r w:rsidR="00E979C2" w:rsidRPr="006F37B3">
        <w:rPr>
          <w:rFonts w:ascii="Times New Roman" w:hAnsi="Times New Roman" w:cs="Times New Roman"/>
          <w:color w:val="auto"/>
          <w:sz w:val="28"/>
          <w:szCs w:val="28"/>
        </w:rPr>
        <w:t xml:space="preserve"> </w:t>
      </w:r>
      <w:r w:rsidR="00C049F1" w:rsidRPr="006F37B3">
        <w:rPr>
          <w:rFonts w:ascii="Times New Roman" w:hAnsi="Times New Roman" w:cs="Times New Roman"/>
          <w:color w:val="auto"/>
          <w:sz w:val="28"/>
          <w:szCs w:val="28"/>
        </w:rPr>
        <w:t xml:space="preserve">cărora le-au fost delegate atribuții prevăzute de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9F0DA9"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au obligaţia de a respecta secretul profesional în sensul prezentei legi şi al </w:t>
      </w:r>
      <w:r w:rsidR="0095326F">
        <w:rPr>
          <w:rFonts w:ascii="Times New Roman" w:hAnsi="Times New Roman" w:cs="Times New Roman"/>
          <w:color w:val="auto"/>
          <w:sz w:val="28"/>
          <w:szCs w:val="28"/>
        </w:rPr>
        <w:t>actelor normative ale</w:t>
      </w:r>
      <w:r w:rsidR="00A850EE" w:rsidRPr="006F37B3">
        <w:rPr>
          <w:rFonts w:ascii="Times New Roman" w:hAnsi="Times New Roman" w:cs="Times New Roman"/>
          <w:color w:val="auto"/>
          <w:sz w:val="28"/>
          <w:szCs w:val="28"/>
        </w:rPr>
        <w:t xml:space="preserve"> CNPF</w:t>
      </w:r>
      <w:r w:rsidRPr="006F37B3">
        <w:rPr>
          <w:rFonts w:ascii="Times New Roman" w:hAnsi="Times New Roman" w:cs="Times New Roman"/>
          <w:color w:val="auto"/>
          <w:sz w:val="28"/>
          <w:szCs w:val="28"/>
        </w:rPr>
        <w:t xml:space="preserve"> </w:t>
      </w:r>
      <w:r w:rsidR="009F0DA9"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DD2F42" w:rsidRPr="006F37B3" w:rsidRDefault="00DD2F42"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w:t>
      </w:r>
      <w:r w:rsidR="008D281D" w:rsidRPr="006F37B3">
        <w:rPr>
          <w:rFonts w:ascii="Times New Roman" w:hAnsi="Times New Roman" w:cs="Times New Roman"/>
          <w:color w:val="auto"/>
          <w:sz w:val="28"/>
          <w:szCs w:val="28"/>
        </w:rPr>
        <w:t xml:space="preserve">Informaţiile confidenţiale pe care </w:t>
      </w:r>
      <w:r w:rsidR="00052F57"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şi persoanele prevăzute la alin. (1) le obţin în cursul îndeplinirii atribuţiilor lor pot fi divulgate numai într-o formă sintetică sau agregată, astfel încât nici</w:t>
      </w:r>
      <w:r w:rsidR="00975425"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o </w:t>
      </w:r>
      <w:r w:rsidR="005E7F6A" w:rsidRPr="006F37B3">
        <w:rPr>
          <w:rFonts w:ascii="Times New Roman" w:hAnsi="Times New Roman" w:cs="Times New Roman"/>
          <w:color w:val="auto"/>
          <w:sz w:val="28"/>
          <w:szCs w:val="28"/>
        </w:rPr>
        <w:t>societate de investiții</w:t>
      </w:r>
      <w:r w:rsidR="008D281D" w:rsidRPr="006F37B3">
        <w:rPr>
          <w:rFonts w:ascii="Times New Roman" w:hAnsi="Times New Roman" w:cs="Times New Roman"/>
          <w:color w:val="auto"/>
          <w:sz w:val="28"/>
          <w:szCs w:val="28"/>
        </w:rPr>
        <w:t xml:space="preserve"> sau firmă de investiţii şi nici</w:t>
      </w:r>
      <w:r w:rsidR="00975425"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o persoană să nu poată fi identificată, cu excepţia cazurilor reglementate de </w:t>
      </w:r>
      <w:r w:rsidR="00CD2DEE" w:rsidRPr="006F37B3">
        <w:rPr>
          <w:rFonts w:ascii="Times New Roman" w:hAnsi="Times New Roman" w:cs="Times New Roman"/>
          <w:color w:val="auto"/>
          <w:sz w:val="28"/>
          <w:szCs w:val="28"/>
        </w:rPr>
        <w:t>Codul de procedură penală a Republicii Moldova nr.122/2003</w:t>
      </w:r>
      <w:r w:rsidR="008D281D" w:rsidRPr="006F37B3">
        <w:rPr>
          <w:rFonts w:ascii="Times New Roman" w:hAnsi="Times New Roman" w:cs="Times New Roman"/>
          <w:color w:val="auto"/>
          <w:sz w:val="28"/>
          <w:szCs w:val="28"/>
        </w:rPr>
        <w:t xml:space="preserve">.   </w:t>
      </w:r>
    </w:p>
    <w:p w:rsidR="00DD2F42" w:rsidRPr="006F37B3" w:rsidRDefault="00DD2F42"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(3) </w:t>
      </w:r>
      <w:r w:rsidR="008D281D" w:rsidRPr="006F37B3">
        <w:rPr>
          <w:rFonts w:ascii="Times New Roman" w:hAnsi="Times New Roman" w:cs="Times New Roman"/>
          <w:color w:val="auto"/>
          <w:sz w:val="28"/>
          <w:szCs w:val="28"/>
        </w:rPr>
        <w:t xml:space="preserve">În cazul în care </w:t>
      </w:r>
      <w:r w:rsidR="005E7F6A"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sau firma de investiţii </w:t>
      </w:r>
      <w:r w:rsidR="00865FF6" w:rsidRPr="006F37B3">
        <w:rPr>
          <w:rFonts w:ascii="Times New Roman" w:hAnsi="Times New Roman" w:cs="Times New Roman"/>
          <w:color w:val="auto"/>
          <w:sz w:val="28"/>
          <w:szCs w:val="28"/>
        </w:rPr>
        <w:t>este în procedură</w:t>
      </w:r>
      <w:r w:rsidR="008D281D" w:rsidRPr="006F37B3">
        <w:rPr>
          <w:rFonts w:ascii="Times New Roman" w:hAnsi="Times New Roman" w:cs="Times New Roman"/>
          <w:color w:val="auto"/>
          <w:sz w:val="28"/>
          <w:szCs w:val="28"/>
        </w:rPr>
        <w:t xml:space="preserve"> de </w:t>
      </w:r>
      <w:r w:rsidR="005B029E" w:rsidRPr="006F37B3">
        <w:rPr>
          <w:rFonts w:ascii="Times New Roman" w:hAnsi="Times New Roman" w:cs="Times New Roman"/>
          <w:color w:val="auto"/>
          <w:sz w:val="28"/>
          <w:szCs w:val="28"/>
        </w:rPr>
        <w:t xml:space="preserve">insolvabilitate </w:t>
      </w:r>
      <w:r w:rsidR="008D281D" w:rsidRPr="006F37B3">
        <w:rPr>
          <w:rFonts w:ascii="Times New Roman" w:hAnsi="Times New Roman" w:cs="Times New Roman"/>
          <w:color w:val="auto"/>
          <w:sz w:val="28"/>
          <w:szCs w:val="28"/>
        </w:rPr>
        <w:t xml:space="preserve">sau  în lichidare, informaţiile confidenţiale care nu privesc terţe părţi pot fi divulgate, </w:t>
      </w:r>
      <w:r w:rsidR="00865FF6" w:rsidRPr="006F37B3">
        <w:rPr>
          <w:rFonts w:ascii="Times New Roman" w:hAnsi="Times New Roman" w:cs="Times New Roman"/>
          <w:sz w:val="28"/>
          <w:szCs w:val="28"/>
        </w:rPr>
        <w:t xml:space="preserve">autorităților judiciare, organelor de investigații/urmărire penală în conformitate cu </w:t>
      </w:r>
      <w:r w:rsidR="00865FF6" w:rsidRPr="006F37B3">
        <w:rPr>
          <w:rFonts w:ascii="Times New Roman" w:hAnsi="Times New Roman" w:cs="Times New Roman"/>
          <w:sz w:val="28"/>
          <w:szCs w:val="28"/>
        </w:rPr>
        <w:lastRenderedPageBreak/>
        <w:t>leg</w:t>
      </w:r>
      <w:r w:rsidR="008B3237" w:rsidRPr="006F37B3">
        <w:rPr>
          <w:rFonts w:ascii="Times New Roman" w:hAnsi="Times New Roman" w:cs="Times New Roman"/>
          <w:sz w:val="28"/>
          <w:szCs w:val="28"/>
        </w:rPr>
        <w:t>islația națională</w:t>
      </w:r>
      <w:r w:rsidR="00865FF6" w:rsidRPr="006F37B3">
        <w:rPr>
          <w:rFonts w:ascii="Times New Roman" w:hAnsi="Times New Roman" w:cs="Times New Roman"/>
          <w:sz w:val="28"/>
          <w:szCs w:val="28"/>
        </w:rPr>
        <w:t>, în cadrul procedurilor respective, dacă această dezvăluire este necesară pentru buna desfășurare a acestor proceduri</w:t>
      </w:r>
      <w:r w:rsidR="008D281D" w:rsidRPr="006F37B3">
        <w:rPr>
          <w:rFonts w:ascii="Times New Roman" w:hAnsi="Times New Roman" w:cs="Times New Roman"/>
          <w:color w:val="auto"/>
          <w:sz w:val="28"/>
          <w:szCs w:val="28"/>
        </w:rPr>
        <w:t xml:space="preserve">.   </w:t>
      </w:r>
    </w:p>
    <w:p w:rsidR="00B85FB9" w:rsidRPr="006F37B3" w:rsidRDefault="00DD2F42" w:rsidP="00DD2F42">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(4) </w:t>
      </w:r>
      <w:r w:rsidR="00F36DC3"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utilizează informaţiile confidenţiale colectate, </w:t>
      </w:r>
      <w:r w:rsidR="007D38E4" w:rsidRPr="006F37B3">
        <w:rPr>
          <w:rFonts w:ascii="Times New Roman" w:hAnsi="Times New Roman" w:cs="Times New Roman"/>
          <w:color w:val="auto"/>
          <w:sz w:val="28"/>
          <w:szCs w:val="28"/>
        </w:rPr>
        <w:t xml:space="preserve">modificate </w:t>
      </w:r>
      <w:r w:rsidR="008D281D" w:rsidRPr="006F37B3">
        <w:rPr>
          <w:rFonts w:ascii="Times New Roman" w:hAnsi="Times New Roman" w:cs="Times New Roman"/>
          <w:color w:val="auto"/>
          <w:sz w:val="28"/>
          <w:szCs w:val="28"/>
        </w:rPr>
        <w:t xml:space="preserve">sau transmise în temeiul prezentei legi şi al </w:t>
      </w:r>
      <w:r w:rsidR="0095326F">
        <w:rPr>
          <w:rFonts w:ascii="Times New Roman" w:hAnsi="Times New Roman" w:cs="Times New Roman"/>
          <w:color w:val="auto"/>
          <w:sz w:val="28"/>
          <w:szCs w:val="28"/>
        </w:rPr>
        <w:t>actelor normative ale</w:t>
      </w:r>
      <w:r w:rsidR="008D281D"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F36DC3" w:rsidRPr="006F37B3">
        <w:rPr>
          <w:rFonts w:ascii="Times New Roman" w:hAnsi="Times New Roman" w:cs="Times New Roman"/>
          <w:color w:val="auto"/>
          <w:sz w:val="28"/>
          <w:szCs w:val="28"/>
        </w:rPr>
        <w:t xml:space="preserve">privind cerințele prudențiale ale societăților de investiții </w:t>
      </w:r>
      <w:r w:rsidR="007D38E4" w:rsidRPr="006F37B3">
        <w:rPr>
          <w:rFonts w:ascii="Times New Roman" w:hAnsi="Times New Roman" w:cs="Times New Roman"/>
          <w:color w:val="auto"/>
          <w:sz w:val="28"/>
          <w:szCs w:val="28"/>
        </w:rPr>
        <w:t>doar întru executarea</w:t>
      </w:r>
      <w:r w:rsidR="008D281D" w:rsidRPr="006F37B3">
        <w:rPr>
          <w:rFonts w:ascii="Times New Roman" w:hAnsi="Times New Roman" w:cs="Times New Roman"/>
          <w:color w:val="auto"/>
          <w:sz w:val="28"/>
          <w:szCs w:val="28"/>
        </w:rPr>
        <w:t xml:space="preserve"> atribuţiilor care îi revin şi, în special, în următoarele scopuri:   </w:t>
      </w:r>
    </w:p>
    <w:p w:rsidR="00F36DC3" w:rsidRPr="006F37B3" w:rsidRDefault="008D281D" w:rsidP="00B72EDF">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 pentru a monitoriza respectarea dispoziţiilor prudenţiale prevăzute în prezenta lege şi în </w:t>
      </w:r>
      <w:r w:rsidR="000E004F">
        <w:rPr>
          <w:rFonts w:ascii="Times New Roman" w:hAnsi="Times New Roman" w:cs="Times New Roman"/>
          <w:color w:val="auto"/>
          <w:sz w:val="28"/>
          <w:szCs w:val="28"/>
        </w:rPr>
        <w:t>actele normative ale</w:t>
      </w:r>
      <w:r w:rsidR="000E004F"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w:t>
      </w:r>
      <w:r w:rsidR="00F36DC3"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B72EDF">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b) pentru a impune sancţiuni;   </w:t>
      </w:r>
    </w:p>
    <w:p w:rsidR="00B85FB9" w:rsidRPr="006F37B3" w:rsidRDefault="008D281D" w:rsidP="00B72EDF">
      <w:pPr>
        <w:numPr>
          <w:ilvl w:val="0"/>
          <w:numId w:val="17"/>
        </w:numPr>
        <w:tabs>
          <w:tab w:val="left" w:pos="993"/>
        </w:tabs>
        <w:spacing w:after="0" w:line="240" w:lineRule="auto"/>
        <w:ind w:right="0" w:firstLine="428"/>
        <w:rPr>
          <w:rFonts w:ascii="Times New Roman" w:hAnsi="Times New Roman" w:cs="Times New Roman"/>
          <w:color w:val="auto"/>
          <w:sz w:val="28"/>
          <w:szCs w:val="28"/>
        </w:rPr>
      </w:pPr>
      <w:r w:rsidRPr="006F37B3">
        <w:rPr>
          <w:rFonts w:ascii="Times New Roman" w:hAnsi="Times New Roman" w:cs="Times New Roman"/>
          <w:color w:val="auto"/>
          <w:sz w:val="28"/>
          <w:szCs w:val="28"/>
        </w:rPr>
        <w:t>în cadrul unor căi de atac administrative împotriva unor decizii ale</w:t>
      </w:r>
      <w:r w:rsidR="00F36DC3" w:rsidRPr="006F37B3">
        <w:rPr>
          <w:rFonts w:ascii="Times New Roman" w:hAnsi="Times New Roman" w:cs="Times New Roman"/>
          <w:color w:val="auto"/>
          <w:sz w:val="28"/>
          <w:szCs w:val="28"/>
        </w:rPr>
        <w:t xml:space="preserve"> CNPF</w:t>
      </w:r>
      <w:r w:rsidRPr="006F37B3">
        <w:rPr>
          <w:rFonts w:ascii="Times New Roman" w:hAnsi="Times New Roman" w:cs="Times New Roman"/>
          <w:color w:val="auto"/>
          <w:sz w:val="28"/>
          <w:szCs w:val="28"/>
        </w:rPr>
        <w:t xml:space="preserve">;   </w:t>
      </w:r>
    </w:p>
    <w:p w:rsidR="00B85FB9" w:rsidRPr="006F37B3" w:rsidRDefault="008D281D" w:rsidP="00B72EDF">
      <w:pPr>
        <w:numPr>
          <w:ilvl w:val="0"/>
          <w:numId w:val="17"/>
        </w:numPr>
        <w:tabs>
          <w:tab w:val="left" w:pos="993"/>
        </w:tabs>
        <w:spacing w:after="0" w:line="240" w:lineRule="auto"/>
        <w:ind w:right="0" w:firstLine="42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cadrul acţiunilor în justiţie iniţiate în temeiul art. </w:t>
      </w:r>
      <w:r w:rsidR="00CB0BEA" w:rsidRPr="006F37B3">
        <w:rPr>
          <w:rFonts w:ascii="Times New Roman" w:hAnsi="Times New Roman" w:cs="Times New Roman"/>
          <w:color w:val="auto"/>
          <w:sz w:val="28"/>
          <w:szCs w:val="28"/>
        </w:rPr>
        <w:t>51</w:t>
      </w:r>
      <w:r w:rsidRPr="006F37B3">
        <w:rPr>
          <w:rFonts w:ascii="Times New Roman" w:hAnsi="Times New Roman" w:cs="Times New Roman"/>
          <w:color w:val="auto"/>
          <w:sz w:val="28"/>
          <w:szCs w:val="28"/>
        </w:rPr>
        <w:t xml:space="preserve">.   </w:t>
      </w:r>
    </w:p>
    <w:p w:rsidR="00DD2F42" w:rsidRPr="006F37B3" w:rsidRDefault="008D281D" w:rsidP="00814C7B">
      <w:pPr>
        <w:spacing w:after="0" w:line="240" w:lineRule="auto"/>
        <w:ind w:left="-5" w:right="0" w:firstLine="57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AA343C" w:rsidRPr="006F37B3">
        <w:rPr>
          <w:rFonts w:ascii="Times New Roman" w:hAnsi="Times New Roman" w:cs="Times New Roman"/>
          <w:color w:val="auto"/>
          <w:sz w:val="28"/>
          <w:szCs w:val="28"/>
        </w:rPr>
        <w:t xml:space="preserve">(5) </w:t>
      </w:r>
      <w:r w:rsidRPr="006F37B3">
        <w:rPr>
          <w:rFonts w:ascii="Times New Roman" w:hAnsi="Times New Roman" w:cs="Times New Roman"/>
          <w:color w:val="auto"/>
          <w:sz w:val="28"/>
          <w:szCs w:val="28"/>
        </w:rPr>
        <w:t xml:space="preserve">Persoanele fizice şi juridice şi alte autorităţi decât </w:t>
      </w:r>
      <w:r w:rsidR="00F36DC3"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care primesc informaţii confidenţiale în temeiul prezentei legi şi al </w:t>
      </w:r>
      <w:r w:rsidR="0095326F">
        <w:rPr>
          <w:rFonts w:ascii="Times New Roman" w:hAnsi="Times New Roman" w:cs="Times New Roman"/>
          <w:color w:val="auto"/>
          <w:sz w:val="28"/>
          <w:szCs w:val="28"/>
        </w:rPr>
        <w:t>actelor normative ale</w:t>
      </w:r>
      <w:r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F36DC3"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utilizează aceste informaţii </w:t>
      </w:r>
      <w:r w:rsidR="00E0106A" w:rsidRPr="006F37B3">
        <w:rPr>
          <w:rFonts w:ascii="Times New Roman" w:hAnsi="Times New Roman" w:cs="Times New Roman"/>
          <w:color w:val="auto"/>
          <w:sz w:val="28"/>
          <w:szCs w:val="28"/>
        </w:rPr>
        <w:t>doar</w:t>
      </w:r>
      <w:r w:rsidRPr="006F37B3">
        <w:rPr>
          <w:rFonts w:ascii="Times New Roman" w:hAnsi="Times New Roman" w:cs="Times New Roman"/>
          <w:color w:val="auto"/>
          <w:sz w:val="28"/>
          <w:szCs w:val="28"/>
        </w:rPr>
        <w:t xml:space="preserve"> în conformitate cu legislaţia naţională. </w:t>
      </w:r>
    </w:p>
    <w:p w:rsidR="00AA343C" w:rsidRPr="006F37B3" w:rsidRDefault="00AA343C" w:rsidP="00814C7B">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(6) </w:t>
      </w:r>
      <w:r w:rsidR="00F36DC3"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poate face schimb de informaţii confidenţiale în scopurile prevăzute la alin. (4), poate preciza în mod expres modul în care trebuie tratate informaţiile respective şi poate limita în mod expres orice transmitere ulterioară a informaţiilor respective.   </w:t>
      </w:r>
    </w:p>
    <w:p w:rsidR="00B85FB9" w:rsidRPr="006F37B3" w:rsidRDefault="008D281D" w:rsidP="00814C7B">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w:t>
      </w:r>
      <w:r w:rsidR="00AA343C" w:rsidRPr="006F37B3">
        <w:rPr>
          <w:rFonts w:ascii="Times New Roman" w:hAnsi="Times New Roman" w:cs="Times New Roman"/>
          <w:color w:val="auto"/>
          <w:sz w:val="28"/>
          <w:szCs w:val="28"/>
        </w:rPr>
        <w:t>7</w:t>
      </w:r>
      <w:r w:rsidRPr="006F37B3">
        <w:rPr>
          <w:rFonts w:ascii="Times New Roman" w:hAnsi="Times New Roman" w:cs="Times New Roman"/>
          <w:color w:val="auto"/>
          <w:sz w:val="28"/>
          <w:szCs w:val="28"/>
        </w:rPr>
        <w:t xml:space="preserve">) Obligaţia </w:t>
      </w:r>
      <w:r w:rsidR="007D38E4" w:rsidRPr="006F37B3">
        <w:rPr>
          <w:rFonts w:ascii="Times New Roman" w:hAnsi="Times New Roman" w:cs="Times New Roman"/>
          <w:color w:val="auto"/>
          <w:sz w:val="28"/>
          <w:szCs w:val="28"/>
        </w:rPr>
        <w:t>de păstrare a confidențialității conform</w:t>
      </w:r>
      <w:r w:rsidRPr="006F37B3">
        <w:rPr>
          <w:rFonts w:ascii="Times New Roman" w:hAnsi="Times New Roman" w:cs="Times New Roman"/>
          <w:color w:val="auto"/>
          <w:sz w:val="28"/>
          <w:szCs w:val="28"/>
        </w:rPr>
        <w:t xml:space="preserve"> alin. (1)-(3) nu împiedică </w:t>
      </w:r>
      <w:r w:rsidR="00F36DC3"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să transmită Comisiei Europene informaţii confidenţiale </w:t>
      </w:r>
      <w:r w:rsidR="007D38E4" w:rsidRPr="006F37B3">
        <w:rPr>
          <w:rFonts w:ascii="Times New Roman" w:hAnsi="Times New Roman" w:cs="Times New Roman"/>
          <w:color w:val="auto"/>
          <w:sz w:val="28"/>
          <w:szCs w:val="28"/>
        </w:rPr>
        <w:t xml:space="preserve">în măsura în care aceste </w:t>
      </w:r>
      <w:r w:rsidRPr="006F37B3">
        <w:rPr>
          <w:rFonts w:ascii="Times New Roman" w:hAnsi="Times New Roman" w:cs="Times New Roman"/>
          <w:color w:val="auto"/>
          <w:sz w:val="28"/>
          <w:szCs w:val="28"/>
        </w:rPr>
        <w:t xml:space="preserve"> informaţii sunt necesare pentru exercitarea competenţelor </w:t>
      </w:r>
      <w:r w:rsidR="007D38E4" w:rsidRPr="006F37B3">
        <w:rPr>
          <w:rFonts w:ascii="Times New Roman" w:hAnsi="Times New Roman" w:cs="Times New Roman"/>
          <w:color w:val="auto"/>
          <w:sz w:val="28"/>
          <w:szCs w:val="28"/>
        </w:rPr>
        <w:t>care îi revin</w:t>
      </w:r>
      <w:r w:rsidRPr="006F37B3">
        <w:rPr>
          <w:rFonts w:ascii="Times New Roman" w:hAnsi="Times New Roman" w:cs="Times New Roman"/>
          <w:color w:val="auto"/>
          <w:sz w:val="28"/>
          <w:szCs w:val="28"/>
        </w:rPr>
        <w:t xml:space="preserve">.   </w:t>
      </w:r>
    </w:p>
    <w:p w:rsidR="00DD2F42" w:rsidRPr="006F37B3" w:rsidRDefault="008D281D" w:rsidP="00D465ED">
      <w:pPr>
        <w:tabs>
          <w:tab w:val="left" w:pos="709"/>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AA343C" w:rsidRPr="006F37B3">
        <w:rPr>
          <w:rFonts w:ascii="Times New Roman" w:hAnsi="Times New Roman" w:cs="Times New Roman"/>
          <w:color w:val="auto"/>
          <w:sz w:val="28"/>
          <w:szCs w:val="28"/>
        </w:rPr>
        <w:t>8</w:t>
      </w:r>
      <w:r w:rsidRPr="006F37B3">
        <w:rPr>
          <w:rFonts w:ascii="Times New Roman" w:hAnsi="Times New Roman" w:cs="Times New Roman"/>
          <w:color w:val="auto"/>
          <w:sz w:val="28"/>
          <w:szCs w:val="28"/>
        </w:rPr>
        <w:t xml:space="preserve">) </w:t>
      </w:r>
      <w:r w:rsidR="00F36DC3"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poate furniza informaţii confidenţiale ABE, </w:t>
      </w:r>
      <w:r w:rsidR="002E6D08" w:rsidRPr="006F37B3">
        <w:rPr>
          <w:rFonts w:ascii="Times New Roman" w:hAnsi="Times New Roman" w:cs="Times New Roman"/>
          <w:color w:val="auto"/>
          <w:sz w:val="28"/>
          <w:szCs w:val="28"/>
        </w:rPr>
        <w:t>ESMA</w:t>
      </w:r>
      <w:r w:rsidRPr="006F37B3">
        <w:rPr>
          <w:rFonts w:ascii="Times New Roman" w:hAnsi="Times New Roman" w:cs="Times New Roman"/>
          <w:color w:val="auto"/>
          <w:sz w:val="28"/>
          <w:szCs w:val="28"/>
        </w:rPr>
        <w:t xml:space="preserve">, CERS, băncilor centrale ale statelor membre, Sistemului European al Băncilor Centrale şi Băncii Centrale Europene, în calitatea lor de autorităţi monetare, şi, dacă este cazul, autorităţilor publice responsabile pentru supravegherea sistemelor de plată şi de decontare, </w:t>
      </w:r>
      <w:r w:rsidR="007D38E4" w:rsidRPr="006F37B3">
        <w:rPr>
          <w:rFonts w:ascii="Times New Roman" w:hAnsi="Times New Roman" w:cs="Times New Roman"/>
          <w:color w:val="auto"/>
          <w:sz w:val="28"/>
          <w:szCs w:val="28"/>
        </w:rPr>
        <w:t>în măsura în care aceste</w:t>
      </w:r>
      <w:r w:rsidRPr="006F37B3">
        <w:rPr>
          <w:rFonts w:ascii="Times New Roman" w:hAnsi="Times New Roman" w:cs="Times New Roman"/>
          <w:color w:val="auto"/>
          <w:sz w:val="28"/>
          <w:szCs w:val="28"/>
        </w:rPr>
        <w:t xml:space="preserve"> informaţii sunt necesare pentru îndeplinirea sarcinilor acestora.  </w:t>
      </w:r>
    </w:p>
    <w:p w:rsidR="00B85FB9"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B72EDF"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84596F" w:rsidRPr="006F37B3">
        <w:rPr>
          <w:rFonts w:ascii="Times New Roman" w:hAnsi="Times New Roman" w:cs="Times New Roman"/>
          <w:b/>
          <w:color w:val="auto"/>
          <w:sz w:val="28"/>
          <w:szCs w:val="28"/>
        </w:rPr>
        <w:t>19</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1D1E0F" w:rsidRPr="006F37B3">
        <w:rPr>
          <w:rFonts w:ascii="Times New Roman" w:hAnsi="Times New Roman" w:cs="Times New Roman"/>
          <w:color w:val="auto"/>
          <w:sz w:val="28"/>
          <w:szCs w:val="28"/>
        </w:rPr>
        <w:t>C</w:t>
      </w:r>
      <w:r w:rsidR="00B72EDF" w:rsidRPr="006F37B3">
        <w:rPr>
          <w:rFonts w:ascii="Times New Roman" w:hAnsi="Times New Roman" w:cs="Times New Roman"/>
          <w:color w:val="auto"/>
          <w:sz w:val="28"/>
          <w:szCs w:val="28"/>
        </w:rPr>
        <w:t>ooperare</w:t>
      </w:r>
      <w:r w:rsidR="002E2B75" w:rsidRPr="006F37B3">
        <w:rPr>
          <w:rFonts w:ascii="Times New Roman" w:hAnsi="Times New Roman" w:cs="Times New Roman"/>
          <w:color w:val="auto"/>
          <w:sz w:val="28"/>
          <w:szCs w:val="28"/>
        </w:rPr>
        <w:t>a</w:t>
      </w:r>
      <w:r w:rsidR="00B72EDF" w:rsidRPr="006F37B3">
        <w:rPr>
          <w:rFonts w:ascii="Times New Roman" w:hAnsi="Times New Roman" w:cs="Times New Roman"/>
          <w:color w:val="auto"/>
          <w:sz w:val="28"/>
          <w:szCs w:val="28"/>
        </w:rPr>
        <w:t xml:space="preserve"> cu țări terțe pentru schimbul de informații</w:t>
      </w:r>
    </w:p>
    <w:p w:rsidR="00B85FB9" w:rsidRPr="006F37B3" w:rsidRDefault="008D281D" w:rsidP="00814C7B">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scopul îndeplinirii sarcinilor de supraveghere care îi revin în temeiul prezentei legi sau al </w:t>
      </w:r>
      <w:r w:rsidR="0095326F">
        <w:rPr>
          <w:rFonts w:ascii="Times New Roman" w:hAnsi="Times New Roman" w:cs="Times New Roman"/>
          <w:color w:val="auto"/>
          <w:sz w:val="28"/>
          <w:szCs w:val="28"/>
        </w:rPr>
        <w:t xml:space="preserve">actelor normative ale </w:t>
      </w:r>
      <w:r w:rsidR="00A850EE"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w:t>
      </w:r>
      <w:r w:rsidR="00F36DC3"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şi în scopul de a face schimb de informaţii, </w:t>
      </w:r>
      <w:r w:rsidR="00F36DC3"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poate încheia</w:t>
      </w:r>
      <w:r w:rsidR="002E54ED"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acorduri de cooperare cu autorităţile de supraveghere din ţări terţe, precum şi cu autorităţi sau organisme din ţări terţe responsabile pentru exercitarea următoarelor atribuţii, cu condiţia ca informaţiile comunicate să facă obiectul unor garanţii ale secretului profesional cel puţin echivalente cu cele prevăzute la art. </w:t>
      </w:r>
      <w:r w:rsidR="0084596F" w:rsidRPr="006F37B3">
        <w:rPr>
          <w:rFonts w:ascii="Times New Roman" w:hAnsi="Times New Roman" w:cs="Times New Roman"/>
          <w:color w:val="auto"/>
          <w:sz w:val="28"/>
          <w:szCs w:val="28"/>
        </w:rPr>
        <w:t>18</w:t>
      </w:r>
      <w:r w:rsidRPr="006F37B3">
        <w:rPr>
          <w:rFonts w:ascii="Times New Roman" w:hAnsi="Times New Roman" w:cs="Times New Roman"/>
          <w:color w:val="auto"/>
          <w:sz w:val="28"/>
          <w:szCs w:val="28"/>
        </w:rPr>
        <w:t xml:space="preserve">:   </w:t>
      </w:r>
    </w:p>
    <w:p w:rsidR="00B85FB9" w:rsidRPr="006F37B3" w:rsidRDefault="008D281D" w:rsidP="00DD2F42">
      <w:pPr>
        <w:numPr>
          <w:ilvl w:val="0"/>
          <w:numId w:val="18"/>
        </w:numPr>
        <w:tabs>
          <w:tab w:val="left" w:pos="284"/>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supravegherea instituţiilor financiare şi a pieţelor financiare, inclusiv supravegherea</w:t>
      </w:r>
      <w:r w:rsidR="00DD18FF"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entităţilor financiare autorizate să funcţioneze în calitate de contrapărţi centrale în cazul în care contrapărţile centrale au fost recunoscute </w:t>
      </w:r>
      <w:r w:rsidR="00DD18FF" w:rsidRPr="006F37B3">
        <w:rPr>
          <w:rFonts w:ascii="Times New Roman" w:hAnsi="Times New Roman" w:cs="Times New Roman"/>
          <w:color w:val="auto"/>
          <w:sz w:val="28"/>
          <w:szCs w:val="28"/>
        </w:rPr>
        <w:t>conform actelor normative</w:t>
      </w:r>
      <w:r w:rsidRPr="006F37B3">
        <w:rPr>
          <w:rFonts w:ascii="Times New Roman" w:hAnsi="Times New Roman" w:cs="Times New Roman"/>
          <w:color w:val="auto"/>
          <w:sz w:val="28"/>
          <w:szCs w:val="28"/>
        </w:rPr>
        <w:t xml:space="preserve">, contrapărţile centrale şi registrele centrale de tranzacţii;   </w:t>
      </w:r>
    </w:p>
    <w:p w:rsidR="00B85FB9" w:rsidRPr="006F37B3" w:rsidRDefault="008D281D" w:rsidP="00DD2F42">
      <w:pPr>
        <w:numPr>
          <w:ilvl w:val="0"/>
          <w:numId w:val="18"/>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atribuţii în cadrul procedurilor de lichidare sau de faliment ale </w:t>
      </w:r>
      <w:r w:rsidR="005E7F6A" w:rsidRPr="006F37B3">
        <w:rPr>
          <w:rFonts w:ascii="Times New Roman" w:hAnsi="Times New Roman" w:cs="Times New Roman"/>
          <w:color w:val="auto"/>
          <w:sz w:val="28"/>
          <w:szCs w:val="28"/>
        </w:rPr>
        <w:t>societăți</w:t>
      </w:r>
      <w:r w:rsidR="00975425" w:rsidRPr="006F37B3">
        <w:rPr>
          <w:rFonts w:ascii="Times New Roman" w:hAnsi="Times New Roman" w:cs="Times New Roman"/>
          <w:color w:val="auto"/>
          <w:sz w:val="28"/>
          <w:szCs w:val="28"/>
        </w:rPr>
        <w:t>lor</w:t>
      </w:r>
      <w:r w:rsidR="005E7F6A" w:rsidRPr="006F37B3">
        <w:rPr>
          <w:rFonts w:ascii="Times New Roman" w:hAnsi="Times New Roman" w:cs="Times New Roman"/>
          <w:color w:val="auto"/>
          <w:sz w:val="28"/>
          <w:szCs w:val="28"/>
        </w:rPr>
        <w:t xml:space="preserve"> de investiții</w:t>
      </w:r>
      <w:r w:rsidRPr="006F37B3">
        <w:rPr>
          <w:rFonts w:ascii="Times New Roman" w:hAnsi="Times New Roman" w:cs="Times New Roman"/>
          <w:color w:val="auto"/>
          <w:sz w:val="28"/>
          <w:szCs w:val="28"/>
        </w:rPr>
        <w:t xml:space="preserve"> sau ale firmelor de investiţii şi proceduri similare;   </w:t>
      </w:r>
    </w:p>
    <w:p w:rsidR="00B85FB9" w:rsidRPr="006F37B3" w:rsidRDefault="008D281D" w:rsidP="00DD2F42">
      <w:pPr>
        <w:numPr>
          <w:ilvl w:val="0"/>
          <w:numId w:val="18"/>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supravegherea organismelor care intervin în procedurile de lichidare sau de faliment ale </w:t>
      </w:r>
      <w:r w:rsidR="005E7F6A" w:rsidRPr="006F37B3">
        <w:rPr>
          <w:rFonts w:ascii="Times New Roman" w:hAnsi="Times New Roman" w:cs="Times New Roman"/>
          <w:color w:val="auto"/>
          <w:sz w:val="28"/>
          <w:szCs w:val="28"/>
        </w:rPr>
        <w:t>societăți</w:t>
      </w:r>
      <w:r w:rsidR="00975425" w:rsidRPr="006F37B3">
        <w:rPr>
          <w:rFonts w:ascii="Times New Roman" w:hAnsi="Times New Roman" w:cs="Times New Roman"/>
          <w:color w:val="auto"/>
          <w:sz w:val="28"/>
          <w:szCs w:val="28"/>
        </w:rPr>
        <w:t>lor</w:t>
      </w:r>
      <w:r w:rsidR="005E7F6A" w:rsidRPr="006F37B3">
        <w:rPr>
          <w:rFonts w:ascii="Times New Roman" w:hAnsi="Times New Roman" w:cs="Times New Roman"/>
          <w:color w:val="auto"/>
          <w:sz w:val="28"/>
          <w:szCs w:val="28"/>
        </w:rPr>
        <w:t xml:space="preserve"> de investiții</w:t>
      </w:r>
      <w:r w:rsidRPr="006F37B3">
        <w:rPr>
          <w:rFonts w:ascii="Times New Roman" w:hAnsi="Times New Roman" w:cs="Times New Roman"/>
          <w:color w:val="auto"/>
          <w:sz w:val="28"/>
          <w:szCs w:val="28"/>
        </w:rPr>
        <w:t xml:space="preserve"> sau ale firmelor de investiţii ori în proceduri similare;   </w:t>
      </w:r>
    </w:p>
    <w:p w:rsidR="00B85FB9" w:rsidRPr="006F37B3" w:rsidRDefault="008D281D" w:rsidP="00DD2F42">
      <w:pPr>
        <w:numPr>
          <w:ilvl w:val="0"/>
          <w:numId w:val="18"/>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efectuarea auditului </w:t>
      </w:r>
      <w:r w:rsidR="005B029E" w:rsidRPr="006F37B3">
        <w:rPr>
          <w:rFonts w:ascii="Times New Roman" w:hAnsi="Times New Roman" w:cs="Times New Roman"/>
          <w:color w:val="auto"/>
          <w:sz w:val="28"/>
          <w:szCs w:val="28"/>
        </w:rPr>
        <w:t>situațiilor</w:t>
      </w:r>
      <w:r w:rsidR="005258F4" w:rsidRPr="006F37B3">
        <w:rPr>
          <w:rFonts w:ascii="Times New Roman" w:hAnsi="Times New Roman" w:cs="Times New Roman"/>
          <w:color w:val="auto"/>
          <w:sz w:val="28"/>
          <w:szCs w:val="28"/>
        </w:rPr>
        <w:t xml:space="preserve"> </w:t>
      </w:r>
      <w:r w:rsidR="005B029E" w:rsidRPr="006F37B3">
        <w:rPr>
          <w:rFonts w:ascii="Times New Roman" w:hAnsi="Times New Roman" w:cs="Times New Roman"/>
          <w:color w:val="auto"/>
          <w:sz w:val="28"/>
          <w:szCs w:val="28"/>
        </w:rPr>
        <w:t>financiare anuale</w:t>
      </w:r>
      <w:r w:rsidRPr="006F37B3">
        <w:rPr>
          <w:rFonts w:ascii="Times New Roman" w:hAnsi="Times New Roman" w:cs="Times New Roman"/>
          <w:color w:val="auto"/>
          <w:sz w:val="28"/>
          <w:szCs w:val="28"/>
        </w:rPr>
        <w:t xml:space="preserve"> al instituţiilor financiare sau al instituţiilor care administrează sisteme de compensare;   </w:t>
      </w:r>
    </w:p>
    <w:p w:rsidR="00B85FB9" w:rsidRPr="006F37B3" w:rsidRDefault="008D281D" w:rsidP="00DD2F42">
      <w:pPr>
        <w:numPr>
          <w:ilvl w:val="0"/>
          <w:numId w:val="18"/>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supravegherea persoanelor însărcinate cu efectuarea auditului </w:t>
      </w:r>
      <w:r w:rsidR="0001502C" w:rsidRPr="006F37B3">
        <w:rPr>
          <w:rFonts w:ascii="Times New Roman" w:hAnsi="Times New Roman" w:cs="Times New Roman"/>
          <w:color w:val="auto"/>
          <w:sz w:val="28"/>
          <w:szCs w:val="28"/>
        </w:rPr>
        <w:t>situațiilor</w:t>
      </w:r>
      <w:r w:rsidRPr="006F37B3">
        <w:rPr>
          <w:rFonts w:ascii="Times New Roman" w:hAnsi="Times New Roman" w:cs="Times New Roman"/>
          <w:color w:val="auto"/>
          <w:sz w:val="28"/>
          <w:szCs w:val="28"/>
        </w:rPr>
        <w:t xml:space="preserve"> financiare</w:t>
      </w:r>
      <w:r w:rsidR="008B3237" w:rsidRPr="006F37B3">
        <w:rPr>
          <w:rFonts w:ascii="Times New Roman" w:hAnsi="Times New Roman" w:cs="Times New Roman"/>
          <w:color w:val="auto"/>
          <w:sz w:val="28"/>
          <w:szCs w:val="28"/>
        </w:rPr>
        <w:t xml:space="preserve"> anuale</w:t>
      </w:r>
      <w:r w:rsidRPr="006F37B3">
        <w:rPr>
          <w:rFonts w:ascii="Times New Roman" w:hAnsi="Times New Roman" w:cs="Times New Roman"/>
          <w:color w:val="auto"/>
          <w:sz w:val="28"/>
          <w:szCs w:val="28"/>
        </w:rPr>
        <w:t xml:space="preserve">;   </w:t>
      </w:r>
    </w:p>
    <w:p w:rsidR="00B85FB9" w:rsidRPr="006F37B3" w:rsidRDefault="008D281D" w:rsidP="00DD2F42">
      <w:pPr>
        <w:numPr>
          <w:ilvl w:val="0"/>
          <w:numId w:val="18"/>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supravegherea persoanelor care sunt active pe pieţe de comercializare a certificatelor de emisii, în scopul asigurării unei imagini de ansamblu consolidate asupra pieţelor financiare şi spot;   </w:t>
      </w:r>
    </w:p>
    <w:p w:rsidR="00B85FB9" w:rsidRPr="006F37B3" w:rsidRDefault="008D281D" w:rsidP="00DD2F42">
      <w:pPr>
        <w:numPr>
          <w:ilvl w:val="0"/>
          <w:numId w:val="18"/>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supravegherea persoanelor care sunt active pe pieţele instrumentelor financiare derivate pe mărfuri agricole, în scopul asigurării unei imagini de ansamblu consolidate asupra pieţelor financiare şi spot. </w:t>
      </w:r>
    </w:p>
    <w:p w:rsidR="00B85FB9" w:rsidRPr="006F37B3" w:rsidRDefault="008D281D" w:rsidP="00DE4C44">
      <w:pPr>
        <w:spacing w:after="0" w:line="240" w:lineRule="auto"/>
        <w:ind w:left="0" w:right="0"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CAPITOLUL </w:t>
      </w:r>
      <w:r w:rsidR="000B743D" w:rsidRPr="006F37B3">
        <w:rPr>
          <w:rFonts w:ascii="Times New Roman" w:hAnsi="Times New Roman" w:cs="Times New Roman"/>
          <w:b/>
          <w:color w:val="auto"/>
          <w:sz w:val="28"/>
          <w:szCs w:val="28"/>
        </w:rPr>
        <w:t>II</w:t>
      </w:r>
    </w:p>
    <w:p w:rsidR="00B85FB9" w:rsidRPr="006F37B3" w:rsidRDefault="008D281D" w:rsidP="00A17D83">
      <w:pPr>
        <w:spacing w:after="0" w:line="240" w:lineRule="auto"/>
        <w:ind w:right="9"/>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Procesul de control  </w:t>
      </w:r>
    </w:p>
    <w:p w:rsidR="00B85FB9" w:rsidRPr="006F37B3" w:rsidRDefault="008D281D" w:rsidP="00A17D83">
      <w:pPr>
        <w:spacing w:after="0" w:line="240" w:lineRule="auto"/>
        <w:ind w:right="5"/>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SECŢIUNEA 1 </w:t>
      </w:r>
    </w:p>
    <w:p w:rsidR="00B85FB9" w:rsidRPr="006F37B3" w:rsidRDefault="008D281D" w:rsidP="00A17D83">
      <w:pPr>
        <w:spacing w:after="0" w:line="240" w:lineRule="auto"/>
        <w:ind w:left="4681" w:right="804" w:hanging="3752"/>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Procesul de evaluare a adecvării capitalului intern şi a riscurilor interne   </w:t>
      </w:r>
    </w:p>
    <w:p w:rsidR="00D62C07" w:rsidRPr="006F37B3" w:rsidRDefault="00D62C07" w:rsidP="00A17D83">
      <w:pPr>
        <w:spacing w:after="0" w:line="240" w:lineRule="auto"/>
        <w:ind w:left="4681" w:right="804" w:hanging="3752"/>
        <w:rPr>
          <w:rFonts w:ascii="Times New Roman" w:hAnsi="Times New Roman" w:cs="Times New Roman"/>
          <w:b/>
          <w:color w:val="auto"/>
          <w:sz w:val="28"/>
          <w:szCs w:val="28"/>
        </w:rPr>
      </w:pPr>
    </w:p>
    <w:p w:rsidR="00DD2F42"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2</w:t>
      </w:r>
      <w:r w:rsidR="00A45AA3" w:rsidRPr="006F37B3">
        <w:rPr>
          <w:rFonts w:ascii="Times New Roman" w:hAnsi="Times New Roman" w:cs="Times New Roman"/>
          <w:b/>
          <w:color w:val="auto"/>
          <w:sz w:val="28"/>
          <w:szCs w:val="28"/>
        </w:rPr>
        <w:t>0</w:t>
      </w:r>
      <w:r w:rsidRPr="006F37B3">
        <w:rPr>
          <w:rFonts w:ascii="Times New Roman" w:hAnsi="Times New Roman" w:cs="Times New Roman"/>
          <w:color w:val="auto"/>
          <w:sz w:val="28"/>
          <w:szCs w:val="28"/>
        </w:rPr>
        <w:t xml:space="preserve">. </w:t>
      </w:r>
      <w:r w:rsidR="00B72EDF" w:rsidRPr="006F37B3">
        <w:rPr>
          <w:rFonts w:ascii="Times New Roman" w:hAnsi="Times New Roman" w:cs="Times New Roman"/>
          <w:color w:val="auto"/>
          <w:sz w:val="28"/>
          <w:szCs w:val="28"/>
        </w:rPr>
        <w:t>Capital intern și active lichide</w:t>
      </w:r>
    </w:p>
    <w:p w:rsidR="00913835" w:rsidRPr="006F37B3" w:rsidRDefault="00913835" w:rsidP="00913835">
      <w:pPr>
        <w:tabs>
          <w:tab w:val="left" w:pos="426"/>
        </w:tabs>
        <w:spacing w:after="0" w:line="240" w:lineRule="auto"/>
        <w:ind w:left="0" w:right="0" w:firstLine="0"/>
        <w:rPr>
          <w:rFonts w:ascii="Times New Roman" w:hAnsi="Times New Roman" w:cs="Times New Roman"/>
          <w:color w:val="auto"/>
          <w:sz w:val="28"/>
          <w:szCs w:val="28"/>
        </w:rPr>
      </w:pPr>
      <w:r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ab/>
      </w:r>
      <w:r w:rsidR="008D281D" w:rsidRPr="006F37B3">
        <w:rPr>
          <w:rFonts w:ascii="Times New Roman" w:hAnsi="Times New Roman" w:cs="Times New Roman"/>
          <w:color w:val="auto"/>
          <w:sz w:val="28"/>
          <w:szCs w:val="28"/>
        </w:rPr>
        <w:t xml:space="preserve">(1) </w:t>
      </w:r>
      <w:r w:rsidR="005E7F6A"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care nu îndeplineşte condiţiile pentru a se califica drept firmă de investiţii mică şi neinterconectată potrivit </w:t>
      </w:r>
      <w:r w:rsidR="000E004F">
        <w:rPr>
          <w:rFonts w:ascii="Times New Roman" w:hAnsi="Times New Roman" w:cs="Times New Roman"/>
          <w:color w:val="auto"/>
          <w:sz w:val="28"/>
          <w:szCs w:val="28"/>
        </w:rPr>
        <w:t>actelor normative ale</w:t>
      </w:r>
      <w:r w:rsidR="000C28F3" w:rsidRPr="006F37B3">
        <w:rPr>
          <w:rFonts w:ascii="Times New Roman" w:hAnsi="Times New Roman" w:cs="Times New Roman"/>
          <w:color w:val="auto"/>
          <w:sz w:val="28"/>
          <w:szCs w:val="28"/>
        </w:rPr>
        <w:t xml:space="preserve"> </w:t>
      </w:r>
      <w:r w:rsidR="005E7F6A" w:rsidRPr="006F37B3">
        <w:rPr>
          <w:rFonts w:ascii="Times New Roman" w:hAnsi="Times New Roman" w:cs="Times New Roman"/>
          <w:color w:val="auto"/>
          <w:sz w:val="28"/>
          <w:szCs w:val="28"/>
        </w:rPr>
        <w:t xml:space="preserve">CNPF </w:t>
      </w:r>
      <w:r w:rsidR="000C28F3" w:rsidRPr="006F37B3">
        <w:rPr>
          <w:rFonts w:ascii="Times New Roman" w:hAnsi="Times New Roman" w:cs="Times New Roman"/>
          <w:color w:val="auto"/>
          <w:sz w:val="28"/>
          <w:szCs w:val="28"/>
        </w:rPr>
        <w:t>privind cerințele prudențiale ale societăților de investiții</w:t>
      </w:r>
      <w:r w:rsidR="00C82C17" w:rsidRPr="006F37B3">
        <w:rPr>
          <w:rFonts w:ascii="Times New Roman" w:hAnsi="Times New Roman" w:cs="Times New Roman"/>
          <w:color w:val="auto"/>
          <w:sz w:val="28"/>
          <w:szCs w:val="28"/>
        </w:rPr>
        <w:t>, trebuie să</w:t>
      </w:r>
      <w:r w:rsidR="000C28F3"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dispun</w:t>
      </w:r>
      <w:r w:rsidR="00C82C17" w:rsidRPr="006F37B3">
        <w:rPr>
          <w:rFonts w:ascii="Times New Roman" w:hAnsi="Times New Roman" w:cs="Times New Roman"/>
          <w:color w:val="auto"/>
          <w:sz w:val="28"/>
          <w:szCs w:val="28"/>
        </w:rPr>
        <w:t>ă</w:t>
      </w:r>
      <w:r w:rsidR="008D281D" w:rsidRPr="006F37B3">
        <w:rPr>
          <w:rFonts w:ascii="Times New Roman" w:hAnsi="Times New Roman" w:cs="Times New Roman"/>
          <w:color w:val="auto"/>
          <w:sz w:val="28"/>
          <w:szCs w:val="28"/>
        </w:rPr>
        <w:t xml:space="preserve"> de mecanisme, strategii şi procese solide, efic</w:t>
      </w:r>
      <w:r w:rsidR="00C82C17" w:rsidRPr="006F37B3">
        <w:rPr>
          <w:rFonts w:ascii="Times New Roman" w:hAnsi="Times New Roman" w:cs="Times New Roman"/>
          <w:color w:val="auto"/>
          <w:sz w:val="28"/>
          <w:szCs w:val="28"/>
        </w:rPr>
        <w:t>iente</w:t>
      </w:r>
      <w:r w:rsidR="008D281D" w:rsidRPr="006F37B3">
        <w:rPr>
          <w:rFonts w:ascii="Times New Roman" w:hAnsi="Times New Roman" w:cs="Times New Roman"/>
          <w:color w:val="auto"/>
          <w:sz w:val="28"/>
          <w:szCs w:val="28"/>
        </w:rPr>
        <w:t xml:space="preserve"> şi cuprinzătoare pentru a evalua şi menţine în permanenţă cuantumurile, tipurile şi repartizarea capitalului intern şi ale activelor lichide pe care le consideră adecvate pentru a acoperi natura şi nivelul riscurilor pe care le poate prezenta pentru </w:t>
      </w:r>
      <w:r w:rsidR="00C82C17" w:rsidRPr="006F37B3">
        <w:rPr>
          <w:rFonts w:ascii="Times New Roman" w:hAnsi="Times New Roman" w:cs="Times New Roman"/>
          <w:color w:val="auto"/>
          <w:sz w:val="28"/>
          <w:szCs w:val="28"/>
        </w:rPr>
        <w:t xml:space="preserve">terți </w:t>
      </w:r>
      <w:r w:rsidR="008D281D" w:rsidRPr="006F37B3">
        <w:rPr>
          <w:rFonts w:ascii="Times New Roman" w:hAnsi="Times New Roman" w:cs="Times New Roman"/>
          <w:color w:val="auto"/>
          <w:sz w:val="28"/>
          <w:szCs w:val="28"/>
        </w:rPr>
        <w:t xml:space="preserve">şi la care însăşi </w:t>
      </w:r>
      <w:r w:rsidR="005E7F6A"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este sau ar putea fi expusă.   </w:t>
      </w:r>
    </w:p>
    <w:p w:rsidR="00CB0BEA" w:rsidRPr="006F37B3" w:rsidRDefault="00FD3399" w:rsidP="00913835">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w:t>
      </w:r>
      <w:r w:rsidR="008D281D" w:rsidRPr="006F37B3">
        <w:rPr>
          <w:rFonts w:ascii="Times New Roman" w:hAnsi="Times New Roman" w:cs="Times New Roman"/>
          <w:color w:val="auto"/>
          <w:sz w:val="28"/>
          <w:szCs w:val="28"/>
        </w:rPr>
        <w:t xml:space="preserve">Mecanismele, strategiile şi procesele prevăzute la alin. (1) sunt adecvate şi proporţionale în raport cu natura, amploarea şi complexitatea activităţilor desfăşurate de  </w:t>
      </w:r>
      <w:r w:rsidR="005E7F6A" w:rsidRPr="006F37B3">
        <w:rPr>
          <w:rFonts w:ascii="Times New Roman" w:hAnsi="Times New Roman" w:cs="Times New Roman"/>
          <w:color w:val="auto"/>
          <w:sz w:val="28"/>
          <w:szCs w:val="28"/>
        </w:rPr>
        <w:t xml:space="preserve">societatea de investiții </w:t>
      </w:r>
      <w:r w:rsidR="008D281D" w:rsidRPr="006F37B3">
        <w:rPr>
          <w:rFonts w:ascii="Times New Roman" w:hAnsi="Times New Roman" w:cs="Times New Roman"/>
          <w:color w:val="auto"/>
          <w:sz w:val="28"/>
          <w:szCs w:val="28"/>
        </w:rPr>
        <w:t>în cauză</w:t>
      </w:r>
      <w:r w:rsidR="00C82C17" w:rsidRPr="006F37B3">
        <w:rPr>
          <w:rFonts w:ascii="Times New Roman" w:hAnsi="Times New Roman" w:cs="Times New Roman"/>
          <w:color w:val="auto"/>
          <w:sz w:val="28"/>
          <w:szCs w:val="28"/>
        </w:rPr>
        <w:t xml:space="preserve"> și sunt supuse unor controale interne regulate</w:t>
      </w:r>
      <w:r w:rsidR="00A45AA3"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w:t>
      </w:r>
    </w:p>
    <w:p w:rsidR="00B85FB9" w:rsidRPr="006F37B3" w:rsidRDefault="00A45AA3" w:rsidP="00913835">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(3)</w:t>
      </w:r>
      <w:r w:rsidR="008D281D" w:rsidRPr="006F37B3">
        <w:rPr>
          <w:rFonts w:ascii="Times New Roman" w:hAnsi="Times New Roman" w:cs="Times New Roman"/>
          <w:color w:val="auto"/>
          <w:sz w:val="28"/>
          <w:szCs w:val="28"/>
        </w:rPr>
        <w:t xml:space="preserve"> </w:t>
      </w:r>
      <w:r w:rsidR="000C28F3"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poate solicita </w:t>
      </w:r>
      <w:r w:rsidR="005E7F6A"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care îndeplineşte condiţiile pentru a se califica drept firmă de investiţii mică şi neinterconectată potrivit prevederilor</w:t>
      </w:r>
      <w:r w:rsidR="00AB7372" w:rsidRPr="006F37B3">
        <w:rPr>
          <w:rFonts w:ascii="Times New Roman" w:hAnsi="Times New Roman" w:cs="Times New Roman"/>
          <w:color w:val="auto"/>
          <w:sz w:val="28"/>
          <w:szCs w:val="28"/>
        </w:rPr>
        <w:t xml:space="preserve"> </w:t>
      </w:r>
      <w:r w:rsidR="0095326F">
        <w:rPr>
          <w:rFonts w:ascii="Times New Roman" w:hAnsi="Times New Roman" w:cs="Times New Roman"/>
          <w:color w:val="auto"/>
          <w:sz w:val="28"/>
          <w:szCs w:val="28"/>
        </w:rPr>
        <w:t xml:space="preserve">actelor normative ale </w:t>
      </w:r>
      <w:r w:rsidR="00A850EE" w:rsidRPr="006F37B3">
        <w:rPr>
          <w:rFonts w:ascii="Times New Roman" w:hAnsi="Times New Roman" w:cs="Times New Roman"/>
          <w:color w:val="auto"/>
          <w:sz w:val="28"/>
          <w:szCs w:val="28"/>
        </w:rPr>
        <w:t xml:space="preserve">CNPF </w:t>
      </w:r>
      <w:r w:rsidR="000C28F3"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să aplice cerinţele prevăzute la </w:t>
      </w:r>
      <w:r w:rsidRPr="006F37B3">
        <w:rPr>
          <w:rFonts w:ascii="Times New Roman" w:hAnsi="Times New Roman" w:cs="Times New Roman"/>
          <w:color w:val="auto"/>
          <w:sz w:val="28"/>
          <w:szCs w:val="28"/>
        </w:rPr>
        <w:t>alin.(1) – (2)</w:t>
      </w:r>
      <w:r w:rsidR="008D281D" w:rsidRPr="006F37B3">
        <w:rPr>
          <w:rFonts w:ascii="Times New Roman" w:hAnsi="Times New Roman" w:cs="Times New Roman"/>
          <w:color w:val="auto"/>
          <w:sz w:val="28"/>
          <w:szCs w:val="28"/>
        </w:rPr>
        <w:t xml:space="preserve"> în măsura în care </w:t>
      </w:r>
      <w:r w:rsidR="000C28F3"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consideră că acest lucru este necesar. </w:t>
      </w:r>
    </w:p>
    <w:p w:rsidR="00B14E81" w:rsidRPr="006F37B3" w:rsidRDefault="00B14E81" w:rsidP="00DE4C44">
      <w:pPr>
        <w:spacing w:after="0" w:line="240" w:lineRule="auto"/>
        <w:ind w:left="0" w:right="0" w:firstLine="0"/>
        <w:jc w:val="center"/>
        <w:rPr>
          <w:rFonts w:ascii="Times New Roman" w:hAnsi="Times New Roman" w:cs="Times New Roman"/>
          <w:color w:val="auto"/>
          <w:sz w:val="28"/>
          <w:szCs w:val="28"/>
        </w:rPr>
      </w:pPr>
    </w:p>
    <w:p w:rsidR="00B85FB9" w:rsidRPr="006F37B3" w:rsidRDefault="008D281D" w:rsidP="00DE4C44">
      <w:pPr>
        <w:spacing w:after="0" w:line="240" w:lineRule="auto"/>
        <w:ind w:left="0" w:right="0"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SECŢIUNEA a 2-a </w:t>
      </w:r>
    </w:p>
    <w:p w:rsidR="00B85FB9" w:rsidRPr="006F37B3" w:rsidRDefault="008D281D" w:rsidP="00814C7B">
      <w:pPr>
        <w:spacing w:after="0" w:line="240" w:lineRule="auto"/>
        <w:ind w:left="4681" w:right="0" w:hanging="4681"/>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Guvernanţa internă, transparenţa, tratamentul riscurilor şi</w:t>
      </w:r>
      <w:r w:rsidR="006F11BB">
        <w:rPr>
          <w:rFonts w:ascii="Times New Roman" w:hAnsi="Times New Roman" w:cs="Times New Roman"/>
          <w:b/>
          <w:color w:val="auto"/>
          <w:sz w:val="28"/>
          <w:szCs w:val="28"/>
        </w:rPr>
        <w:t xml:space="preserve"> </w:t>
      </w:r>
      <w:r w:rsidRPr="006F37B3">
        <w:rPr>
          <w:rFonts w:ascii="Times New Roman" w:hAnsi="Times New Roman" w:cs="Times New Roman"/>
          <w:b/>
          <w:color w:val="auto"/>
          <w:sz w:val="28"/>
          <w:szCs w:val="28"/>
        </w:rPr>
        <w:t>remunerarea</w:t>
      </w:r>
    </w:p>
    <w:p w:rsidR="00D62C07" w:rsidRPr="006F37B3" w:rsidRDefault="00D62C07" w:rsidP="00A17D83">
      <w:pPr>
        <w:spacing w:after="0" w:line="240" w:lineRule="auto"/>
        <w:ind w:left="4681" w:right="790" w:hanging="3764"/>
        <w:rPr>
          <w:rFonts w:ascii="Times New Roman" w:hAnsi="Times New Roman" w:cs="Times New Roman"/>
          <w:b/>
          <w:color w:val="auto"/>
          <w:sz w:val="28"/>
          <w:szCs w:val="28"/>
        </w:rPr>
      </w:pPr>
    </w:p>
    <w:p w:rsidR="00B72EDF" w:rsidRPr="006F37B3" w:rsidRDefault="008D281D" w:rsidP="00360DDF">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2</w:t>
      </w:r>
      <w:r w:rsidR="008B3E62" w:rsidRPr="006F37B3">
        <w:rPr>
          <w:rFonts w:ascii="Times New Roman" w:hAnsi="Times New Roman" w:cs="Times New Roman"/>
          <w:b/>
          <w:color w:val="auto"/>
          <w:sz w:val="28"/>
          <w:szCs w:val="28"/>
        </w:rPr>
        <w:t>1</w:t>
      </w:r>
      <w:r w:rsidRPr="006F37B3">
        <w:rPr>
          <w:rFonts w:ascii="Times New Roman" w:hAnsi="Times New Roman" w:cs="Times New Roman"/>
          <w:color w:val="auto"/>
          <w:sz w:val="28"/>
          <w:szCs w:val="28"/>
        </w:rPr>
        <w:t xml:space="preserve">. </w:t>
      </w:r>
      <w:r w:rsidR="00BA2E9E" w:rsidRPr="006F37B3">
        <w:rPr>
          <w:rFonts w:ascii="Times New Roman" w:hAnsi="Times New Roman" w:cs="Times New Roman"/>
          <w:color w:val="auto"/>
          <w:sz w:val="28"/>
          <w:szCs w:val="28"/>
        </w:rPr>
        <w:t>Condițiile de aplicare a prezentei secțiuni</w:t>
      </w:r>
    </w:p>
    <w:p w:rsidR="00B85FB9" w:rsidRPr="006F37B3" w:rsidRDefault="0054663D" w:rsidP="00B72EDF">
      <w:pPr>
        <w:tabs>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(1</w:t>
      </w:r>
      <w:r w:rsidRPr="00997D6B">
        <w:rPr>
          <w:rFonts w:ascii="Times New Roman" w:hAnsi="Times New Roman" w:cs="Times New Roman"/>
          <w:color w:val="auto"/>
          <w:sz w:val="28"/>
          <w:szCs w:val="28"/>
        </w:rPr>
        <w:t xml:space="preserve">) </w:t>
      </w:r>
      <w:r w:rsidR="008D281D" w:rsidRPr="00997D6B">
        <w:rPr>
          <w:rFonts w:ascii="Times New Roman" w:hAnsi="Times New Roman" w:cs="Times New Roman"/>
          <w:color w:val="auto"/>
          <w:sz w:val="28"/>
          <w:szCs w:val="28"/>
        </w:rPr>
        <w:t xml:space="preserve">În cazul în care o </w:t>
      </w:r>
      <w:r w:rsidR="005E7F6A" w:rsidRPr="00997D6B">
        <w:rPr>
          <w:rFonts w:ascii="Times New Roman" w:hAnsi="Times New Roman" w:cs="Times New Roman"/>
          <w:color w:val="auto"/>
          <w:sz w:val="28"/>
          <w:szCs w:val="28"/>
        </w:rPr>
        <w:t>societate de investiții</w:t>
      </w:r>
      <w:r w:rsidR="008D281D" w:rsidRPr="009C6947">
        <w:rPr>
          <w:rFonts w:ascii="Times New Roman" w:hAnsi="Times New Roman" w:cs="Times New Roman"/>
          <w:color w:val="auto"/>
          <w:sz w:val="28"/>
          <w:szCs w:val="28"/>
        </w:rPr>
        <w:t xml:space="preserve"> care nu a îndeplinit toate condiţiile, potrivit</w:t>
      </w:r>
      <w:r w:rsidR="00DD005A" w:rsidRPr="009C6947">
        <w:rPr>
          <w:rFonts w:ascii="Times New Roman" w:hAnsi="Times New Roman" w:cs="Times New Roman"/>
          <w:color w:val="auto"/>
          <w:sz w:val="28"/>
          <w:szCs w:val="28"/>
        </w:rPr>
        <w:t xml:space="preserve"> </w:t>
      </w:r>
      <w:r w:rsidR="000E004F" w:rsidRPr="00A44B10">
        <w:rPr>
          <w:rFonts w:ascii="Times New Roman" w:hAnsi="Times New Roman" w:cs="Times New Roman"/>
          <w:color w:val="auto"/>
          <w:sz w:val="28"/>
          <w:szCs w:val="28"/>
        </w:rPr>
        <w:t>actelor normative ale</w:t>
      </w:r>
      <w:r w:rsidR="000C28F3" w:rsidRPr="00A44B10">
        <w:rPr>
          <w:rFonts w:ascii="Times New Roman" w:hAnsi="Times New Roman" w:cs="Times New Roman"/>
          <w:color w:val="auto"/>
          <w:sz w:val="28"/>
          <w:szCs w:val="28"/>
        </w:rPr>
        <w:t xml:space="preserve"> </w:t>
      </w:r>
      <w:r w:rsidR="005E7F6A" w:rsidRPr="00A44B10">
        <w:rPr>
          <w:rFonts w:ascii="Times New Roman" w:hAnsi="Times New Roman" w:cs="Times New Roman"/>
          <w:color w:val="auto"/>
          <w:sz w:val="28"/>
          <w:szCs w:val="28"/>
        </w:rPr>
        <w:t xml:space="preserve">CNPF </w:t>
      </w:r>
      <w:r w:rsidR="000C28F3" w:rsidRPr="00DE094B">
        <w:rPr>
          <w:rFonts w:ascii="Times New Roman" w:hAnsi="Times New Roman" w:cs="Times New Roman"/>
          <w:color w:val="auto"/>
          <w:sz w:val="28"/>
          <w:szCs w:val="28"/>
        </w:rPr>
        <w:t>privind cerințele prudențiale ale societăților de investiții</w:t>
      </w:r>
      <w:r w:rsidR="008D281D" w:rsidRPr="00197E68">
        <w:rPr>
          <w:rFonts w:ascii="Times New Roman" w:hAnsi="Times New Roman" w:cs="Times New Roman"/>
          <w:color w:val="auto"/>
          <w:sz w:val="28"/>
          <w:szCs w:val="28"/>
        </w:rPr>
        <w:t>, pentru a se încadra în categoria firmelor</w:t>
      </w:r>
      <w:r w:rsidR="008D281D" w:rsidRPr="006F37B3">
        <w:rPr>
          <w:rFonts w:ascii="Times New Roman" w:hAnsi="Times New Roman" w:cs="Times New Roman"/>
          <w:color w:val="auto"/>
          <w:sz w:val="28"/>
          <w:szCs w:val="28"/>
        </w:rPr>
        <w:t xml:space="preserve"> de investiţii mici şi neinterconectate</w:t>
      </w:r>
      <w:r w:rsidR="00B14E81"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îndeplineşte ulterior condiţiile respective, prevederile prezentei secţiuni încetează să se aplice numai după o perioadă de 6 luni de la data îndeplinirii condiţiilor respective.   </w:t>
      </w:r>
    </w:p>
    <w:p w:rsidR="00B85FB9" w:rsidRPr="006F37B3" w:rsidRDefault="008D281D" w:rsidP="00B72EDF">
      <w:pPr>
        <w:numPr>
          <w:ilvl w:val="0"/>
          <w:numId w:val="20"/>
        </w:numPr>
        <w:tabs>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Prevederile prezentei secţiuni încetează să se aplice unei  </w:t>
      </w:r>
      <w:r w:rsidR="005E7F6A" w:rsidRPr="006F37B3">
        <w:rPr>
          <w:rFonts w:ascii="Times New Roman" w:hAnsi="Times New Roman" w:cs="Times New Roman"/>
          <w:color w:val="auto"/>
          <w:sz w:val="28"/>
          <w:szCs w:val="28"/>
        </w:rPr>
        <w:t xml:space="preserve">societăți de investiții </w:t>
      </w:r>
      <w:r w:rsidRPr="006F37B3">
        <w:rPr>
          <w:rFonts w:ascii="Times New Roman" w:hAnsi="Times New Roman" w:cs="Times New Roman"/>
          <w:color w:val="auto"/>
          <w:sz w:val="28"/>
          <w:szCs w:val="28"/>
        </w:rPr>
        <w:t>după perioada prevăzută la alin. (</w:t>
      </w:r>
      <w:r w:rsidR="0054663D" w:rsidRPr="006F37B3">
        <w:rPr>
          <w:rFonts w:ascii="Times New Roman" w:hAnsi="Times New Roman" w:cs="Times New Roman"/>
          <w:color w:val="auto"/>
          <w:sz w:val="28"/>
          <w:szCs w:val="28"/>
        </w:rPr>
        <w:t>1</w:t>
      </w:r>
      <w:r w:rsidRPr="006F37B3">
        <w:rPr>
          <w:rFonts w:ascii="Times New Roman" w:hAnsi="Times New Roman" w:cs="Times New Roman"/>
          <w:color w:val="auto"/>
          <w:sz w:val="28"/>
          <w:szCs w:val="28"/>
        </w:rPr>
        <w:t xml:space="preserve">) numai în cazul în care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a continuat să îndeplinească condiţiile prevăzute</w:t>
      </w:r>
      <w:r w:rsidR="000C28F3" w:rsidRPr="006F37B3">
        <w:rPr>
          <w:rFonts w:ascii="Times New Roman" w:hAnsi="Times New Roman" w:cs="Times New Roman"/>
          <w:color w:val="auto"/>
          <w:sz w:val="28"/>
          <w:szCs w:val="28"/>
        </w:rPr>
        <w:t xml:space="preserve"> </w:t>
      </w:r>
      <w:r w:rsidR="00B14E81" w:rsidRPr="006F37B3">
        <w:rPr>
          <w:rFonts w:ascii="Times New Roman" w:hAnsi="Times New Roman" w:cs="Times New Roman"/>
          <w:color w:val="auto"/>
          <w:sz w:val="28"/>
          <w:szCs w:val="28"/>
        </w:rPr>
        <w:t xml:space="preserve">pentru a se încadra în categoria firmelor de investiţii mici </w:t>
      </w:r>
      <w:r w:rsidR="00B14E81" w:rsidRPr="006F37B3">
        <w:rPr>
          <w:rFonts w:ascii="Times New Roman" w:hAnsi="Times New Roman" w:cs="Times New Roman"/>
          <w:color w:val="auto"/>
          <w:sz w:val="28"/>
          <w:szCs w:val="28"/>
        </w:rPr>
        <w:lastRenderedPageBreak/>
        <w:t>şi neinterconectate,</w:t>
      </w:r>
      <w:r w:rsidR="000C28F3"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fără întreruperi în perioada respectivă şi dacă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a notificat </w:t>
      </w:r>
      <w:r w:rsidR="000C28F3" w:rsidRPr="006F37B3">
        <w:rPr>
          <w:rFonts w:ascii="Times New Roman" w:hAnsi="Times New Roman" w:cs="Times New Roman"/>
          <w:color w:val="auto"/>
          <w:sz w:val="28"/>
          <w:szCs w:val="28"/>
        </w:rPr>
        <w:t>CNPF</w:t>
      </w:r>
      <w:r w:rsidR="000261FD" w:rsidRPr="006F37B3">
        <w:rPr>
          <w:rFonts w:ascii="Times New Roman" w:hAnsi="Times New Roman" w:cs="Times New Roman"/>
          <w:color w:val="auto"/>
          <w:sz w:val="28"/>
          <w:szCs w:val="28"/>
        </w:rPr>
        <w:t xml:space="preserve"> despre aceasta</w:t>
      </w:r>
      <w:r w:rsidR="000C28F3"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p>
    <w:p w:rsidR="00B85FB9" w:rsidRPr="006F37B3" w:rsidRDefault="008D281D" w:rsidP="00B72EDF">
      <w:pPr>
        <w:numPr>
          <w:ilvl w:val="0"/>
          <w:numId w:val="20"/>
        </w:numPr>
        <w:tabs>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cazul în care stabileşte că nu mai îndeplineşte toate condiţiile </w:t>
      </w:r>
      <w:r w:rsidR="00B14E81" w:rsidRPr="006F37B3">
        <w:rPr>
          <w:rFonts w:ascii="Times New Roman" w:hAnsi="Times New Roman" w:cs="Times New Roman"/>
          <w:color w:val="auto"/>
          <w:sz w:val="28"/>
          <w:szCs w:val="28"/>
        </w:rPr>
        <w:t>pentru a se încadra în categoria firmelor de investiţii mici şi neinterconectate</w:t>
      </w:r>
      <w:r w:rsidR="00DD2B57" w:rsidRPr="006F37B3">
        <w:rPr>
          <w:rFonts w:ascii="Times New Roman" w:hAnsi="Times New Roman" w:cs="Times New Roman"/>
          <w:color w:val="auto"/>
          <w:sz w:val="28"/>
          <w:szCs w:val="28"/>
        </w:rPr>
        <w:t xml:space="preserve"> </w:t>
      </w:r>
      <w:r w:rsidR="00DD2B57" w:rsidRPr="006F37B3">
        <w:rPr>
          <w:rFonts w:ascii="Times New Roman" w:hAnsi="Times New Roman" w:cs="Times New Roman"/>
          <w:sz w:val="28"/>
          <w:szCs w:val="28"/>
        </w:rPr>
        <w:t xml:space="preserve">potrivit </w:t>
      </w:r>
      <w:r w:rsidR="000E004F">
        <w:rPr>
          <w:rFonts w:ascii="Times New Roman" w:hAnsi="Times New Roman" w:cs="Times New Roman"/>
          <w:sz w:val="28"/>
          <w:szCs w:val="28"/>
        </w:rPr>
        <w:t xml:space="preserve">actelor normative ale </w:t>
      </w:r>
      <w:r w:rsidR="00DD2B57" w:rsidRPr="006F37B3">
        <w:rPr>
          <w:rFonts w:ascii="Times New Roman" w:hAnsi="Times New Roman" w:cs="Times New Roman"/>
          <w:sz w:val="28"/>
          <w:szCs w:val="28"/>
        </w:rPr>
        <w:t>CNPF privind cerințele prudențiale ale societăților de investiții</w:t>
      </w:r>
      <w:r w:rsidRPr="006F37B3">
        <w:rPr>
          <w:rFonts w:ascii="Times New Roman" w:hAnsi="Times New Roman" w:cs="Times New Roman"/>
          <w:color w:val="auto"/>
          <w:sz w:val="28"/>
          <w:szCs w:val="28"/>
        </w:rPr>
        <w:t>,</w:t>
      </w:r>
      <w:r w:rsidR="000C28F3" w:rsidRPr="006F37B3">
        <w:rPr>
          <w:rFonts w:ascii="Times New Roman" w:hAnsi="Times New Roman" w:cs="Times New Roman"/>
          <w:color w:val="auto"/>
          <w:sz w:val="28"/>
          <w:szCs w:val="28"/>
        </w:rPr>
        <w:t xml:space="preserve"> </w:t>
      </w:r>
      <w:r w:rsidR="00BE00A2" w:rsidRPr="006F37B3">
        <w:rPr>
          <w:rFonts w:ascii="Times New Roman" w:hAnsi="Times New Roman" w:cs="Times New Roman"/>
          <w:color w:val="auto"/>
          <w:sz w:val="28"/>
          <w:szCs w:val="28"/>
        </w:rPr>
        <w:t>aceasta</w:t>
      </w:r>
      <w:r w:rsidRPr="006F37B3">
        <w:rPr>
          <w:rFonts w:ascii="Times New Roman" w:hAnsi="Times New Roman" w:cs="Times New Roman"/>
          <w:color w:val="auto"/>
          <w:sz w:val="28"/>
          <w:szCs w:val="28"/>
        </w:rPr>
        <w:t xml:space="preserve"> notifică </w:t>
      </w:r>
      <w:r w:rsidR="000C28F3"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w:t>
      </w:r>
      <w:r w:rsidR="000261FD" w:rsidRPr="006F37B3">
        <w:rPr>
          <w:rFonts w:ascii="Times New Roman" w:hAnsi="Times New Roman" w:cs="Times New Roman"/>
          <w:color w:val="auto"/>
          <w:sz w:val="28"/>
          <w:szCs w:val="28"/>
        </w:rPr>
        <w:t xml:space="preserve">despre acest lucru </w:t>
      </w:r>
      <w:r w:rsidRPr="006F37B3">
        <w:rPr>
          <w:rFonts w:ascii="Times New Roman" w:hAnsi="Times New Roman" w:cs="Times New Roman"/>
          <w:color w:val="auto"/>
          <w:sz w:val="28"/>
          <w:szCs w:val="28"/>
        </w:rPr>
        <w:t xml:space="preserve">şi se conformează dispoziţiilor din prezenta secţiune în termen de 12 luni de la data la care a avut loc evaluarea respectivă.   </w:t>
      </w:r>
    </w:p>
    <w:p w:rsidR="00B72EDF" w:rsidRPr="006F37B3" w:rsidRDefault="008D281D" w:rsidP="00814C7B">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color w:val="auto"/>
          <w:sz w:val="28"/>
          <w:szCs w:val="28"/>
        </w:rPr>
        <w:t xml:space="preserve"> </w:t>
      </w:r>
    </w:p>
    <w:p w:rsidR="00B85FB9" w:rsidRPr="006F37B3" w:rsidRDefault="008D281D" w:rsidP="00F37AF7">
      <w:pPr>
        <w:tabs>
          <w:tab w:val="left" w:pos="709"/>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8B3E62" w:rsidRPr="006F37B3">
        <w:rPr>
          <w:rFonts w:ascii="Times New Roman" w:hAnsi="Times New Roman" w:cs="Times New Roman"/>
          <w:color w:val="auto"/>
          <w:sz w:val="28"/>
          <w:szCs w:val="28"/>
        </w:rPr>
        <w:t>4</w:t>
      </w:r>
      <w:r w:rsidRPr="006F37B3">
        <w:rPr>
          <w:rFonts w:ascii="Times New Roman" w:hAnsi="Times New Roman" w:cs="Times New Roman"/>
          <w:color w:val="auto"/>
          <w:sz w:val="28"/>
          <w:szCs w:val="28"/>
        </w:rPr>
        <w:t xml:space="preserve">)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aplică dispoziţiile prevăzute la art. </w:t>
      </w:r>
      <w:r w:rsidR="00C546C7" w:rsidRPr="006F37B3">
        <w:rPr>
          <w:rFonts w:ascii="Times New Roman" w:hAnsi="Times New Roman" w:cs="Times New Roman"/>
          <w:color w:val="auto"/>
          <w:sz w:val="28"/>
          <w:szCs w:val="28"/>
        </w:rPr>
        <w:t>28</w:t>
      </w:r>
      <w:r w:rsidRPr="006F37B3">
        <w:rPr>
          <w:rFonts w:ascii="Times New Roman" w:hAnsi="Times New Roman" w:cs="Times New Roman"/>
          <w:color w:val="auto"/>
          <w:sz w:val="28"/>
          <w:szCs w:val="28"/>
        </w:rPr>
        <w:t xml:space="preserve"> în cazul remuneraţiilor acordate pentru serviciile furnizate sau pentru performanţele obţinute în cursul exerciţiului financiar care urmează celui în care a avut loc evaluarea prevăzută la alin. (</w:t>
      </w:r>
      <w:r w:rsidR="0054663D" w:rsidRPr="006F37B3">
        <w:rPr>
          <w:rFonts w:ascii="Times New Roman" w:hAnsi="Times New Roman" w:cs="Times New Roman"/>
          <w:color w:val="auto"/>
          <w:sz w:val="28"/>
          <w:szCs w:val="28"/>
        </w:rPr>
        <w:t>3</w:t>
      </w:r>
      <w:r w:rsidRPr="006F37B3">
        <w:rPr>
          <w:rFonts w:ascii="Times New Roman" w:hAnsi="Times New Roman" w:cs="Times New Roman"/>
          <w:color w:val="auto"/>
          <w:sz w:val="28"/>
          <w:szCs w:val="28"/>
        </w:rPr>
        <w:t xml:space="preserve">).   </w:t>
      </w:r>
    </w:p>
    <w:p w:rsidR="00B85FB9" w:rsidRPr="006F37B3" w:rsidRDefault="008B3E62" w:rsidP="0061265E">
      <w:pPr>
        <w:tabs>
          <w:tab w:val="left" w:pos="426"/>
          <w:tab w:val="left" w:pos="709"/>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(5) </w:t>
      </w:r>
      <w:r w:rsidR="008D281D" w:rsidRPr="006F37B3">
        <w:rPr>
          <w:rFonts w:ascii="Times New Roman" w:hAnsi="Times New Roman" w:cs="Times New Roman"/>
          <w:color w:val="auto"/>
          <w:sz w:val="28"/>
          <w:szCs w:val="28"/>
        </w:rPr>
        <w:t xml:space="preserve">În cazul în care se aplică prevederile prezentei secţiuni şi </w:t>
      </w:r>
      <w:r w:rsidR="00046745" w:rsidRPr="006F37B3">
        <w:rPr>
          <w:rFonts w:ascii="Times New Roman" w:hAnsi="Times New Roman" w:cs="Times New Roman"/>
          <w:color w:val="auto"/>
          <w:sz w:val="28"/>
          <w:szCs w:val="28"/>
        </w:rPr>
        <w:t>testul capitalului de grup</w:t>
      </w:r>
      <w:r w:rsidR="00BE00A2" w:rsidRPr="006F37B3">
        <w:rPr>
          <w:rFonts w:ascii="Times New Roman" w:hAnsi="Times New Roman" w:cs="Times New Roman"/>
          <w:color w:val="auto"/>
          <w:sz w:val="28"/>
          <w:szCs w:val="28"/>
        </w:rPr>
        <w:t>,</w:t>
      </w:r>
      <w:r w:rsidR="00046745" w:rsidRPr="006F37B3">
        <w:rPr>
          <w:rFonts w:ascii="Times New Roman" w:hAnsi="Times New Roman" w:cs="Times New Roman"/>
          <w:color w:val="auto"/>
          <w:sz w:val="28"/>
          <w:szCs w:val="28"/>
        </w:rPr>
        <w:t xml:space="preserve"> conform </w:t>
      </w:r>
      <w:r w:rsidR="00AB0418">
        <w:rPr>
          <w:rFonts w:ascii="Times New Roman" w:hAnsi="Times New Roman" w:cs="Times New Roman"/>
          <w:color w:val="auto"/>
          <w:sz w:val="28"/>
          <w:szCs w:val="28"/>
        </w:rPr>
        <w:t>actelor normative ale</w:t>
      </w:r>
      <w:r w:rsidR="00C950E2" w:rsidRPr="006F37B3">
        <w:rPr>
          <w:rFonts w:ascii="Times New Roman" w:hAnsi="Times New Roman" w:cs="Times New Roman"/>
          <w:color w:val="auto"/>
          <w:sz w:val="28"/>
          <w:szCs w:val="28"/>
        </w:rPr>
        <w:t xml:space="preserve"> </w:t>
      </w:r>
      <w:r w:rsidR="005E7F6A" w:rsidRPr="006F37B3">
        <w:rPr>
          <w:rFonts w:ascii="Times New Roman" w:hAnsi="Times New Roman" w:cs="Times New Roman"/>
          <w:color w:val="auto"/>
          <w:sz w:val="28"/>
          <w:szCs w:val="28"/>
        </w:rPr>
        <w:t xml:space="preserve">CNPF </w:t>
      </w:r>
      <w:r w:rsidR="00C950E2"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dispoziţiile prezentei secţiuni se aplică </w:t>
      </w:r>
      <w:r w:rsidR="00AA7A65" w:rsidRPr="006F37B3">
        <w:rPr>
          <w:rFonts w:ascii="Times New Roman" w:hAnsi="Times New Roman" w:cs="Times New Roman"/>
          <w:color w:val="auto"/>
          <w:sz w:val="28"/>
          <w:szCs w:val="28"/>
        </w:rPr>
        <w:t xml:space="preserve">societăților de investiții </w:t>
      </w:r>
      <w:r w:rsidR="008D281D" w:rsidRPr="006F37B3">
        <w:rPr>
          <w:rFonts w:ascii="Times New Roman" w:hAnsi="Times New Roman" w:cs="Times New Roman"/>
          <w:color w:val="auto"/>
          <w:sz w:val="28"/>
          <w:szCs w:val="28"/>
        </w:rPr>
        <w:t xml:space="preserve">pe bază individuală.   </w:t>
      </w:r>
    </w:p>
    <w:p w:rsidR="00B85FB9" w:rsidRPr="006F37B3" w:rsidRDefault="008B3E62" w:rsidP="0061265E">
      <w:pPr>
        <w:tabs>
          <w:tab w:val="left" w:pos="426"/>
          <w:tab w:val="left" w:pos="709"/>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(6) </w:t>
      </w:r>
      <w:r w:rsidR="008D281D" w:rsidRPr="006F37B3">
        <w:rPr>
          <w:rFonts w:ascii="Times New Roman" w:hAnsi="Times New Roman" w:cs="Times New Roman"/>
          <w:color w:val="auto"/>
          <w:sz w:val="28"/>
          <w:szCs w:val="28"/>
        </w:rPr>
        <w:t>În cazul în care se aplică prevederile prezentei secţiuni şi consolidarea prudenţială, astfel cum e</w:t>
      </w:r>
      <w:r w:rsidR="00B14E81" w:rsidRPr="006F37B3">
        <w:rPr>
          <w:rFonts w:ascii="Times New Roman" w:hAnsi="Times New Roman" w:cs="Times New Roman"/>
          <w:color w:val="auto"/>
          <w:sz w:val="28"/>
          <w:szCs w:val="28"/>
        </w:rPr>
        <w:t xml:space="preserve">ste prevăzută în </w:t>
      </w:r>
      <w:r w:rsidR="000E004F">
        <w:rPr>
          <w:rFonts w:ascii="Times New Roman" w:hAnsi="Times New Roman" w:cs="Times New Roman"/>
          <w:color w:val="auto"/>
          <w:sz w:val="28"/>
          <w:szCs w:val="28"/>
        </w:rPr>
        <w:t>actele normative ale</w:t>
      </w:r>
      <w:r w:rsidR="000E004F" w:rsidRPr="006F37B3">
        <w:rPr>
          <w:rFonts w:ascii="Times New Roman" w:hAnsi="Times New Roman" w:cs="Times New Roman"/>
          <w:color w:val="auto"/>
          <w:sz w:val="28"/>
          <w:szCs w:val="28"/>
        </w:rPr>
        <w:t xml:space="preserve"> </w:t>
      </w:r>
      <w:r w:rsidR="005E7F6A" w:rsidRPr="006F37B3">
        <w:rPr>
          <w:rFonts w:ascii="Times New Roman" w:hAnsi="Times New Roman" w:cs="Times New Roman"/>
          <w:color w:val="auto"/>
          <w:sz w:val="28"/>
          <w:szCs w:val="28"/>
        </w:rPr>
        <w:t xml:space="preserve">CNPF </w:t>
      </w:r>
      <w:r w:rsidR="00C950E2"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dispoziţiile prezentei secţiuni se aplică </w:t>
      </w:r>
      <w:r w:rsidR="005E7F6A"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pe bază individuală şi pe bază consolidată.   </w:t>
      </w:r>
    </w:p>
    <w:p w:rsidR="00913835" w:rsidRPr="006F37B3" w:rsidRDefault="008B3E62" w:rsidP="0061265E">
      <w:pPr>
        <w:tabs>
          <w:tab w:val="left" w:pos="284"/>
          <w:tab w:val="left" w:pos="426"/>
          <w:tab w:val="left" w:pos="709"/>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(7) </w:t>
      </w:r>
      <w:r w:rsidR="008D281D" w:rsidRPr="006F37B3">
        <w:rPr>
          <w:rFonts w:ascii="Times New Roman" w:hAnsi="Times New Roman" w:cs="Times New Roman"/>
          <w:color w:val="auto"/>
          <w:sz w:val="28"/>
          <w:szCs w:val="28"/>
        </w:rPr>
        <w:t xml:space="preserve">Prin excepţie de la prevederile alin. (3), dispoziţiile prezentei secţiuni nu se aplică filialelor care sunt incluse în situaţia consolidată, care sunt stabilite în ţări terţe, în cazul în care societatea-mamă din Uniunea Europeană poate demonstra </w:t>
      </w:r>
      <w:r w:rsidR="00C950E2"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că aplicarea prevederilor prezentei secţiuni este ilegală în temeiul dreptului ţării terţe în care sunt stabilite filialele respective.  </w:t>
      </w:r>
    </w:p>
    <w:p w:rsidR="00B85FB9" w:rsidRPr="006F37B3" w:rsidRDefault="008D281D" w:rsidP="00913835">
      <w:pPr>
        <w:tabs>
          <w:tab w:val="left" w:pos="284"/>
          <w:tab w:val="left" w:pos="426"/>
          <w:tab w:val="left" w:pos="709"/>
          <w:tab w:val="left" w:pos="1134"/>
        </w:tabs>
        <w:spacing w:after="0" w:line="240" w:lineRule="auto"/>
        <w:ind w:left="724" w:right="0" w:firstLine="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B72EDF"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8B3E62" w:rsidRPr="006F37B3">
        <w:rPr>
          <w:rFonts w:ascii="Times New Roman" w:hAnsi="Times New Roman" w:cs="Times New Roman"/>
          <w:b/>
          <w:color w:val="auto"/>
          <w:sz w:val="28"/>
          <w:szCs w:val="28"/>
        </w:rPr>
        <w:t>22</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B72EDF" w:rsidRPr="005C40DF">
        <w:rPr>
          <w:rFonts w:ascii="Times New Roman" w:hAnsi="Times New Roman" w:cs="Times New Roman"/>
          <w:bCs/>
          <w:color w:val="auto"/>
          <w:sz w:val="28"/>
          <w:szCs w:val="28"/>
        </w:rPr>
        <w:t>Guvernanța internă</w:t>
      </w:r>
    </w:p>
    <w:p w:rsidR="00B85FB9" w:rsidRPr="006F37B3" w:rsidRDefault="008D281D" w:rsidP="00F37AF7">
      <w:pPr>
        <w:tabs>
          <w:tab w:val="left" w:pos="851"/>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5E7F6A" w:rsidRPr="006F37B3">
        <w:rPr>
          <w:rFonts w:ascii="Times New Roman" w:hAnsi="Times New Roman" w:cs="Times New Roman"/>
          <w:color w:val="auto"/>
          <w:sz w:val="28"/>
          <w:szCs w:val="28"/>
        </w:rPr>
        <w:t>Societatea de investiții</w:t>
      </w:r>
      <w:r w:rsidR="00BE00A2"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dispune de mecanisme de guvernanţă solide care includ toate elementele următoare:   </w:t>
      </w:r>
    </w:p>
    <w:p w:rsidR="00B85FB9" w:rsidRPr="006F37B3" w:rsidRDefault="008D281D" w:rsidP="00F37AF7">
      <w:pPr>
        <w:numPr>
          <w:ilvl w:val="0"/>
          <w:numId w:val="22"/>
        </w:numPr>
        <w:tabs>
          <w:tab w:val="left" w:pos="284"/>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o structură organizatorică clară, cu linii de responsabilitate bine definite, transparente şi coerente;   </w:t>
      </w:r>
    </w:p>
    <w:p w:rsidR="00B85FB9" w:rsidRPr="006F37B3" w:rsidRDefault="008D281D" w:rsidP="00F37AF7">
      <w:pPr>
        <w:numPr>
          <w:ilvl w:val="0"/>
          <w:numId w:val="22"/>
        </w:numPr>
        <w:tabs>
          <w:tab w:val="left" w:pos="284"/>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procese eficace de identificare, </w:t>
      </w:r>
      <w:r w:rsidR="008C3962" w:rsidRPr="006F37B3">
        <w:rPr>
          <w:rFonts w:ascii="Times New Roman" w:hAnsi="Times New Roman" w:cs="Times New Roman"/>
          <w:color w:val="auto"/>
          <w:sz w:val="28"/>
          <w:szCs w:val="28"/>
        </w:rPr>
        <w:t>gestionare</w:t>
      </w:r>
      <w:r w:rsidRPr="006F37B3">
        <w:rPr>
          <w:rFonts w:ascii="Times New Roman" w:hAnsi="Times New Roman" w:cs="Times New Roman"/>
          <w:color w:val="auto"/>
          <w:sz w:val="28"/>
          <w:szCs w:val="28"/>
        </w:rPr>
        <w:t xml:space="preserve">, monitorizare şi raportare a riscurilor la care este sau poate fi expusă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sau a riscurilor pe care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le prezintă sau le poate prezenta pentru alţii;   </w:t>
      </w:r>
    </w:p>
    <w:p w:rsidR="00B85FB9" w:rsidRPr="006F37B3" w:rsidRDefault="008D281D" w:rsidP="00F37AF7">
      <w:pPr>
        <w:numPr>
          <w:ilvl w:val="0"/>
          <w:numId w:val="22"/>
        </w:numPr>
        <w:tabs>
          <w:tab w:val="left" w:pos="284"/>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mecanisme adecvate de control intern, inclusiv proceduri administrative şi contabile sigure;   </w:t>
      </w:r>
    </w:p>
    <w:p w:rsidR="00B85FB9" w:rsidRPr="006F37B3" w:rsidRDefault="008D281D" w:rsidP="00F37AF7">
      <w:pPr>
        <w:numPr>
          <w:ilvl w:val="0"/>
          <w:numId w:val="22"/>
        </w:numPr>
        <w:tabs>
          <w:tab w:val="left" w:pos="284"/>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politici şi practici de remunerare care să promoveze şi să fie în concordanţă cu o </w:t>
      </w:r>
      <w:r w:rsidR="008C3962" w:rsidRPr="006F37B3">
        <w:rPr>
          <w:rFonts w:ascii="Times New Roman" w:hAnsi="Times New Roman" w:cs="Times New Roman"/>
          <w:color w:val="auto"/>
          <w:sz w:val="28"/>
          <w:szCs w:val="28"/>
        </w:rPr>
        <w:t>gestionare</w:t>
      </w:r>
      <w:r w:rsidRPr="006F37B3">
        <w:rPr>
          <w:rFonts w:ascii="Times New Roman" w:hAnsi="Times New Roman" w:cs="Times New Roman"/>
          <w:color w:val="auto"/>
          <w:sz w:val="28"/>
          <w:szCs w:val="28"/>
        </w:rPr>
        <w:t xml:space="preserve"> adecvată şi eficace a riscurilor.   </w:t>
      </w:r>
    </w:p>
    <w:p w:rsidR="00B85FB9" w:rsidRPr="006F37B3" w:rsidRDefault="008D281D" w:rsidP="00F37AF7">
      <w:pPr>
        <w:numPr>
          <w:ilvl w:val="0"/>
          <w:numId w:val="23"/>
        </w:numPr>
        <w:tabs>
          <w:tab w:val="left" w:pos="284"/>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Politicile şi practicile de remunerare prevăzute la alin. (1) lit. d) sunt neutre din punctul de vedere al genului.   </w:t>
      </w:r>
    </w:p>
    <w:p w:rsidR="00B85FB9" w:rsidRPr="006F37B3" w:rsidRDefault="008D281D" w:rsidP="00F37AF7">
      <w:pPr>
        <w:numPr>
          <w:ilvl w:val="0"/>
          <w:numId w:val="23"/>
        </w:numPr>
        <w:tabs>
          <w:tab w:val="left" w:pos="284"/>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La stabilirea mecanismelor prevăzute la alin. (1) trebuie luate în considerare criteriile prevăzute la art. </w:t>
      </w:r>
      <w:r w:rsidR="00C546C7" w:rsidRPr="006F37B3">
        <w:rPr>
          <w:rFonts w:ascii="Times New Roman" w:hAnsi="Times New Roman" w:cs="Times New Roman"/>
          <w:color w:val="auto"/>
          <w:sz w:val="28"/>
          <w:szCs w:val="28"/>
        </w:rPr>
        <w:t>24-29</w:t>
      </w:r>
      <w:r w:rsidR="00301350"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   </w:t>
      </w:r>
    </w:p>
    <w:p w:rsidR="00B85FB9" w:rsidRPr="006F37B3" w:rsidRDefault="008D281D" w:rsidP="00F37AF7">
      <w:pPr>
        <w:numPr>
          <w:ilvl w:val="0"/>
          <w:numId w:val="23"/>
        </w:numPr>
        <w:tabs>
          <w:tab w:val="left" w:pos="284"/>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Mecanismele prevăzute la alin. (1) sunt adecvate şi proporţionale cu natura, amploarea şi complexitatea riscurilor inerente modelului de afaceri şi activităţilor desfăşurate de </w:t>
      </w:r>
      <w:r w:rsidR="005E7F6A" w:rsidRPr="006F37B3">
        <w:rPr>
          <w:rFonts w:ascii="Times New Roman" w:hAnsi="Times New Roman" w:cs="Times New Roman"/>
          <w:color w:val="auto"/>
          <w:sz w:val="28"/>
          <w:szCs w:val="28"/>
        </w:rPr>
        <w:t>societatea de investiții</w:t>
      </w:r>
      <w:r w:rsidR="00C950E2"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p>
    <w:p w:rsidR="00913835" w:rsidRPr="006F37B3" w:rsidRDefault="00913835" w:rsidP="00913835">
      <w:pPr>
        <w:tabs>
          <w:tab w:val="left" w:pos="284"/>
          <w:tab w:val="left" w:pos="426"/>
          <w:tab w:val="left" w:pos="851"/>
          <w:tab w:val="left" w:pos="993"/>
          <w:tab w:val="left" w:pos="1134"/>
        </w:tabs>
        <w:spacing w:after="0" w:line="240" w:lineRule="auto"/>
        <w:ind w:left="724" w:right="0" w:firstLine="0"/>
        <w:rPr>
          <w:rFonts w:ascii="Times New Roman" w:hAnsi="Times New Roman" w:cs="Times New Roman"/>
          <w:color w:val="auto"/>
          <w:sz w:val="28"/>
          <w:szCs w:val="28"/>
        </w:rPr>
      </w:pPr>
    </w:p>
    <w:p w:rsidR="00B72EDF" w:rsidRPr="006F37B3" w:rsidRDefault="008D281D" w:rsidP="00913835">
      <w:pPr>
        <w:spacing w:after="0" w:line="240" w:lineRule="auto"/>
        <w:ind w:right="0" w:firstLine="698"/>
        <w:rPr>
          <w:rFonts w:ascii="Times New Roman" w:hAnsi="Times New Roman" w:cs="Times New Roman"/>
          <w:color w:val="auto"/>
          <w:sz w:val="28"/>
          <w:szCs w:val="28"/>
        </w:rPr>
      </w:pPr>
      <w:r w:rsidRPr="006F37B3">
        <w:rPr>
          <w:rFonts w:ascii="Times New Roman" w:hAnsi="Times New Roman" w:cs="Times New Roman"/>
          <w:b/>
          <w:color w:val="auto"/>
          <w:sz w:val="28"/>
          <w:szCs w:val="28"/>
        </w:rPr>
        <w:lastRenderedPageBreak/>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8B3E62" w:rsidRPr="006F37B3">
        <w:rPr>
          <w:rFonts w:ascii="Times New Roman" w:hAnsi="Times New Roman" w:cs="Times New Roman"/>
          <w:b/>
          <w:color w:val="auto"/>
          <w:sz w:val="28"/>
          <w:szCs w:val="28"/>
        </w:rPr>
        <w:t>2</w:t>
      </w:r>
      <w:r w:rsidRPr="006F37B3">
        <w:rPr>
          <w:rFonts w:ascii="Times New Roman" w:hAnsi="Times New Roman" w:cs="Times New Roman"/>
          <w:b/>
          <w:color w:val="auto"/>
          <w:sz w:val="28"/>
          <w:szCs w:val="28"/>
        </w:rPr>
        <w:t>3.</w:t>
      </w:r>
      <w:r w:rsidR="00F37AF7" w:rsidRPr="006F37B3">
        <w:rPr>
          <w:rFonts w:ascii="Times New Roman" w:hAnsi="Times New Roman" w:cs="Times New Roman"/>
          <w:b/>
          <w:color w:val="auto"/>
          <w:sz w:val="28"/>
          <w:szCs w:val="28"/>
        </w:rPr>
        <w:t xml:space="preserve"> </w:t>
      </w:r>
      <w:r w:rsidR="00F37AF7" w:rsidRPr="005C40DF">
        <w:rPr>
          <w:rFonts w:ascii="Times New Roman" w:hAnsi="Times New Roman" w:cs="Times New Roman"/>
          <w:color w:val="auto"/>
          <w:sz w:val="28"/>
          <w:szCs w:val="28"/>
        </w:rPr>
        <w:t>Raportarea pentru fiecare țară în parte</w:t>
      </w:r>
      <w:r w:rsidR="00FB106A" w:rsidRPr="006F37B3">
        <w:rPr>
          <w:rFonts w:ascii="Times New Roman" w:hAnsi="Times New Roman" w:cs="Times New Roman"/>
          <w:color w:val="auto"/>
          <w:sz w:val="28"/>
          <w:szCs w:val="28"/>
        </w:rPr>
        <w:t xml:space="preserve"> </w:t>
      </w:r>
    </w:p>
    <w:p w:rsidR="00B85FB9" w:rsidRPr="006F37B3" w:rsidRDefault="008D281D" w:rsidP="00F37AF7">
      <w:pPr>
        <w:tabs>
          <w:tab w:val="left" w:pos="567"/>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care deţine</w:t>
      </w:r>
      <w:r w:rsidR="001E4EBB"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r w:rsidR="001E4EBB" w:rsidRPr="006F37B3">
        <w:rPr>
          <w:rFonts w:ascii="Times New Roman" w:hAnsi="Times New Roman" w:cs="Times New Roman"/>
          <w:color w:val="auto"/>
          <w:sz w:val="28"/>
          <w:szCs w:val="28"/>
        </w:rPr>
        <w:t xml:space="preserve">într-un stat membru sau într-o ţară terţă, </w:t>
      </w:r>
      <w:r w:rsidRPr="006F37B3">
        <w:rPr>
          <w:rFonts w:ascii="Times New Roman" w:hAnsi="Times New Roman" w:cs="Times New Roman"/>
          <w:color w:val="auto"/>
          <w:sz w:val="28"/>
          <w:szCs w:val="28"/>
        </w:rPr>
        <w:t xml:space="preserve">o sucursală sau o filială care </w:t>
      </w:r>
      <w:r w:rsidR="00AB2388" w:rsidRPr="006F37B3">
        <w:rPr>
          <w:rFonts w:ascii="Times New Roman" w:hAnsi="Times New Roman" w:cs="Times New Roman"/>
          <w:color w:val="auto"/>
          <w:sz w:val="28"/>
          <w:szCs w:val="28"/>
        </w:rPr>
        <w:t xml:space="preserve">este </w:t>
      </w:r>
      <w:r w:rsidRPr="006F37B3">
        <w:rPr>
          <w:rFonts w:ascii="Times New Roman" w:hAnsi="Times New Roman" w:cs="Times New Roman"/>
          <w:color w:val="auto"/>
          <w:sz w:val="28"/>
          <w:szCs w:val="28"/>
        </w:rPr>
        <w:t>o instituţi</w:t>
      </w:r>
      <w:r w:rsidR="008B285C" w:rsidRPr="006F37B3">
        <w:rPr>
          <w:rFonts w:ascii="Times New Roman" w:hAnsi="Times New Roman" w:cs="Times New Roman"/>
          <w:color w:val="auto"/>
          <w:sz w:val="28"/>
          <w:szCs w:val="28"/>
        </w:rPr>
        <w:t xml:space="preserve">e </w:t>
      </w:r>
      <w:r w:rsidR="00730A74" w:rsidRPr="006F37B3">
        <w:rPr>
          <w:rFonts w:ascii="Times New Roman" w:hAnsi="Times New Roman" w:cs="Times New Roman"/>
          <w:color w:val="auto"/>
          <w:sz w:val="28"/>
          <w:szCs w:val="28"/>
        </w:rPr>
        <w:t>financiară</w:t>
      </w:r>
      <w:r w:rsidR="008B285C"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are obligaţia de a prezenta anual </w:t>
      </w:r>
      <w:r w:rsidR="00BE00A2" w:rsidRPr="006F37B3">
        <w:rPr>
          <w:rFonts w:ascii="Times New Roman" w:hAnsi="Times New Roman" w:cs="Times New Roman"/>
          <w:color w:val="auto"/>
          <w:sz w:val="28"/>
          <w:szCs w:val="28"/>
        </w:rPr>
        <w:t xml:space="preserve">către </w:t>
      </w:r>
      <w:r w:rsidR="00C950E2"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următoarele informaţii, pentru fiecare stat membru şi pentru fiecare ţară terţă:   </w:t>
      </w:r>
    </w:p>
    <w:p w:rsidR="00C950E2" w:rsidRPr="006F37B3" w:rsidRDefault="008D281D" w:rsidP="00F37AF7">
      <w:pPr>
        <w:tabs>
          <w:tab w:val="left" w:pos="567"/>
        </w:tabs>
        <w:spacing w:after="0" w:line="240" w:lineRule="auto"/>
        <w:ind w:left="-5" w:right="998"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 denumirea, natura activităţilor şi localizarea oricărei filiale şi sucursale;     </w:t>
      </w:r>
    </w:p>
    <w:p w:rsidR="00BE00A2" w:rsidRPr="006F37B3" w:rsidRDefault="008D281D" w:rsidP="00814C7B">
      <w:pPr>
        <w:tabs>
          <w:tab w:val="left" w:pos="567"/>
        </w:tabs>
        <w:spacing w:after="0" w:line="240" w:lineRule="auto"/>
        <w:ind w:left="0" w:right="998"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b) cifra de afaceri;</w:t>
      </w:r>
    </w:p>
    <w:p w:rsidR="00B85FB9" w:rsidRPr="006F37B3" w:rsidRDefault="00BE00A2" w:rsidP="00814C7B">
      <w:pPr>
        <w:tabs>
          <w:tab w:val="left" w:pos="567"/>
        </w:tabs>
        <w:spacing w:after="0" w:line="240" w:lineRule="auto"/>
        <w:ind w:left="0" w:right="998"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 </w:t>
      </w:r>
      <w:r w:rsidR="008D281D" w:rsidRPr="006F37B3">
        <w:rPr>
          <w:rFonts w:ascii="Times New Roman" w:hAnsi="Times New Roman" w:cs="Times New Roman"/>
          <w:color w:val="auto"/>
          <w:sz w:val="28"/>
          <w:szCs w:val="28"/>
        </w:rPr>
        <w:t xml:space="preserve">numărul de angajaţi în echivalent normă întreagă;   </w:t>
      </w:r>
    </w:p>
    <w:p w:rsidR="00B85FB9" w:rsidRPr="006F37B3" w:rsidRDefault="00BE00A2" w:rsidP="00814C7B">
      <w:pPr>
        <w:tabs>
          <w:tab w:val="left" w:pos="567"/>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 </w:t>
      </w:r>
      <w:r w:rsidR="008D281D" w:rsidRPr="006F37B3">
        <w:rPr>
          <w:rFonts w:ascii="Times New Roman" w:hAnsi="Times New Roman" w:cs="Times New Roman"/>
          <w:color w:val="auto"/>
          <w:sz w:val="28"/>
          <w:szCs w:val="28"/>
        </w:rPr>
        <w:t xml:space="preserve">profitul sau pierderea înainte de impozitare;   </w:t>
      </w:r>
    </w:p>
    <w:p w:rsidR="00B85FB9" w:rsidRPr="006F37B3" w:rsidRDefault="00BE00A2" w:rsidP="00814C7B">
      <w:pPr>
        <w:tabs>
          <w:tab w:val="left" w:pos="567"/>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e) </w:t>
      </w:r>
      <w:r w:rsidR="008D281D" w:rsidRPr="006F37B3">
        <w:rPr>
          <w:rFonts w:ascii="Times New Roman" w:hAnsi="Times New Roman" w:cs="Times New Roman"/>
          <w:color w:val="auto"/>
          <w:sz w:val="28"/>
          <w:szCs w:val="28"/>
        </w:rPr>
        <w:t xml:space="preserve">impozitul pe profit;   </w:t>
      </w:r>
    </w:p>
    <w:p w:rsidR="00B85FB9" w:rsidRPr="006F37B3" w:rsidRDefault="00BE00A2" w:rsidP="00814C7B">
      <w:pPr>
        <w:tabs>
          <w:tab w:val="left" w:pos="567"/>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f) </w:t>
      </w:r>
      <w:r w:rsidR="008D281D" w:rsidRPr="006F37B3">
        <w:rPr>
          <w:rFonts w:ascii="Times New Roman" w:hAnsi="Times New Roman" w:cs="Times New Roman"/>
          <w:color w:val="auto"/>
          <w:sz w:val="28"/>
          <w:szCs w:val="28"/>
        </w:rPr>
        <w:t xml:space="preserve">subvenţiile publice primite.   </w:t>
      </w:r>
    </w:p>
    <w:p w:rsidR="00B85FB9" w:rsidRPr="006F37B3" w:rsidRDefault="008D281D" w:rsidP="00F37AF7">
      <w:pPr>
        <w:tabs>
          <w:tab w:val="left" w:pos="567"/>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(2) Informaţiile prevăzute la alin. (1) sunt auditate în conformitate cu prevederile</w:t>
      </w:r>
      <w:r w:rsidR="008B285C" w:rsidRPr="006F37B3">
        <w:rPr>
          <w:rFonts w:ascii="Times New Roman" w:hAnsi="Times New Roman" w:cs="Times New Roman"/>
          <w:color w:val="auto"/>
          <w:sz w:val="28"/>
          <w:szCs w:val="28"/>
        </w:rPr>
        <w:t xml:space="preserve"> </w:t>
      </w:r>
      <w:r w:rsidR="00C950E2" w:rsidRPr="006F37B3">
        <w:rPr>
          <w:rFonts w:ascii="Times New Roman" w:hAnsi="Times New Roman" w:cs="Times New Roman"/>
          <w:color w:val="auto"/>
          <w:sz w:val="28"/>
          <w:szCs w:val="28"/>
        </w:rPr>
        <w:t>Legii nr.</w:t>
      </w:r>
      <w:r w:rsidR="00933727" w:rsidRPr="006F37B3">
        <w:rPr>
          <w:rFonts w:ascii="Times New Roman" w:hAnsi="Times New Roman" w:cs="Times New Roman"/>
          <w:color w:val="auto"/>
          <w:sz w:val="28"/>
          <w:szCs w:val="28"/>
        </w:rPr>
        <w:t xml:space="preserve"> </w:t>
      </w:r>
      <w:r w:rsidR="00C950E2" w:rsidRPr="006F37B3">
        <w:rPr>
          <w:rFonts w:ascii="Times New Roman" w:hAnsi="Times New Roman" w:cs="Times New Roman"/>
          <w:color w:val="auto"/>
          <w:sz w:val="28"/>
          <w:szCs w:val="28"/>
        </w:rPr>
        <w:t>271/2017 privind auditul situațiilor financiare</w:t>
      </w:r>
      <w:r w:rsidRPr="006F37B3">
        <w:rPr>
          <w:rFonts w:ascii="Times New Roman" w:hAnsi="Times New Roman" w:cs="Times New Roman"/>
          <w:color w:val="auto"/>
          <w:sz w:val="28"/>
          <w:szCs w:val="28"/>
        </w:rPr>
        <w:t>, şi sunt anexate la situaţiile financiare anuale sau la situaţiile financiare consolidate ale</w:t>
      </w:r>
      <w:r w:rsidR="00AA7A65" w:rsidRPr="006F37B3">
        <w:rPr>
          <w:rFonts w:ascii="Times New Roman" w:hAnsi="Times New Roman" w:cs="Times New Roman"/>
          <w:color w:val="auto"/>
          <w:sz w:val="28"/>
          <w:szCs w:val="28"/>
        </w:rPr>
        <w:t xml:space="preserve"> societății de investiții</w:t>
      </w:r>
      <w:r w:rsidR="008B285C" w:rsidRPr="006F37B3">
        <w:rPr>
          <w:rFonts w:ascii="Times New Roman" w:hAnsi="Times New Roman" w:cs="Times New Roman"/>
          <w:color w:val="auto"/>
          <w:sz w:val="28"/>
          <w:szCs w:val="28"/>
        </w:rPr>
        <w:t xml:space="preserve"> respective</w:t>
      </w:r>
      <w:r w:rsidRPr="006F37B3">
        <w:rPr>
          <w:rFonts w:ascii="Times New Roman" w:hAnsi="Times New Roman" w:cs="Times New Roman"/>
          <w:color w:val="auto"/>
          <w:sz w:val="28"/>
          <w:szCs w:val="28"/>
        </w:rPr>
        <w:t xml:space="preserve">.   </w:t>
      </w:r>
    </w:p>
    <w:p w:rsidR="00913835" w:rsidRPr="006F37B3" w:rsidRDefault="00913835" w:rsidP="00F37AF7">
      <w:pPr>
        <w:tabs>
          <w:tab w:val="left" w:pos="567"/>
        </w:tabs>
        <w:spacing w:after="0" w:line="240" w:lineRule="auto"/>
        <w:ind w:left="-5" w:right="0" w:firstLine="714"/>
        <w:rPr>
          <w:rFonts w:ascii="Times New Roman" w:hAnsi="Times New Roman" w:cs="Times New Roman"/>
          <w:color w:val="auto"/>
          <w:sz w:val="28"/>
          <w:szCs w:val="28"/>
        </w:rPr>
      </w:pPr>
    </w:p>
    <w:p w:rsidR="00F37AF7"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71262D" w:rsidRPr="006F37B3">
        <w:rPr>
          <w:rFonts w:ascii="Times New Roman" w:hAnsi="Times New Roman" w:cs="Times New Roman"/>
          <w:b/>
          <w:color w:val="auto"/>
          <w:sz w:val="28"/>
          <w:szCs w:val="28"/>
        </w:rPr>
        <w:t>24</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71262D" w:rsidRPr="006F37B3">
        <w:rPr>
          <w:rFonts w:ascii="Times New Roman" w:hAnsi="Times New Roman" w:cs="Times New Roman"/>
          <w:color w:val="auto"/>
          <w:sz w:val="28"/>
          <w:szCs w:val="28"/>
        </w:rPr>
        <w:t>O</w:t>
      </w:r>
      <w:r w:rsidR="00F37AF7" w:rsidRPr="006F37B3">
        <w:rPr>
          <w:rFonts w:ascii="Times New Roman" w:hAnsi="Times New Roman" w:cs="Times New Roman"/>
          <w:color w:val="auto"/>
          <w:sz w:val="28"/>
          <w:szCs w:val="28"/>
        </w:rPr>
        <w:t>rganul de conducere în gestionarea riscurilor</w:t>
      </w:r>
    </w:p>
    <w:p w:rsidR="00B85FB9" w:rsidRPr="006F37B3" w:rsidRDefault="008D281D" w:rsidP="00F37AF7">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Organul de conducere al </w:t>
      </w:r>
      <w:r w:rsidR="005E7F6A"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aprobă şi examinează periodic strategiile şi politicile referitoare la apetitul pentru risc al </w:t>
      </w:r>
      <w:r w:rsidR="005E7F6A"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şi la </w:t>
      </w:r>
      <w:r w:rsidR="008C3962" w:rsidRPr="006F37B3">
        <w:rPr>
          <w:rFonts w:ascii="Times New Roman" w:hAnsi="Times New Roman" w:cs="Times New Roman"/>
          <w:color w:val="auto"/>
          <w:sz w:val="28"/>
          <w:szCs w:val="28"/>
        </w:rPr>
        <w:t>gestionarea</w:t>
      </w:r>
      <w:r w:rsidRPr="006F37B3">
        <w:rPr>
          <w:rFonts w:ascii="Times New Roman" w:hAnsi="Times New Roman" w:cs="Times New Roman"/>
          <w:color w:val="auto"/>
          <w:sz w:val="28"/>
          <w:szCs w:val="28"/>
        </w:rPr>
        <w:t xml:space="preserve">, monitorizarea şi diminuarea riscurilor la care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este sau poate fi expusă, ţinând seama de mediul macroeconomic şi de ciclul economic al </w:t>
      </w:r>
      <w:r w:rsidR="005E7F6A"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w:t>
      </w:r>
    </w:p>
    <w:p w:rsidR="00B85FB9" w:rsidRPr="006F37B3" w:rsidRDefault="008D281D" w:rsidP="00F37AF7">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Organul de conducere acordă suficient timp pentru ca aspectele prevăzute la alin. </w:t>
      </w:r>
      <w:r w:rsidR="00FB106A" w:rsidRPr="006F37B3">
        <w:rPr>
          <w:rFonts w:ascii="Times New Roman" w:hAnsi="Times New Roman" w:cs="Times New Roman"/>
          <w:color w:val="auto"/>
          <w:sz w:val="28"/>
          <w:szCs w:val="28"/>
        </w:rPr>
        <w:t xml:space="preserve">(1) </w:t>
      </w:r>
      <w:r w:rsidRPr="006F37B3">
        <w:rPr>
          <w:rFonts w:ascii="Times New Roman" w:hAnsi="Times New Roman" w:cs="Times New Roman"/>
          <w:color w:val="auto"/>
          <w:sz w:val="28"/>
          <w:szCs w:val="28"/>
        </w:rPr>
        <w:t xml:space="preserve">să poată fi analizate în mod corespunzător.   </w:t>
      </w:r>
    </w:p>
    <w:p w:rsidR="00B85FB9" w:rsidRPr="006F37B3" w:rsidRDefault="008D281D" w:rsidP="00F37AF7">
      <w:pPr>
        <w:tabs>
          <w:tab w:val="left" w:pos="142"/>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(3)</w:t>
      </w:r>
      <w:r w:rsidR="00933727"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Organul de conducere</w:t>
      </w:r>
      <w:r w:rsidR="008C3962" w:rsidRPr="006F37B3">
        <w:rPr>
          <w:rFonts w:ascii="Times New Roman" w:hAnsi="Times New Roman" w:cs="Times New Roman"/>
          <w:color w:val="auto"/>
          <w:sz w:val="28"/>
          <w:szCs w:val="28"/>
        </w:rPr>
        <w:t xml:space="preserve"> alocă resurse adecvate pentru gestionarea</w:t>
      </w:r>
      <w:r w:rsidRPr="006F37B3">
        <w:rPr>
          <w:rFonts w:ascii="Times New Roman" w:hAnsi="Times New Roman" w:cs="Times New Roman"/>
          <w:color w:val="auto"/>
          <w:sz w:val="28"/>
          <w:szCs w:val="28"/>
        </w:rPr>
        <w:t xml:space="preserve"> tuturor riscurilor semnificative la care este expusă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w:t>
      </w:r>
    </w:p>
    <w:p w:rsidR="00B85FB9" w:rsidRPr="006F37B3" w:rsidRDefault="008B285C" w:rsidP="00F37AF7">
      <w:pPr>
        <w:tabs>
          <w:tab w:val="left" w:pos="1134"/>
        </w:tabs>
        <w:spacing w:after="0" w:line="240" w:lineRule="auto"/>
        <w:ind w:left="-5" w:right="0" w:firstLine="714"/>
        <w:rPr>
          <w:rFonts w:ascii="Times New Roman" w:hAnsi="Times New Roman" w:cs="Times New Roman"/>
          <w:b/>
          <w:color w:val="auto"/>
          <w:sz w:val="28"/>
          <w:szCs w:val="28"/>
        </w:rPr>
      </w:pPr>
      <w:r w:rsidRPr="006F37B3">
        <w:rPr>
          <w:rFonts w:ascii="Times New Roman" w:hAnsi="Times New Roman" w:cs="Times New Roman"/>
          <w:color w:val="auto"/>
          <w:sz w:val="28"/>
          <w:szCs w:val="28"/>
        </w:rPr>
        <w:t>(</w:t>
      </w:r>
      <w:r w:rsidR="0071262D" w:rsidRPr="006F37B3">
        <w:rPr>
          <w:rFonts w:ascii="Times New Roman" w:hAnsi="Times New Roman" w:cs="Times New Roman"/>
          <w:color w:val="auto"/>
          <w:sz w:val="28"/>
          <w:szCs w:val="28"/>
        </w:rPr>
        <w:t>4</w:t>
      </w:r>
      <w:r w:rsidRPr="006F37B3">
        <w:rPr>
          <w:rFonts w:ascii="Times New Roman" w:hAnsi="Times New Roman" w:cs="Times New Roman"/>
          <w:color w:val="auto"/>
          <w:sz w:val="28"/>
          <w:szCs w:val="28"/>
        </w:rPr>
        <w:t>)</w:t>
      </w:r>
      <w:r w:rsidRPr="006F37B3">
        <w:rPr>
          <w:rFonts w:ascii="Times New Roman" w:hAnsi="Times New Roman" w:cs="Times New Roman"/>
          <w:b/>
          <w:color w:val="auto"/>
          <w:sz w:val="28"/>
          <w:szCs w:val="28"/>
        </w:rPr>
        <w:t xml:space="preserve"> </w:t>
      </w:r>
      <w:r w:rsidR="005E7F6A" w:rsidRPr="006F37B3">
        <w:rPr>
          <w:rFonts w:ascii="Times New Roman" w:hAnsi="Times New Roman" w:cs="Times New Roman"/>
          <w:b/>
          <w:color w:val="auto"/>
          <w:sz w:val="28"/>
          <w:szCs w:val="28"/>
        </w:rPr>
        <w:t>S</w:t>
      </w:r>
      <w:r w:rsidR="005E7F6A" w:rsidRPr="006F37B3">
        <w:rPr>
          <w:rFonts w:ascii="Times New Roman" w:hAnsi="Times New Roman" w:cs="Times New Roman"/>
          <w:color w:val="auto"/>
          <w:sz w:val="28"/>
          <w:szCs w:val="28"/>
        </w:rPr>
        <w:t>ocietatea de investiții</w:t>
      </w:r>
      <w:r w:rsidR="008D281D" w:rsidRPr="006F37B3">
        <w:rPr>
          <w:rFonts w:ascii="Times New Roman" w:hAnsi="Times New Roman" w:cs="Times New Roman"/>
          <w:color w:val="auto"/>
          <w:sz w:val="28"/>
          <w:szCs w:val="28"/>
        </w:rPr>
        <w:t xml:space="preserve"> stabileşte linii de raportare către organul de conducere pentru toate riscurile semnificative</w:t>
      </w:r>
      <w:r w:rsidR="008C3962" w:rsidRPr="006F37B3">
        <w:rPr>
          <w:rFonts w:ascii="Times New Roman" w:hAnsi="Times New Roman" w:cs="Times New Roman"/>
          <w:color w:val="auto"/>
          <w:sz w:val="28"/>
          <w:szCs w:val="28"/>
        </w:rPr>
        <w:t xml:space="preserve"> şi pentru toate politicile de gestionare</w:t>
      </w:r>
      <w:r w:rsidR="008D281D" w:rsidRPr="006F37B3">
        <w:rPr>
          <w:rFonts w:ascii="Times New Roman" w:hAnsi="Times New Roman" w:cs="Times New Roman"/>
          <w:color w:val="auto"/>
          <w:sz w:val="28"/>
          <w:szCs w:val="28"/>
        </w:rPr>
        <w:t xml:space="preserve"> a riscurilor, precum şi pentru orice modificări aduse acestora.   </w:t>
      </w:r>
    </w:p>
    <w:p w:rsidR="00B85FB9" w:rsidRPr="006F37B3" w:rsidRDefault="008B285C" w:rsidP="00F37AF7">
      <w:pPr>
        <w:tabs>
          <w:tab w:val="left" w:pos="284"/>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71262D" w:rsidRPr="006F37B3">
        <w:rPr>
          <w:rFonts w:ascii="Times New Roman" w:hAnsi="Times New Roman" w:cs="Times New Roman"/>
          <w:color w:val="auto"/>
          <w:sz w:val="28"/>
          <w:szCs w:val="28"/>
        </w:rPr>
        <w:t>5</w:t>
      </w:r>
      <w:r w:rsidRPr="006F37B3">
        <w:rPr>
          <w:rFonts w:ascii="Times New Roman" w:hAnsi="Times New Roman" w:cs="Times New Roman"/>
          <w:color w:val="auto"/>
          <w:sz w:val="28"/>
          <w:szCs w:val="28"/>
        </w:rPr>
        <w:t xml:space="preserve">) </w:t>
      </w:r>
      <w:r w:rsidR="005E7F6A"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care nu îndeplineşte criteriile prevăzute la art. </w:t>
      </w:r>
      <w:r w:rsidR="003139B6" w:rsidRPr="006F37B3">
        <w:rPr>
          <w:rFonts w:ascii="Times New Roman" w:hAnsi="Times New Roman" w:cs="Times New Roman"/>
          <w:color w:val="auto"/>
          <w:sz w:val="28"/>
          <w:szCs w:val="28"/>
        </w:rPr>
        <w:t xml:space="preserve">28 alin.(8) </w:t>
      </w:r>
      <w:r w:rsidR="008D281D" w:rsidRPr="006F37B3">
        <w:rPr>
          <w:rFonts w:ascii="Times New Roman" w:hAnsi="Times New Roman" w:cs="Times New Roman"/>
          <w:color w:val="auto"/>
          <w:sz w:val="28"/>
          <w:szCs w:val="28"/>
        </w:rPr>
        <w:t xml:space="preserve"> lit. a) instituie un comitet de risc compus din membri ai organului de conducere care nu deţin funcţii executive în cadrul </w:t>
      </w:r>
      <w:r w:rsidR="005E7F6A"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în cauză.   </w:t>
      </w:r>
    </w:p>
    <w:p w:rsidR="00B85FB9" w:rsidRPr="006F37B3" w:rsidRDefault="008B285C" w:rsidP="00F37AF7">
      <w:pPr>
        <w:tabs>
          <w:tab w:val="left" w:pos="284"/>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71262D" w:rsidRPr="006F37B3">
        <w:rPr>
          <w:rFonts w:ascii="Times New Roman" w:hAnsi="Times New Roman" w:cs="Times New Roman"/>
          <w:color w:val="auto"/>
          <w:sz w:val="28"/>
          <w:szCs w:val="28"/>
        </w:rPr>
        <w:t>6</w:t>
      </w: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Membrii comitetului de risc prevăzut la alin. (</w:t>
      </w:r>
      <w:r w:rsidR="001F5BC5" w:rsidRPr="006F37B3">
        <w:rPr>
          <w:rFonts w:ascii="Times New Roman" w:hAnsi="Times New Roman" w:cs="Times New Roman"/>
          <w:color w:val="auto"/>
          <w:sz w:val="28"/>
          <w:szCs w:val="28"/>
        </w:rPr>
        <w:t>5</w:t>
      </w:r>
      <w:r w:rsidR="008D281D" w:rsidRPr="006F37B3">
        <w:rPr>
          <w:rFonts w:ascii="Times New Roman" w:hAnsi="Times New Roman" w:cs="Times New Roman"/>
          <w:color w:val="auto"/>
          <w:sz w:val="28"/>
          <w:szCs w:val="28"/>
        </w:rPr>
        <w:t xml:space="preserve">) trebuie să aibă cunoştinţele, competenţele şi expertiza adecvate pentru a înţelege pe deplin, a gestiona şi a monitoriza strategia de risc şi apetitul pentru risc ale </w:t>
      </w:r>
      <w:r w:rsidR="005E7F6A"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w:t>
      </w:r>
    </w:p>
    <w:p w:rsidR="00B85FB9" w:rsidRPr="006F37B3" w:rsidRDefault="008B285C" w:rsidP="00F37AF7">
      <w:pPr>
        <w:tabs>
          <w:tab w:val="left" w:pos="284"/>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71262D" w:rsidRPr="006F37B3">
        <w:rPr>
          <w:rFonts w:ascii="Times New Roman" w:hAnsi="Times New Roman" w:cs="Times New Roman"/>
          <w:color w:val="auto"/>
          <w:sz w:val="28"/>
          <w:szCs w:val="28"/>
        </w:rPr>
        <w:t>7</w:t>
      </w: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Membrii comitetului de risc se asigură că respectivul comitet de risc consiliază organul de conducere cu privire la apetitul pentru risc şi strategia de risc generale urmărite în prezent sau preconizate de </w:t>
      </w:r>
      <w:r w:rsidR="005E7F6A"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şi sprijină organul de conducere în monitorizarea punerii în aplicare a strategiei respective de către conducerea superioară.   </w:t>
      </w:r>
    </w:p>
    <w:p w:rsidR="00B85FB9" w:rsidRPr="006F37B3" w:rsidRDefault="0071262D" w:rsidP="00043DB8">
      <w:pPr>
        <w:tabs>
          <w:tab w:val="left" w:pos="284"/>
          <w:tab w:val="left" w:pos="426"/>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(8) </w:t>
      </w:r>
      <w:r w:rsidR="008D281D" w:rsidRPr="006F37B3">
        <w:rPr>
          <w:rFonts w:ascii="Times New Roman" w:hAnsi="Times New Roman" w:cs="Times New Roman"/>
          <w:color w:val="auto"/>
          <w:sz w:val="28"/>
          <w:szCs w:val="28"/>
        </w:rPr>
        <w:t xml:space="preserve">Organul de conducere poartă responsabilitatea deplină în ceea ce priveşte aprobarea şi implementarea strategiilor şi politicilor de risc ale </w:t>
      </w:r>
      <w:r w:rsidR="005E7F6A"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w:t>
      </w:r>
    </w:p>
    <w:p w:rsidR="00B85FB9" w:rsidRPr="006F37B3" w:rsidRDefault="0071262D" w:rsidP="00043DB8">
      <w:pPr>
        <w:tabs>
          <w:tab w:val="left" w:pos="284"/>
          <w:tab w:val="left" w:pos="426"/>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(9)</w:t>
      </w:r>
      <w:r w:rsidR="008D281D" w:rsidRPr="006F37B3">
        <w:rPr>
          <w:rFonts w:ascii="Times New Roman" w:hAnsi="Times New Roman" w:cs="Times New Roman"/>
          <w:color w:val="auto"/>
          <w:sz w:val="28"/>
          <w:szCs w:val="28"/>
        </w:rPr>
        <w:t xml:space="preserve">Organul de conducere în funcţia sa de supraveghere şi comitetul de risc al organului de conducere respectiv, dacă a fost instituit un astfel de comitet de risc, au acces la informaţii privind riscurile la care </w:t>
      </w:r>
      <w:r w:rsidR="005E7F6A"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este sau ar putea fi expusă.   </w:t>
      </w:r>
    </w:p>
    <w:p w:rsidR="00913835" w:rsidRPr="006F37B3" w:rsidRDefault="00913835" w:rsidP="00913835">
      <w:pPr>
        <w:tabs>
          <w:tab w:val="left" w:pos="284"/>
          <w:tab w:val="left" w:pos="426"/>
          <w:tab w:val="left" w:pos="1134"/>
        </w:tabs>
        <w:spacing w:after="0" w:line="240" w:lineRule="auto"/>
        <w:ind w:left="714" w:right="0" w:firstLine="0"/>
        <w:rPr>
          <w:rFonts w:ascii="Times New Roman" w:hAnsi="Times New Roman" w:cs="Times New Roman"/>
          <w:color w:val="auto"/>
          <w:sz w:val="28"/>
          <w:szCs w:val="28"/>
        </w:rPr>
      </w:pPr>
    </w:p>
    <w:p w:rsidR="00F37AF7"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515292"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1F5BC5" w:rsidRPr="006F37B3">
        <w:rPr>
          <w:rFonts w:ascii="Times New Roman" w:hAnsi="Times New Roman" w:cs="Times New Roman"/>
          <w:b/>
          <w:color w:val="auto"/>
          <w:sz w:val="28"/>
          <w:szCs w:val="28"/>
        </w:rPr>
        <w:t>25</w:t>
      </w:r>
      <w:r w:rsidRPr="006F37B3">
        <w:rPr>
          <w:rFonts w:ascii="Times New Roman" w:hAnsi="Times New Roman" w:cs="Times New Roman"/>
          <w:b/>
          <w:color w:val="auto"/>
          <w:sz w:val="28"/>
          <w:szCs w:val="28"/>
        </w:rPr>
        <w:t>.</w:t>
      </w:r>
      <w:r w:rsidR="00FB106A" w:rsidRPr="006F37B3">
        <w:rPr>
          <w:rFonts w:ascii="Times New Roman" w:hAnsi="Times New Roman" w:cs="Times New Roman"/>
          <w:color w:val="auto"/>
          <w:sz w:val="28"/>
          <w:szCs w:val="28"/>
        </w:rPr>
        <w:t xml:space="preserve"> </w:t>
      </w:r>
      <w:r w:rsidR="00F37AF7" w:rsidRPr="005C40DF">
        <w:rPr>
          <w:rFonts w:ascii="Times New Roman" w:hAnsi="Times New Roman" w:cs="Times New Roman"/>
          <w:bCs/>
          <w:color w:val="auto"/>
          <w:sz w:val="28"/>
          <w:szCs w:val="28"/>
        </w:rPr>
        <w:t>Tratamentul riscurilor</w:t>
      </w:r>
    </w:p>
    <w:p w:rsidR="00B85FB9" w:rsidRPr="006F37B3" w:rsidRDefault="00FB106A" w:rsidP="00F37AF7">
      <w:pPr>
        <w:tabs>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(1) </w:t>
      </w:r>
      <w:r w:rsidR="008B0433" w:rsidRPr="006F37B3">
        <w:rPr>
          <w:rFonts w:ascii="Times New Roman" w:hAnsi="Times New Roman" w:cs="Times New Roman"/>
          <w:color w:val="auto"/>
          <w:sz w:val="28"/>
          <w:szCs w:val="28"/>
        </w:rPr>
        <w:t>Societățile</w:t>
      </w:r>
      <w:r w:rsidR="005E7F6A" w:rsidRPr="006F37B3">
        <w:rPr>
          <w:rFonts w:ascii="Times New Roman" w:hAnsi="Times New Roman" w:cs="Times New Roman"/>
          <w:color w:val="auto"/>
          <w:sz w:val="28"/>
          <w:szCs w:val="28"/>
        </w:rPr>
        <w:t xml:space="preserve"> de investiții</w:t>
      </w:r>
      <w:r w:rsidR="00480341" w:rsidRPr="006F37B3">
        <w:rPr>
          <w:rFonts w:ascii="Times New Roman" w:hAnsi="Times New Roman" w:cs="Times New Roman"/>
          <w:color w:val="auto"/>
          <w:sz w:val="28"/>
          <w:szCs w:val="28"/>
        </w:rPr>
        <w:t xml:space="preserve"> dispun</w:t>
      </w:r>
      <w:r w:rsidR="008D281D" w:rsidRPr="006F37B3">
        <w:rPr>
          <w:rFonts w:ascii="Times New Roman" w:hAnsi="Times New Roman" w:cs="Times New Roman"/>
          <w:color w:val="auto"/>
          <w:sz w:val="28"/>
          <w:szCs w:val="28"/>
        </w:rPr>
        <w:t xml:space="preserve"> de strategii, politici, procese şi sisteme solide pentru identificarea, măsurarea, gestionarea şi monitorizarea următoarelor elemente:   </w:t>
      </w:r>
    </w:p>
    <w:p w:rsidR="00B85FB9" w:rsidRPr="006F37B3" w:rsidRDefault="008D281D" w:rsidP="00F37AF7">
      <w:pPr>
        <w:numPr>
          <w:ilvl w:val="0"/>
          <w:numId w:val="25"/>
        </w:numPr>
        <w:tabs>
          <w:tab w:val="left" w:pos="284"/>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sursele şi efectele semnificative ale riscului pentru clienţi şi orice impact semnificativ asupra fondurilor proprii;   </w:t>
      </w:r>
    </w:p>
    <w:p w:rsidR="00B85FB9" w:rsidRPr="006F37B3" w:rsidRDefault="008D281D" w:rsidP="00F37AF7">
      <w:pPr>
        <w:numPr>
          <w:ilvl w:val="0"/>
          <w:numId w:val="25"/>
        </w:numPr>
        <w:tabs>
          <w:tab w:val="left" w:pos="284"/>
          <w:tab w:val="left" w:pos="426"/>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sursele şi efectele semnificative ale riscului pentru piaţă şi orice impact semnificativ</w:t>
      </w:r>
      <w:r w:rsidR="00480341"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asupra fondurilor proprii;   </w:t>
      </w:r>
    </w:p>
    <w:p w:rsidR="00B85FB9" w:rsidRPr="006F37B3" w:rsidRDefault="008D281D" w:rsidP="00F37AF7">
      <w:pPr>
        <w:numPr>
          <w:ilvl w:val="0"/>
          <w:numId w:val="25"/>
        </w:numPr>
        <w:tabs>
          <w:tab w:val="left" w:pos="284"/>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sursele şi efectele semnificative ale riscului pentru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în special cele care pot diminua nivelul fondurilor proprii disponibile;   </w:t>
      </w:r>
    </w:p>
    <w:p w:rsidR="00B85FB9" w:rsidRPr="006F37B3" w:rsidRDefault="008D281D" w:rsidP="00F37AF7">
      <w:pPr>
        <w:numPr>
          <w:ilvl w:val="0"/>
          <w:numId w:val="25"/>
        </w:numPr>
        <w:tabs>
          <w:tab w:val="left" w:pos="284"/>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riscul de lichiditate de-a lungul unui set corespunzător de orizonturi de timp, inclusiv intrazilnic, astfel încât să se asigure că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menţine niveluri adecvate ale resurselor lichide, inclusiv în ceea ce priveşte abordarea surselor semnificative ale riscurilor prevăzute la lit. a), b) şi c).   </w:t>
      </w:r>
    </w:p>
    <w:p w:rsidR="00055D2A" w:rsidRPr="006F37B3" w:rsidRDefault="00055D2A" w:rsidP="00F37AF7">
      <w:pPr>
        <w:pStyle w:val="Listparagraf"/>
        <w:numPr>
          <w:ilvl w:val="0"/>
          <w:numId w:val="25"/>
        </w:numPr>
        <w:tabs>
          <w:tab w:val="left" w:pos="284"/>
          <w:tab w:val="left" w:pos="1134"/>
        </w:tabs>
        <w:spacing w:after="0" w:line="240" w:lineRule="auto"/>
        <w:ind w:left="0" w:right="10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sursele și efectele semnificative ale riscului de concentrare rezultat din expunerile faţă de contrapărţi centrale și orice impact semnificativ asupra fondurilor proprii.</w:t>
      </w:r>
      <w:r w:rsidRPr="006F37B3">
        <w:rPr>
          <w:rFonts w:ascii="Times New Roman" w:hAnsi="Times New Roman" w:cs="Times New Roman"/>
          <w:b/>
          <w:color w:val="auto"/>
          <w:sz w:val="28"/>
          <w:szCs w:val="28"/>
        </w:rPr>
        <w:t xml:space="preserve"> </w:t>
      </w:r>
    </w:p>
    <w:p w:rsidR="00B85FB9" w:rsidRPr="006F37B3" w:rsidRDefault="008D281D" w:rsidP="00F37AF7">
      <w:pPr>
        <w:numPr>
          <w:ilvl w:val="0"/>
          <w:numId w:val="26"/>
        </w:numPr>
        <w:tabs>
          <w:tab w:val="left" w:pos="284"/>
          <w:tab w:val="left" w:pos="426"/>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Strategiile, politicile, procesele şi sistemele trebuie să fie proporţionale cu complexitatea, profilul de risc, obiectul de activitate al </w:t>
      </w:r>
      <w:r w:rsidR="005E7F6A"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şi toleranţa la risc stabilite de organul de conducere şi să reflecte importanţa </w:t>
      </w:r>
      <w:r w:rsidR="005E7F6A" w:rsidRPr="006F37B3">
        <w:rPr>
          <w:rFonts w:ascii="Times New Roman" w:hAnsi="Times New Roman" w:cs="Times New Roman"/>
          <w:color w:val="auto"/>
          <w:sz w:val="28"/>
          <w:szCs w:val="28"/>
        </w:rPr>
        <w:t>societății de investiții</w:t>
      </w:r>
      <w:r w:rsidR="000E2B31"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în fiecare stat membru în care aceasta îşi desfăşoară activitatea.   </w:t>
      </w:r>
    </w:p>
    <w:p w:rsidR="00B85FB9" w:rsidRPr="006F37B3" w:rsidRDefault="008D281D" w:rsidP="00F37AF7">
      <w:pPr>
        <w:numPr>
          <w:ilvl w:val="0"/>
          <w:numId w:val="26"/>
        </w:numPr>
        <w:tabs>
          <w:tab w:val="left" w:pos="284"/>
          <w:tab w:val="left" w:pos="426"/>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În sensul prevederilor alin. (1) lit. a) şi alin. (2),</w:t>
      </w:r>
      <w:r w:rsidR="00480341" w:rsidRPr="006F37B3">
        <w:rPr>
          <w:rFonts w:ascii="Times New Roman" w:hAnsi="Times New Roman" w:cs="Times New Roman"/>
          <w:color w:val="auto"/>
          <w:sz w:val="28"/>
          <w:szCs w:val="28"/>
        </w:rPr>
        <w:t xml:space="preserve"> CNPF</w:t>
      </w:r>
      <w:r w:rsidRPr="006F37B3">
        <w:rPr>
          <w:rFonts w:ascii="Times New Roman" w:hAnsi="Times New Roman" w:cs="Times New Roman"/>
          <w:color w:val="auto"/>
          <w:sz w:val="28"/>
          <w:szCs w:val="28"/>
        </w:rPr>
        <w:t xml:space="preserve"> ia în considerare dispoziţiile </w:t>
      </w:r>
      <w:r w:rsidR="00AB0418">
        <w:rPr>
          <w:rFonts w:ascii="Times New Roman" w:hAnsi="Times New Roman" w:cs="Times New Roman"/>
          <w:color w:val="auto"/>
          <w:sz w:val="28"/>
          <w:szCs w:val="28"/>
        </w:rPr>
        <w:t xml:space="preserve">legislației </w:t>
      </w:r>
      <w:r w:rsidR="00480341"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00480341"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şi ale reglementărilor </w:t>
      </w:r>
      <w:r w:rsidR="00480341"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emise în aplicarea acest</w:t>
      </w:r>
      <w:r w:rsidR="000E2B31" w:rsidRPr="006F37B3">
        <w:rPr>
          <w:rFonts w:ascii="Times New Roman" w:hAnsi="Times New Roman" w:cs="Times New Roman"/>
          <w:color w:val="auto"/>
          <w:sz w:val="28"/>
          <w:szCs w:val="28"/>
        </w:rPr>
        <w:t>ora</w:t>
      </w:r>
      <w:r w:rsidRPr="006F37B3">
        <w:rPr>
          <w:rFonts w:ascii="Times New Roman" w:hAnsi="Times New Roman" w:cs="Times New Roman"/>
          <w:color w:val="auto"/>
          <w:sz w:val="28"/>
          <w:szCs w:val="28"/>
        </w:rPr>
        <w:t xml:space="preserve"> referitoare la segregarea fondurilor clienţilor deţinute de o </w:t>
      </w:r>
      <w:r w:rsidR="005E7F6A" w:rsidRPr="006F37B3">
        <w:rPr>
          <w:rFonts w:ascii="Times New Roman" w:hAnsi="Times New Roman" w:cs="Times New Roman"/>
          <w:color w:val="auto"/>
          <w:sz w:val="28"/>
          <w:szCs w:val="28"/>
        </w:rPr>
        <w:t>societate de investiții</w:t>
      </w:r>
      <w:r w:rsidR="00480341"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p>
    <w:p w:rsidR="00B85FB9" w:rsidRPr="006F37B3" w:rsidRDefault="008D281D" w:rsidP="00F37AF7">
      <w:pPr>
        <w:numPr>
          <w:ilvl w:val="0"/>
          <w:numId w:val="26"/>
        </w:numPr>
        <w:tabs>
          <w:tab w:val="left" w:pos="426"/>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sensul prevederilor alin. (1) lit. a),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ia în considerare deţinerea unei asigurări de răspundere civilă profesională ca instrument eficace în </w:t>
      </w:r>
      <w:r w:rsidR="00B35BAA" w:rsidRPr="006F37B3">
        <w:rPr>
          <w:rFonts w:ascii="Times New Roman" w:hAnsi="Times New Roman" w:cs="Times New Roman"/>
          <w:color w:val="auto"/>
          <w:sz w:val="28"/>
          <w:szCs w:val="28"/>
        </w:rPr>
        <w:t>gestionarea</w:t>
      </w:r>
      <w:r w:rsidRPr="006F37B3">
        <w:rPr>
          <w:rFonts w:ascii="Times New Roman" w:hAnsi="Times New Roman" w:cs="Times New Roman"/>
          <w:color w:val="auto"/>
          <w:sz w:val="28"/>
          <w:szCs w:val="28"/>
        </w:rPr>
        <w:t xml:space="preserve"> riscurilor.   </w:t>
      </w:r>
    </w:p>
    <w:p w:rsidR="00B85FB9" w:rsidRPr="006F37B3" w:rsidRDefault="008D281D" w:rsidP="00F37AF7">
      <w:pPr>
        <w:numPr>
          <w:ilvl w:val="0"/>
          <w:numId w:val="26"/>
        </w:numPr>
        <w:tabs>
          <w:tab w:val="left" w:pos="426"/>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sensul prevederilor alin. (1) lit. c), sursele semnificative ale riscului pentru </w:t>
      </w:r>
      <w:r w:rsidR="005E7F6A" w:rsidRPr="006F37B3">
        <w:rPr>
          <w:rFonts w:ascii="Times New Roman" w:hAnsi="Times New Roman" w:cs="Times New Roman"/>
          <w:color w:val="auto"/>
          <w:sz w:val="28"/>
          <w:szCs w:val="28"/>
        </w:rPr>
        <w:t>societatea de investiții</w:t>
      </w:r>
      <w:r w:rsidR="000E2B31"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includ, dacă acest lucru este relevant, modificări semnificative ale valorii contabile a activelor, inclusiv a creanţelor asupra agenţilor delegaţi, intrarea în dificultate a clienţilor sau a contrapărţilor, poziţii în instrumente financiare, monede străine şi mărfuri şi obligaţii faţă de sisteme de pensii cu prestaţii predefinite.   </w:t>
      </w:r>
    </w:p>
    <w:p w:rsidR="00055D2A" w:rsidRPr="006F37B3" w:rsidRDefault="00055D2A" w:rsidP="00F37AF7">
      <w:pPr>
        <w:pStyle w:val="Listparagraf"/>
        <w:numPr>
          <w:ilvl w:val="0"/>
          <w:numId w:val="26"/>
        </w:numPr>
        <w:tabs>
          <w:tab w:val="left" w:pos="284"/>
          <w:tab w:val="left" w:pos="426"/>
          <w:tab w:val="left" w:pos="1134"/>
        </w:tabs>
        <w:spacing w:after="0" w:line="240" w:lineRule="auto"/>
        <w:ind w:left="0" w:right="10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sensul alin. (1) lit. (e), </w:t>
      </w:r>
      <w:r w:rsidR="005C13F0" w:rsidRPr="006F37B3">
        <w:rPr>
          <w:rFonts w:ascii="Times New Roman" w:hAnsi="Times New Roman" w:cs="Times New Roman"/>
          <w:color w:val="auto"/>
          <w:sz w:val="28"/>
          <w:szCs w:val="28"/>
        </w:rPr>
        <w:t xml:space="preserve"> CNPF</w:t>
      </w:r>
      <w:r w:rsidR="00C82C17" w:rsidRPr="006F37B3">
        <w:rPr>
          <w:rFonts w:ascii="Times New Roman" w:hAnsi="Times New Roman" w:cs="Times New Roman"/>
          <w:color w:val="auto"/>
          <w:sz w:val="28"/>
          <w:szCs w:val="28"/>
        </w:rPr>
        <w:t>, prin monitorizare,</w:t>
      </w:r>
      <w:r w:rsidR="005C13F0"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se asigură</w:t>
      </w:r>
      <w:r w:rsidR="00C82C17"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că organul de conducere</w:t>
      </w:r>
      <w:r w:rsidR="000E2B31"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 elaborează planuri specifice și obiective cuantificabile în conformitate cu cerinţele </w:t>
      </w:r>
      <w:r w:rsidR="007E437E" w:rsidRPr="006F37B3">
        <w:rPr>
          <w:rFonts w:ascii="Times New Roman" w:hAnsi="Times New Roman" w:cs="Times New Roman"/>
          <w:color w:val="auto"/>
          <w:sz w:val="28"/>
          <w:szCs w:val="28"/>
        </w:rPr>
        <w:t>referitoare la accesul la CPC conform</w:t>
      </w:r>
      <w:r w:rsidRPr="006F37B3">
        <w:rPr>
          <w:rFonts w:ascii="Times New Roman" w:hAnsi="Times New Roman" w:cs="Times New Roman"/>
          <w:color w:val="auto"/>
          <w:sz w:val="28"/>
          <w:szCs w:val="28"/>
        </w:rPr>
        <w:t xml:space="preserve"> </w:t>
      </w:r>
      <w:r w:rsidR="00AB0418">
        <w:rPr>
          <w:rFonts w:ascii="Times New Roman" w:hAnsi="Times New Roman" w:cs="Times New Roman"/>
          <w:color w:val="auto"/>
          <w:sz w:val="28"/>
          <w:szCs w:val="28"/>
        </w:rPr>
        <w:t>legislației</w:t>
      </w:r>
      <w:r w:rsidR="00AB0418" w:rsidRPr="006F37B3">
        <w:rPr>
          <w:rFonts w:ascii="Times New Roman" w:hAnsi="Times New Roman" w:cs="Times New Roman"/>
          <w:color w:val="auto"/>
          <w:sz w:val="28"/>
          <w:szCs w:val="28"/>
        </w:rPr>
        <w:t xml:space="preserve"> </w:t>
      </w:r>
      <w:r w:rsidR="007E437E" w:rsidRPr="006F37B3">
        <w:rPr>
          <w:rFonts w:ascii="Times New Roman" w:hAnsi="Times New Roman" w:cs="Times New Roman"/>
          <w:color w:val="auto"/>
          <w:sz w:val="28"/>
          <w:szCs w:val="28"/>
        </w:rPr>
        <w:t xml:space="preserve">privind instrumentele financiare derivate extrabursiere, contrapărțile centrale și registrele centrale de tranzacții, </w:t>
      </w:r>
      <w:r w:rsidRPr="006F37B3">
        <w:rPr>
          <w:rFonts w:ascii="Times New Roman" w:hAnsi="Times New Roman" w:cs="Times New Roman"/>
          <w:color w:val="auto"/>
          <w:sz w:val="28"/>
          <w:szCs w:val="28"/>
        </w:rPr>
        <w:t>pentru a monitoriza și a aborda riscul de concentrare rezultat din expunerile faţă de contrapărţile centrale care oferă servicii de importanţă sistemică semnificativă pentru Uniune sau pentru unul ori mai multe dintre statele membre ale acesteia.</w:t>
      </w:r>
      <w:r w:rsidRPr="006F37B3">
        <w:rPr>
          <w:rFonts w:ascii="Times New Roman" w:hAnsi="Times New Roman" w:cs="Times New Roman"/>
          <w:b/>
          <w:color w:val="auto"/>
          <w:sz w:val="28"/>
          <w:szCs w:val="28"/>
        </w:rPr>
        <w:t xml:space="preserve"> </w:t>
      </w:r>
    </w:p>
    <w:p w:rsidR="00B85FB9" w:rsidRPr="006F37B3" w:rsidRDefault="001F5BC5" w:rsidP="00F37AF7">
      <w:pPr>
        <w:tabs>
          <w:tab w:val="left" w:pos="1134"/>
        </w:tabs>
        <w:spacing w:after="0" w:line="240" w:lineRule="auto"/>
        <w:ind w:left="-5" w:right="0" w:firstLine="714"/>
        <w:rPr>
          <w:rFonts w:ascii="Times New Roman" w:hAnsi="Times New Roman" w:cs="Times New Roman"/>
          <w:color w:val="auto"/>
          <w:sz w:val="28"/>
          <w:szCs w:val="28"/>
        </w:rPr>
      </w:pPr>
      <w:r w:rsidRPr="006F37B3" w:rsidDel="001F5BC5">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7</w:t>
      </w:r>
      <w:r w:rsidR="008D281D" w:rsidRPr="006F37B3">
        <w:rPr>
          <w:rFonts w:ascii="Times New Roman" w:hAnsi="Times New Roman" w:cs="Times New Roman"/>
          <w:color w:val="auto"/>
          <w:sz w:val="28"/>
          <w:szCs w:val="28"/>
        </w:rPr>
        <w:t xml:space="preserve">) </w:t>
      </w:r>
      <w:r w:rsidR="00055D2A" w:rsidRPr="006F37B3">
        <w:rPr>
          <w:rFonts w:ascii="Times New Roman" w:hAnsi="Times New Roman" w:cs="Times New Roman"/>
          <w:color w:val="auto"/>
          <w:sz w:val="28"/>
          <w:szCs w:val="28"/>
        </w:rPr>
        <w:t>S</w:t>
      </w:r>
      <w:r w:rsidR="005E7F6A" w:rsidRPr="006F37B3">
        <w:rPr>
          <w:rFonts w:ascii="Times New Roman" w:hAnsi="Times New Roman" w:cs="Times New Roman"/>
          <w:color w:val="auto"/>
          <w:sz w:val="28"/>
          <w:szCs w:val="28"/>
        </w:rPr>
        <w:t>ocietatea de investiții</w:t>
      </w:r>
      <w:r w:rsidR="008D281D" w:rsidRPr="006F37B3">
        <w:rPr>
          <w:rFonts w:ascii="Times New Roman" w:hAnsi="Times New Roman" w:cs="Times New Roman"/>
          <w:color w:val="auto"/>
          <w:sz w:val="28"/>
          <w:szCs w:val="28"/>
        </w:rPr>
        <w:t xml:space="preserve"> acordă atenţia cuvenită oricărui impact semnificativ asupra fondurilor proprii în cazul în care astfel de riscuri nu sunt reflectate în mod corespunzător de cerinţele de fonduri proprii calculate </w:t>
      </w:r>
      <w:r w:rsidR="006F518D" w:rsidRPr="006F37B3">
        <w:rPr>
          <w:rFonts w:ascii="Times New Roman" w:hAnsi="Times New Roman" w:cs="Times New Roman"/>
          <w:color w:val="auto"/>
          <w:sz w:val="28"/>
          <w:szCs w:val="28"/>
        </w:rPr>
        <w:t xml:space="preserve">în </w:t>
      </w:r>
      <w:r w:rsidR="000E004F">
        <w:rPr>
          <w:rFonts w:ascii="Times New Roman" w:hAnsi="Times New Roman" w:cs="Times New Roman"/>
          <w:color w:val="auto"/>
          <w:sz w:val="28"/>
          <w:szCs w:val="28"/>
        </w:rPr>
        <w:t>baza actelor normative ale</w:t>
      </w:r>
      <w:r w:rsidR="00D07D53" w:rsidRPr="006F37B3">
        <w:rPr>
          <w:rFonts w:ascii="Times New Roman" w:hAnsi="Times New Roman" w:cs="Times New Roman"/>
          <w:color w:val="auto"/>
          <w:sz w:val="28"/>
          <w:szCs w:val="28"/>
        </w:rPr>
        <w:t xml:space="preserve"> </w:t>
      </w:r>
      <w:r w:rsidR="005E7F6A" w:rsidRPr="006F37B3">
        <w:rPr>
          <w:rFonts w:ascii="Times New Roman" w:hAnsi="Times New Roman" w:cs="Times New Roman"/>
          <w:color w:val="auto"/>
          <w:sz w:val="28"/>
          <w:szCs w:val="28"/>
        </w:rPr>
        <w:t xml:space="preserve">CNPF </w:t>
      </w:r>
      <w:r w:rsidR="00D07D53"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p>
    <w:p w:rsidR="00B85FB9" w:rsidRPr="006F37B3" w:rsidRDefault="001F5BC5" w:rsidP="00043DB8">
      <w:pPr>
        <w:tabs>
          <w:tab w:val="left" w:pos="284"/>
          <w:tab w:val="left" w:pos="426"/>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(8) </w:t>
      </w:r>
      <w:r w:rsidR="008D281D" w:rsidRPr="006F37B3">
        <w:rPr>
          <w:rFonts w:ascii="Times New Roman" w:hAnsi="Times New Roman" w:cs="Times New Roman"/>
          <w:color w:val="auto"/>
          <w:sz w:val="28"/>
          <w:szCs w:val="28"/>
        </w:rPr>
        <w:t xml:space="preserve">În cazul în care </w:t>
      </w:r>
      <w:r w:rsidR="005E7F6A"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urmează să intre în lichidare sau să îşi înceteze activitatea, </w:t>
      </w:r>
      <w:r w:rsidR="00D07D53"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solicită </w:t>
      </w:r>
      <w:r w:rsidR="005E7F6A"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ca, ţinând seama de viabilitatea şi de sustenabilitatea strategiei şi a modelului său de afaceri, să acorde atenţia cuvenită </w:t>
      </w:r>
      <w:r w:rsidR="008D281D" w:rsidRPr="006F37B3">
        <w:rPr>
          <w:rFonts w:ascii="Times New Roman" w:hAnsi="Times New Roman" w:cs="Times New Roman"/>
          <w:color w:val="auto"/>
          <w:sz w:val="28"/>
          <w:szCs w:val="28"/>
        </w:rPr>
        <w:lastRenderedPageBreak/>
        <w:t xml:space="preserve">cerinţelor şi resurselor necesare care sunt realiste în ceea ce priveşte calendarul şi menţinerea fondurilor proprii şi a resurselor lichide, până la data lichidării sau a încetării activităţii, după caz.   </w:t>
      </w:r>
    </w:p>
    <w:p w:rsidR="00D07D53" w:rsidRPr="006F37B3" w:rsidRDefault="001F5BC5" w:rsidP="00043DB8">
      <w:pPr>
        <w:tabs>
          <w:tab w:val="left" w:pos="284"/>
          <w:tab w:val="left" w:pos="426"/>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(9) </w:t>
      </w:r>
      <w:r w:rsidR="008D281D" w:rsidRPr="006F37B3">
        <w:rPr>
          <w:rFonts w:ascii="Times New Roman" w:hAnsi="Times New Roman" w:cs="Times New Roman"/>
          <w:color w:val="auto"/>
          <w:sz w:val="28"/>
          <w:szCs w:val="28"/>
        </w:rPr>
        <w:t xml:space="preserve">Prin excepţie de la prevederile </w:t>
      </w:r>
      <w:r w:rsidR="00404C01" w:rsidRPr="006F37B3">
        <w:rPr>
          <w:rFonts w:ascii="Times New Roman" w:hAnsi="Times New Roman" w:cs="Times New Roman"/>
          <w:color w:val="auto"/>
          <w:sz w:val="28"/>
          <w:szCs w:val="28"/>
        </w:rPr>
        <w:t>art. 2 alin.(4)</w:t>
      </w:r>
      <w:r w:rsidRPr="006F37B3">
        <w:rPr>
          <w:rFonts w:ascii="Times New Roman" w:hAnsi="Times New Roman" w:cs="Times New Roman"/>
          <w:color w:val="auto"/>
          <w:sz w:val="28"/>
          <w:szCs w:val="28"/>
        </w:rPr>
        <w:t xml:space="preserve"> și</w:t>
      </w:r>
      <w:r w:rsidR="00404C01"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art. 2</w:t>
      </w:r>
      <w:r w:rsidRPr="006F37B3">
        <w:rPr>
          <w:rFonts w:ascii="Times New Roman" w:hAnsi="Times New Roman" w:cs="Times New Roman"/>
          <w:color w:val="auto"/>
          <w:sz w:val="28"/>
          <w:szCs w:val="28"/>
        </w:rPr>
        <w:t>1</w:t>
      </w:r>
      <w:r w:rsidR="008D281D" w:rsidRPr="006F37B3">
        <w:rPr>
          <w:rFonts w:ascii="Times New Roman" w:hAnsi="Times New Roman" w:cs="Times New Roman"/>
          <w:color w:val="auto"/>
          <w:sz w:val="28"/>
          <w:szCs w:val="28"/>
        </w:rPr>
        <w:t xml:space="preserve">, dispoziţiile alin. (1) lit. a), c) şi d) se aplică </w:t>
      </w:r>
      <w:r w:rsidR="00404C01" w:rsidRPr="006F37B3">
        <w:rPr>
          <w:rFonts w:ascii="Times New Roman" w:hAnsi="Times New Roman" w:cs="Times New Roman"/>
          <w:color w:val="auto"/>
          <w:sz w:val="28"/>
          <w:szCs w:val="28"/>
        </w:rPr>
        <w:t>societăților</w:t>
      </w:r>
      <w:r w:rsidR="005E7F6A" w:rsidRPr="006F37B3">
        <w:rPr>
          <w:rFonts w:ascii="Times New Roman" w:hAnsi="Times New Roman" w:cs="Times New Roman"/>
          <w:color w:val="auto"/>
          <w:sz w:val="28"/>
          <w:szCs w:val="28"/>
        </w:rPr>
        <w:t xml:space="preserve"> de investiții</w:t>
      </w:r>
      <w:r w:rsidR="008D281D" w:rsidRPr="006F37B3">
        <w:rPr>
          <w:rFonts w:ascii="Times New Roman" w:hAnsi="Times New Roman" w:cs="Times New Roman"/>
          <w:color w:val="auto"/>
          <w:sz w:val="28"/>
          <w:szCs w:val="28"/>
        </w:rPr>
        <w:t xml:space="preserve"> care îndeplinesc condiţiile pentru a se califica drept firme de inve</w:t>
      </w:r>
      <w:r w:rsidR="001E73A2" w:rsidRPr="006F37B3">
        <w:rPr>
          <w:rFonts w:ascii="Times New Roman" w:hAnsi="Times New Roman" w:cs="Times New Roman"/>
          <w:color w:val="auto"/>
          <w:sz w:val="28"/>
          <w:szCs w:val="28"/>
        </w:rPr>
        <w:t>stiţii mici şi neinterconectate</w:t>
      </w:r>
      <w:r w:rsidR="008D281D" w:rsidRPr="006F37B3">
        <w:rPr>
          <w:rFonts w:ascii="Times New Roman" w:hAnsi="Times New Roman" w:cs="Times New Roman"/>
          <w:color w:val="auto"/>
          <w:sz w:val="28"/>
          <w:szCs w:val="28"/>
        </w:rPr>
        <w:t xml:space="preserve"> </w:t>
      </w:r>
      <w:r w:rsidR="001E73A2" w:rsidRPr="006F37B3">
        <w:rPr>
          <w:rFonts w:ascii="Times New Roman" w:hAnsi="Times New Roman" w:cs="Times New Roman"/>
          <w:color w:val="auto"/>
          <w:sz w:val="28"/>
          <w:szCs w:val="28"/>
        </w:rPr>
        <w:t>conform</w:t>
      </w:r>
      <w:r w:rsidR="00D07D53" w:rsidRPr="006F37B3">
        <w:rPr>
          <w:rFonts w:ascii="Times New Roman" w:hAnsi="Times New Roman" w:cs="Times New Roman"/>
          <w:color w:val="auto"/>
          <w:sz w:val="28"/>
          <w:szCs w:val="28"/>
        </w:rPr>
        <w:t xml:space="preserve"> </w:t>
      </w:r>
      <w:r w:rsidR="000E004F">
        <w:rPr>
          <w:rFonts w:ascii="Times New Roman" w:hAnsi="Times New Roman" w:cs="Times New Roman"/>
          <w:color w:val="auto"/>
          <w:sz w:val="28"/>
          <w:szCs w:val="28"/>
        </w:rPr>
        <w:t>actelor normative ale</w:t>
      </w:r>
      <w:r w:rsidR="00D07D53"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D07D53"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p>
    <w:p w:rsidR="00913835" w:rsidRPr="006F37B3" w:rsidRDefault="00913835" w:rsidP="00913835">
      <w:pPr>
        <w:tabs>
          <w:tab w:val="left" w:pos="284"/>
          <w:tab w:val="left" w:pos="426"/>
          <w:tab w:val="left" w:pos="1134"/>
        </w:tabs>
        <w:spacing w:after="0" w:line="240" w:lineRule="auto"/>
        <w:ind w:left="724" w:right="0" w:firstLine="0"/>
        <w:rPr>
          <w:rFonts w:ascii="Times New Roman" w:hAnsi="Times New Roman" w:cs="Times New Roman"/>
          <w:b/>
          <w:bCs/>
          <w:color w:val="auto"/>
          <w:sz w:val="28"/>
          <w:szCs w:val="28"/>
        </w:rPr>
      </w:pPr>
    </w:p>
    <w:p w:rsidR="00F37AF7" w:rsidRPr="006F37B3" w:rsidRDefault="008D281D" w:rsidP="00AB35A3">
      <w:pPr>
        <w:spacing w:after="0" w:line="240" w:lineRule="auto"/>
        <w:ind w:right="0" w:firstLine="698"/>
        <w:rPr>
          <w:rFonts w:ascii="Times New Roman" w:hAnsi="Times New Roman" w:cs="Times New Roman"/>
          <w:b/>
          <w:bCs/>
          <w:color w:val="auto"/>
          <w:sz w:val="28"/>
          <w:szCs w:val="28"/>
        </w:rPr>
      </w:pPr>
      <w:r w:rsidRPr="006F37B3">
        <w:rPr>
          <w:rFonts w:ascii="Times New Roman" w:hAnsi="Times New Roman" w:cs="Times New Roman"/>
          <w:b/>
          <w:bCs/>
          <w:color w:val="auto"/>
          <w:sz w:val="28"/>
          <w:szCs w:val="28"/>
        </w:rPr>
        <w:t>Art</w:t>
      </w:r>
      <w:r w:rsidR="0073777C" w:rsidRPr="006F37B3">
        <w:rPr>
          <w:rFonts w:ascii="Times New Roman" w:hAnsi="Times New Roman" w:cs="Times New Roman"/>
          <w:b/>
          <w:bCs/>
          <w:color w:val="auto"/>
          <w:sz w:val="28"/>
          <w:szCs w:val="28"/>
        </w:rPr>
        <w:t>icolul</w:t>
      </w:r>
      <w:r w:rsidRPr="006F37B3">
        <w:rPr>
          <w:rFonts w:ascii="Times New Roman" w:hAnsi="Times New Roman" w:cs="Times New Roman"/>
          <w:b/>
          <w:bCs/>
          <w:color w:val="auto"/>
          <w:sz w:val="28"/>
          <w:szCs w:val="28"/>
        </w:rPr>
        <w:t xml:space="preserve"> </w:t>
      </w:r>
      <w:r w:rsidR="001F5BC5" w:rsidRPr="006F37B3">
        <w:rPr>
          <w:rFonts w:ascii="Times New Roman" w:hAnsi="Times New Roman" w:cs="Times New Roman"/>
          <w:b/>
          <w:bCs/>
          <w:color w:val="auto"/>
          <w:sz w:val="28"/>
          <w:szCs w:val="28"/>
        </w:rPr>
        <w:t>26</w:t>
      </w:r>
      <w:r w:rsidRPr="006F37B3">
        <w:rPr>
          <w:rFonts w:ascii="Times New Roman" w:hAnsi="Times New Roman" w:cs="Times New Roman"/>
          <w:b/>
          <w:bCs/>
          <w:color w:val="auto"/>
          <w:sz w:val="28"/>
          <w:szCs w:val="28"/>
        </w:rPr>
        <w:t xml:space="preserve">. </w:t>
      </w:r>
      <w:r w:rsidR="00F37AF7" w:rsidRPr="005C40DF">
        <w:rPr>
          <w:rFonts w:ascii="Times New Roman" w:hAnsi="Times New Roman" w:cs="Times New Roman"/>
          <w:bCs/>
          <w:color w:val="auto"/>
          <w:sz w:val="28"/>
          <w:szCs w:val="28"/>
        </w:rPr>
        <w:t>Politici de remunerare</w:t>
      </w:r>
    </w:p>
    <w:p w:rsidR="00B85FB9" w:rsidRPr="006F37B3" w:rsidRDefault="008D281D" w:rsidP="00F37AF7">
      <w:pPr>
        <w:tabs>
          <w:tab w:val="left" w:pos="993"/>
        </w:tabs>
        <w:spacing w:after="0" w:line="240" w:lineRule="auto"/>
        <w:ind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La stabilirea şi aplicarea politicii sale de remunerare pentru membrii conducerii superioare, personalul cu competenţe pentru asumarea de riscuri, personalul care deţine funcţii de control, precum şi pentru orice angajat care beneficiază de o remuneraţie totală cel puţin egală cu cea mai mică remuneraţie primită de către membrii conducerii superioare sau de personalul cu competenţe pentru asumarea de riscuri a cărui activitate profesională are un impact semnificativ asupra profilului de risc al </w:t>
      </w:r>
      <w:r w:rsidR="005E7F6A"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sau al activelor pe care le administrează, </w:t>
      </w:r>
      <w:r w:rsidR="005E7F6A"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respectă următoarele principii:   </w:t>
      </w:r>
    </w:p>
    <w:p w:rsidR="00D07D53" w:rsidRPr="006F37B3" w:rsidRDefault="008D281D" w:rsidP="00F37AF7">
      <w:pPr>
        <w:tabs>
          <w:tab w:val="left" w:pos="993"/>
        </w:tabs>
        <w:spacing w:after="0" w:line="240" w:lineRule="auto"/>
        <w:ind w:left="-5"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a) politica de remunerare este documentată clar şi este proporţională cu dimensiunea, organizarea internă şi natura, precum şi cu sfera şi complexitatea activităţilor</w:t>
      </w:r>
      <w:r w:rsidR="004500B3" w:rsidRPr="006F37B3">
        <w:rPr>
          <w:rFonts w:ascii="Times New Roman" w:hAnsi="Times New Roman" w:cs="Times New Roman"/>
          <w:color w:val="auto"/>
          <w:sz w:val="28"/>
          <w:szCs w:val="28"/>
        </w:rPr>
        <w:t xml:space="preserve"> </w:t>
      </w:r>
      <w:r w:rsidR="005E7F6A"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w:t>
      </w:r>
    </w:p>
    <w:p w:rsidR="00B85FB9" w:rsidRPr="006F37B3" w:rsidRDefault="008D281D" w:rsidP="00F37AF7">
      <w:pPr>
        <w:tabs>
          <w:tab w:val="left" w:pos="993"/>
        </w:tabs>
        <w:spacing w:after="0" w:line="240" w:lineRule="auto"/>
        <w:ind w:left="-5" w:right="0" w:firstLine="698"/>
        <w:jc w:val="left"/>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b) politica de remunerare este neutră din punctul de vedere al genului;   </w:t>
      </w:r>
    </w:p>
    <w:p w:rsidR="00B85FB9" w:rsidRPr="006F37B3" w:rsidRDefault="008D281D" w:rsidP="00F37AF7">
      <w:pPr>
        <w:numPr>
          <w:ilvl w:val="0"/>
          <w:numId w:val="28"/>
        </w:numPr>
        <w:tabs>
          <w:tab w:val="left" w:pos="284"/>
          <w:tab w:val="left" w:pos="993"/>
        </w:tabs>
        <w:spacing w:after="0" w:line="240" w:lineRule="auto"/>
        <w:ind w:left="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politica de remunerare este coerentă cu o </w:t>
      </w:r>
      <w:r w:rsidR="008104E5" w:rsidRPr="006F37B3">
        <w:rPr>
          <w:rFonts w:ascii="Times New Roman" w:hAnsi="Times New Roman" w:cs="Times New Roman"/>
          <w:color w:val="auto"/>
          <w:sz w:val="28"/>
          <w:szCs w:val="28"/>
        </w:rPr>
        <w:t xml:space="preserve">gestionare </w:t>
      </w:r>
      <w:r w:rsidRPr="006F37B3">
        <w:rPr>
          <w:rFonts w:ascii="Times New Roman" w:hAnsi="Times New Roman" w:cs="Times New Roman"/>
          <w:color w:val="auto"/>
          <w:sz w:val="28"/>
          <w:szCs w:val="28"/>
        </w:rPr>
        <w:t xml:space="preserve">adecvată şi eficace a riscurilor şi promovează o astfel de </w:t>
      </w:r>
      <w:r w:rsidR="008104E5" w:rsidRPr="006F37B3">
        <w:rPr>
          <w:rFonts w:ascii="Times New Roman" w:hAnsi="Times New Roman" w:cs="Times New Roman"/>
          <w:color w:val="auto"/>
          <w:sz w:val="28"/>
          <w:szCs w:val="28"/>
        </w:rPr>
        <w:t>gestionare</w:t>
      </w:r>
      <w:r w:rsidRPr="006F37B3">
        <w:rPr>
          <w:rFonts w:ascii="Times New Roman" w:hAnsi="Times New Roman" w:cs="Times New Roman"/>
          <w:color w:val="auto"/>
          <w:sz w:val="28"/>
          <w:szCs w:val="28"/>
        </w:rPr>
        <w:t xml:space="preserve">;   </w:t>
      </w:r>
    </w:p>
    <w:p w:rsidR="00B85FB9" w:rsidRPr="006F37B3" w:rsidRDefault="008D281D" w:rsidP="00F37AF7">
      <w:pPr>
        <w:numPr>
          <w:ilvl w:val="0"/>
          <w:numId w:val="28"/>
        </w:numPr>
        <w:tabs>
          <w:tab w:val="left" w:pos="284"/>
          <w:tab w:val="left" w:pos="993"/>
        </w:tabs>
        <w:spacing w:after="0" w:line="240" w:lineRule="auto"/>
        <w:ind w:left="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politica de remunerare este conformă cu strategia şi obiectivele de afaceri ale </w:t>
      </w:r>
      <w:r w:rsidR="00451E90"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şi ia în considerare efectele pe termen lung ale deciziilor de investiţii luate;   </w:t>
      </w:r>
    </w:p>
    <w:p w:rsidR="00B85FB9" w:rsidRPr="006F37B3" w:rsidRDefault="008D281D" w:rsidP="00F37AF7">
      <w:pPr>
        <w:numPr>
          <w:ilvl w:val="0"/>
          <w:numId w:val="28"/>
        </w:numPr>
        <w:tabs>
          <w:tab w:val="left" w:pos="284"/>
          <w:tab w:val="left" w:pos="993"/>
        </w:tabs>
        <w:spacing w:after="0" w:line="240" w:lineRule="auto"/>
        <w:ind w:left="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politica de remunerare include măsuri cu scopul de a evita conflictele de interese, încurajează comportamentul responsabil în afaceri şi promovează conştientizarea riscurilor şi asumarea prudentă a riscurilor;   </w:t>
      </w:r>
    </w:p>
    <w:p w:rsidR="00B85FB9" w:rsidRPr="006F37B3" w:rsidRDefault="008D281D" w:rsidP="00F37AF7">
      <w:pPr>
        <w:numPr>
          <w:ilvl w:val="0"/>
          <w:numId w:val="28"/>
        </w:numPr>
        <w:tabs>
          <w:tab w:val="left" w:pos="284"/>
          <w:tab w:val="left" w:pos="993"/>
        </w:tabs>
        <w:spacing w:after="0" w:line="240" w:lineRule="auto"/>
        <w:ind w:left="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organul de conducere în funcţia sa de supraveghere al </w:t>
      </w:r>
      <w:r w:rsidR="00451E90"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adoptă şi revizuieşte periodic politica de remunerare şi îşi asumă responsabilitatea generală pentru supravegherea punerii în aplicare a acestei politici;   </w:t>
      </w:r>
    </w:p>
    <w:p w:rsidR="00B85FB9" w:rsidRPr="006F37B3" w:rsidRDefault="008D281D" w:rsidP="00F37AF7">
      <w:pPr>
        <w:numPr>
          <w:ilvl w:val="0"/>
          <w:numId w:val="28"/>
        </w:numPr>
        <w:tabs>
          <w:tab w:val="left" w:pos="284"/>
          <w:tab w:val="left" w:pos="993"/>
        </w:tabs>
        <w:spacing w:after="0" w:line="240" w:lineRule="auto"/>
        <w:ind w:left="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punerea în aplicare a politicii de remunerare face obiectul unei evaluări interne centrale şi independente, efectuată de către funcţiile de control cel puţin o dată pe an;   </w:t>
      </w:r>
    </w:p>
    <w:p w:rsidR="00B85FB9" w:rsidRPr="006F37B3" w:rsidRDefault="008D281D" w:rsidP="00F37AF7">
      <w:pPr>
        <w:numPr>
          <w:ilvl w:val="0"/>
          <w:numId w:val="28"/>
        </w:numPr>
        <w:tabs>
          <w:tab w:val="left" w:pos="284"/>
          <w:tab w:val="left" w:pos="993"/>
        </w:tabs>
        <w:spacing w:after="0" w:line="240" w:lineRule="auto"/>
        <w:ind w:left="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membrii personalului care deţin funcţii de control sunt independenţi de unităţile operaţionale pe care le supraveghează, deţin autoritatea corespunzătoare şi sunt remuneraţi în funcţie de realizarea obiectivelor legate de funcţiile lor, indiferent de performanţele sectoarelor operaţionale pe care le controlează;   </w:t>
      </w:r>
    </w:p>
    <w:p w:rsidR="00B85FB9" w:rsidRPr="006F37B3" w:rsidRDefault="008D281D" w:rsidP="00F37AF7">
      <w:pPr>
        <w:numPr>
          <w:ilvl w:val="0"/>
          <w:numId w:val="28"/>
        </w:numPr>
        <w:tabs>
          <w:tab w:val="left" w:pos="284"/>
          <w:tab w:val="left" w:pos="993"/>
        </w:tabs>
        <w:spacing w:after="0" w:line="240" w:lineRule="auto"/>
        <w:ind w:left="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remunerarea </w:t>
      </w:r>
      <w:r w:rsidR="004500B3" w:rsidRPr="006F37B3">
        <w:rPr>
          <w:rFonts w:ascii="Times New Roman" w:hAnsi="Times New Roman" w:cs="Times New Roman"/>
          <w:color w:val="auto"/>
          <w:sz w:val="28"/>
          <w:szCs w:val="28"/>
        </w:rPr>
        <w:t>personalului cu</w:t>
      </w:r>
      <w:r w:rsidRPr="006F37B3">
        <w:rPr>
          <w:rFonts w:ascii="Times New Roman" w:hAnsi="Times New Roman" w:cs="Times New Roman"/>
          <w:color w:val="auto"/>
          <w:sz w:val="28"/>
          <w:szCs w:val="28"/>
        </w:rPr>
        <w:t xml:space="preserve"> funcţii de </w:t>
      </w:r>
      <w:r w:rsidR="00A74DA5" w:rsidRPr="006F37B3">
        <w:rPr>
          <w:rFonts w:ascii="Times New Roman" w:hAnsi="Times New Roman" w:cs="Times New Roman"/>
          <w:color w:val="auto"/>
          <w:sz w:val="28"/>
          <w:szCs w:val="28"/>
        </w:rPr>
        <w:t>gestionare</w:t>
      </w:r>
      <w:r w:rsidRPr="006F37B3">
        <w:rPr>
          <w:rFonts w:ascii="Times New Roman" w:hAnsi="Times New Roman" w:cs="Times New Roman"/>
          <w:color w:val="auto"/>
          <w:sz w:val="28"/>
          <w:szCs w:val="28"/>
        </w:rPr>
        <w:t xml:space="preserve"> a riscurilor şi de conformitate este supravegheată direct de către comitetul de remunerare prevăzut la art. </w:t>
      </w:r>
      <w:r w:rsidR="003139B6" w:rsidRPr="006F37B3">
        <w:rPr>
          <w:rFonts w:ascii="Times New Roman" w:hAnsi="Times New Roman" w:cs="Times New Roman"/>
          <w:color w:val="auto"/>
          <w:sz w:val="28"/>
          <w:szCs w:val="28"/>
        </w:rPr>
        <w:t>29</w:t>
      </w:r>
      <w:r w:rsidRPr="006F37B3">
        <w:rPr>
          <w:rFonts w:ascii="Times New Roman" w:hAnsi="Times New Roman" w:cs="Times New Roman"/>
          <w:color w:val="auto"/>
          <w:sz w:val="28"/>
          <w:szCs w:val="28"/>
        </w:rPr>
        <w:t xml:space="preserve"> sau, în cazul în care nu a fost instituit un astfel de comitet, de către organul de conducere în funcţia sa de supraveghere;   </w:t>
      </w:r>
    </w:p>
    <w:p w:rsidR="00B85FB9" w:rsidRPr="006F37B3" w:rsidRDefault="008D281D" w:rsidP="00F37AF7">
      <w:pPr>
        <w:numPr>
          <w:ilvl w:val="0"/>
          <w:numId w:val="28"/>
        </w:numPr>
        <w:tabs>
          <w:tab w:val="left" w:pos="284"/>
          <w:tab w:val="left" w:pos="993"/>
        </w:tabs>
        <w:spacing w:after="0" w:line="240" w:lineRule="auto"/>
        <w:ind w:left="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politica de remunerare, face o distincţie clară între criteriile aplicate pentru stabilirea următoarelor elemente:   </w:t>
      </w:r>
    </w:p>
    <w:p w:rsidR="00B85FB9" w:rsidRPr="006F37B3" w:rsidRDefault="007907B2" w:rsidP="00F37AF7">
      <w:pPr>
        <w:tabs>
          <w:tab w:val="left" w:pos="426"/>
          <w:tab w:val="left" w:pos="993"/>
        </w:tabs>
        <w:spacing w:after="0" w:line="240" w:lineRule="auto"/>
        <w:ind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 </w:t>
      </w:r>
      <w:r w:rsidR="008D281D" w:rsidRPr="006F37B3">
        <w:rPr>
          <w:rFonts w:ascii="Times New Roman" w:hAnsi="Times New Roman" w:cs="Times New Roman"/>
          <w:color w:val="auto"/>
          <w:sz w:val="28"/>
          <w:szCs w:val="28"/>
        </w:rPr>
        <w:t xml:space="preserve">remuneraţia fixă de bază, care reflectă în primul rând experienţa profesională relevantă şi responsabilitatea organizaţională, astfel cum sunt prevăzute în fişa postului unui angajat, ca parte a termenilor de angajare a acestuia;   </w:t>
      </w:r>
    </w:p>
    <w:p w:rsidR="00D07D53" w:rsidRPr="006F37B3" w:rsidRDefault="007907B2" w:rsidP="00F37AF7">
      <w:pPr>
        <w:pStyle w:val="Listparagraf"/>
        <w:tabs>
          <w:tab w:val="left" w:pos="426"/>
          <w:tab w:val="left" w:pos="993"/>
        </w:tabs>
        <w:spacing w:after="0" w:line="240" w:lineRule="auto"/>
        <w:ind w:left="1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remuneraţia variabilă, care reflectă performanţele sustenabile şi adaptate la risc ale unui angajat, precum şi performanţele care depăşesc fişa postului angajatului respectiv; </w:t>
      </w:r>
    </w:p>
    <w:p w:rsidR="00B85FB9" w:rsidRPr="006F37B3" w:rsidRDefault="008D281D" w:rsidP="00F37AF7">
      <w:pPr>
        <w:tabs>
          <w:tab w:val="left" w:pos="426"/>
          <w:tab w:val="left" w:pos="993"/>
        </w:tabs>
        <w:spacing w:after="0" w:line="240" w:lineRule="auto"/>
        <w:ind w:left="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k) componenta fixă reprezintă o proporţie suficient de mare din remuneraţia totală, astfel încât să permită aplicarea unei politici complet flexibile privind componentele de remuneraţie variabilă, care să includă posibilitatea de a nu plăti nici</w:t>
      </w:r>
      <w:r w:rsidR="000C68D6"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o componentă de remuneraţie variabilă.   </w:t>
      </w:r>
    </w:p>
    <w:p w:rsidR="00B85FB9" w:rsidRPr="006F37B3" w:rsidRDefault="008D281D" w:rsidP="00F37AF7">
      <w:pPr>
        <w:numPr>
          <w:ilvl w:val="0"/>
          <w:numId w:val="29"/>
        </w:numPr>
        <w:tabs>
          <w:tab w:val="left" w:pos="426"/>
          <w:tab w:val="left" w:pos="993"/>
          <w:tab w:val="left" w:pos="1134"/>
        </w:tabs>
        <w:spacing w:after="0" w:line="240" w:lineRule="auto"/>
        <w:ind w:left="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sensul prevederilor alin. (1) lit. k), </w:t>
      </w:r>
      <w:r w:rsidR="00451E90"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stabileşte raporturile adecvate între componenta variabilă şi componenta fixă a remuneraţiei totale în politica sa de remunerare, ţinând seama de activităţile economice ale </w:t>
      </w:r>
      <w:r w:rsidR="00451E90"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şi de riscurile asociate, precum şi de impactul diferitelor categorii de personal prevăzute la alin. (1) asupra profilului de risc al </w:t>
      </w:r>
      <w:r w:rsidR="00451E90"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w:t>
      </w:r>
    </w:p>
    <w:p w:rsidR="00913835" w:rsidRPr="006F37B3" w:rsidRDefault="00D07D53" w:rsidP="00F37AF7">
      <w:pPr>
        <w:numPr>
          <w:ilvl w:val="0"/>
          <w:numId w:val="29"/>
        </w:numPr>
        <w:tabs>
          <w:tab w:val="left" w:pos="426"/>
          <w:tab w:val="left" w:pos="993"/>
          <w:tab w:val="left" w:pos="1134"/>
        </w:tabs>
        <w:spacing w:after="0" w:line="240" w:lineRule="auto"/>
        <w:ind w:left="0"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S</w:t>
      </w:r>
      <w:r w:rsidR="00451E90" w:rsidRPr="006F37B3">
        <w:rPr>
          <w:rFonts w:ascii="Times New Roman" w:hAnsi="Times New Roman" w:cs="Times New Roman"/>
          <w:color w:val="auto"/>
          <w:sz w:val="28"/>
          <w:szCs w:val="28"/>
        </w:rPr>
        <w:t>ocietatea de investiții</w:t>
      </w:r>
      <w:r w:rsidR="008D281D" w:rsidRPr="006F37B3">
        <w:rPr>
          <w:rFonts w:ascii="Times New Roman" w:hAnsi="Times New Roman" w:cs="Times New Roman"/>
          <w:color w:val="auto"/>
          <w:sz w:val="28"/>
          <w:szCs w:val="28"/>
        </w:rPr>
        <w:t xml:space="preserve"> stabileşte şi aplică principiile prevăzute la alin. (1) într-un mod care să fie adecvat în raport cu dimensiunea şi organizarea internă, precum şi cu natura, sfera şi complexitatea activităţii </w:t>
      </w:r>
      <w:r w:rsidR="00451E90"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w:t>
      </w:r>
    </w:p>
    <w:p w:rsidR="00B85FB9" w:rsidRPr="006F37B3" w:rsidRDefault="008D281D" w:rsidP="00913835">
      <w:pPr>
        <w:tabs>
          <w:tab w:val="left" w:pos="426"/>
          <w:tab w:val="left" w:pos="993"/>
          <w:tab w:val="left" w:pos="1134"/>
        </w:tabs>
        <w:spacing w:after="0" w:line="240" w:lineRule="auto"/>
        <w:ind w:left="698" w:right="0" w:firstLine="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F37AF7"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AB35A3"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1F5BC5" w:rsidRPr="006F37B3">
        <w:rPr>
          <w:rFonts w:ascii="Times New Roman" w:hAnsi="Times New Roman" w:cs="Times New Roman"/>
          <w:b/>
          <w:color w:val="auto"/>
          <w:sz w:val="28"/>
          <w:szCs w:val="28"/>
        </w:rPr>
        <w:t>2</w:t>
      </w:r>
      <w:r w:rsidRPr="006F37B3">
        <w:rPr>
          <w:rFonts w:ascii="Times New Roman" w:hAnsi="Times New Roman" w:cs="Times New Roman"/>
          <w:b/>
          <w:color w:val="auto"/>
          <w:sz w:val="28"/>
          <w:szCs w:val="28"/>
        </w:rPr>
        <w:t>7</w:t>
      </w:r>
      <w:r w:rsidRPr="006F37B3">
        <w:rPr>
          <w:rFonts w:ascii="Times New Roman" w:hAnsi="Times New Roman" w:cs="Times New Roman"/>
          <w:color w:val="auto"/>
          <w:sz w:val="28"/>
          <w:szCs w:val="28"/>
        </w:rPr>
        <w:t>.</w:t>
      </w:r>
      <w:r w:rsidR="00D07D53" w:rsidRPr="006F37B3">
        <w:rPr>
          <w:rFonts w:ascii="Times New Roman" w:hAnsi="Times New Roman" w:cs="Times New Roman"/>
          <w:color w:val="auto"/>
          <w:sz w:val="28"/>
          <w:szCs w:val="28"/>
        </w:rPr>
        <w:t xml:space="preserve"> </w:t>
      </w:r>
      <w:r w:rsidR="00913835" w:rsidRPr="005C40DF">
        <w:rPr>
          <w:rFonts w:ascii="Times New Roman" w:hAnsi="Times New Roman" w:cs="Times New Roman"/>
          <w:bCs/>
          <w:color w:val="auto"/>
          <w:sz w:val="28"/>
          <w:szCs w:val="28"/>
        </w:rPr>
        <w:t>S</w:t>
      </w:r>
      <w:r w:rsidR="00F37AF7" w:rsidRPr="005C40DF">
        <w:rPr>
          <w:rFonts w:ascii="Times New Roman" w:hAnsi="Times New Roman" w:cs="Times New Roman"/>
          <w:bCs/>
          <w:color w:val="auto"/>
          <w:sz w:val="28"/>
          <w:szCs w:val="28"/>
        </w:rPr>
        <w:t>prijin</w:t>
      </w:r>
      <w:r w:rsidR="00913835" w:rsidRPr="005C40DF">
        <w:rPr>
          <w:rFonts w:ascii="Times New Roman" w:hAnsi="Times New Roman" w:cs="Times New Roman"/>
          <w:bCs/>
          <w:color w:val="auto"/>
          <w:sz w:val="28"/>
          <w:szCs w:val="28"/>
        </w:rPr>
        <w:t>ul</w:t>
      </w:r>
      <w:r w:rsidR="00F37AF7" w:rsidRPr="005C40DF">
        <w:rPr>
          <w:rFonts w:ascii="Times New Roman" w:hAnsi="Times New Roman" w:cs="Times New Roman"/>
          <w:bCs/>
          <w:color w:val="auto"/>
          <w:sz w:val="28"/>
          <w:szCs w:val="28"/>
        </w:rPr>
        <w:t xml:space="preserve"> financiar public extraordinar</w:t>
      </w:r>
    </w:p>
    <w:p w:rsidR="00B85FB9" w:rsidRPr="006F37B3" w:rsidRDefault="008D281D" w:rsidP="00F37AF7">
      <w:pPr>
        <w:tabs>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cazul în care </w:t>
      </w:r>
      <w:r w:rsidR="00451E90"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beneficiază de spriji</w:t>
      </w:r>
      <w:r w:rsidR="00914E85" w:rsidRPr="006F37B3">
        <w:rPr>
          <w:rFonts w:ascii="Times New Roman" w:hAnsi="Times New Roman" w:cs="Times New Roman"/>
          <w:color w:val="auto"/>
          <w:sz w:val="28"/>
          <w:szCs w:val="28"/>
        </w:rPr>
        <w:t>n financiar public extraordinar</w:t>
      </w:r>
      <w:r w:rsidR="002449FB" w:rsidRPr="006F37B3">
        <w:rPr>
          <w:rFonts w:ascii="Times New Roman" w:hAnsi="Times New Roman" w:cs="Times New Roman"/>
          <w:color w:val="auto"/>
          <w:sz w:val="28"/>
          <w:szCs w:val="28"/>
        </w:rPr>
        <w:t xml:space="preserve"> conform</w:t>
      </w:r>
      <w:r w:rsidR="0083345C" w:rsidRPr="006F37B3">
        <w:rPr>
          <w:rFonts w:ascii="Times New Roman" w:hAnsi="Times New Roman" w:cs="Times New Roman"/>
          <w:bCs/>
          <w:color w:val="auto"/>
          <w:sz w:val="28"/>
          <w:szCs w:val="28"/>
        </w:rPr>
        <w:t xml:space="preserve"> legislației privind redresarea și rezoluția băncilor și a firmelor de investiții</w:t>
      </w:r>
      <w:r w:rsidRPr="006F37B3">
        <w:rPr>
          <w:rFonts w:ascii="Times New Roman" w:hAnsi="Times New Roman" w:cs="Times New Roman"/>
          <w:color w:val="auto"/>
          <w:sz w:val="28"/>
          <w:szCs w:val="28"/>
        </w:rPr>
        <w:t xml:space="preserve">:   </w:t>
      </w:r>
    </w:p>
    <w:p w:rsidR="00B85FB9" w:rsidRPr="006F37B3" w:rsidRDefault="00451E90" w:rsidP="00F37AF7">
      <w:pPr>
        <w:numPr>
          <w:ilvl w:val="0"/>
          <w:numId w:val="30"/>
        </w:numPr>
        <w:tabs>
          <w:tab w:val="left" w:pos="426"/>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societatea de investiții</w:t>
      </w:r>
      <w:r w:rsidR="007B0DA7"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respectivă nu plăteşte nicio remuneraţie variabilă membrilor organului de conducere;   </w:t>
      </w:r>
    </w:p>
    <w:p w:rsidR="00B85FB9" w:rsidRPr="006F37B3" w:rsidRDefault="008D281D" w:rsidP="00F37AF7">
      <w:pPr>
        <w:numPr>
          <w:ilvl w:val="0"/>
          <w:numId w:val="30"/>
        </w:numPr>
        <w:tabs>
          <w:tab w:val="left" w:pos="426"/>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cazul în care remuneraţia variabilă plătită personalului, altul decât membrii organului de conducere, ar fi incompatibilă cu menţinerea de către </w:t>
      </w:r>
      <w:r w:rsidR="00451E90"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a unei baze de capital solide şi cu ieşirea în timp util a acesteia de sub sprijinul financiar public extraordinar, remuneraţia variabilă se limitează la o parte din veniturile nete.   </w:t>
      </w:r>
    </w:p>
    <w:p w:rsidR="00913835" w:rsidRPr="006F37B3" w:rsidRDefault="00913835" w:rsidP="00913835">
      <w:pPr>
        <w:tabs>
          <w:tab w:val="left" w:pos="426"/>
          <w:tab w:val="left" w:pos="993"/>
        </w:tabs>
        <w:spacing w:after="0" w:line="240" w:lineRule="auto"/>
        <w:ind w:left="724" w:right="0" w:firstLine="0"/>
        <w:rPr>
          <w:rFonts w:ascii="Times New Roman" w:hAnsi="Times New Roman" w:cs="Times New Roman"/>
          <w:color w:val="auto"/>
          <w:sz w:val="28"/>
          <w:szCs w:val="28"/>
        </w:rPr>
      </w:pPr>
    </w:p>
    <w:p w:rsidR="00F37AF7"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AB35A3"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1F5BC5" w:rsidRPr="006F37B3">
        <w:rPr>
          <w:rFonts w:ascii="Times New Roman" w:hAnsi="Times New Roman" w:cs="Times New Roman"/>
          <w:b/>
          <w:color w:val="auto"/>
          <w:sz w:val="28"/>
          <w:szCs w:val="28"/>
        </w:rPr>
        <w:t>2</w:t>
      </w:r>
      <w:r w:rsidRPr="006F37B3">
        <w:rPr>
          <w:rFonts w:ascii="Times New Roman" w:hAnsi="Times New Roman" w:cs="Times New Roman"/>
          <w:b/>
          <w:color w:val="auto"/>
          <w:sz w:val="28"/>
          <w:szCs w:val="28"/>
        </w:rPr>
        <w:t>8.</w:t>
      </w:r>
      <w:r w:rsidR="005E5563" w:rsidRPr="006F37B3">
        <w:rPr>
          <w:rFonts w:ascii="Times New Roman" w:hAnsi="Times New Roman" w:cs="Times New Roman"/>
          <w:color w:val="auto"/>
          <w:sz w:val="28"/>
          <w:szCs w:val="28"/>
        </w:rPr>
        <w:t xml:space="preserve"> </w:t>
      </w:r>
      <w:r w:rsidR="00F37AF7" w:rsidRPr="005C40DF">
        <w:rPr>
          <w:rFonts w:ascii="Times New Roman" w:hAnsi="Times New Roman" w:cs="Times New Roman"/>
          <w:bCs/>
          <w:color w:val="auto"/>
          <w:sz w:val="28"/>
          <w:szCs w:val="28"/>
        </w:rPr>
        <w:t>Remunerația variabilă</w:t>
      </w:r>
    </w:p>
    <w:p w:rsidR="00B85FB9" w:rsidRPr="006F37B3" w:rsidRDefault="008D281D" w:rsidP="00F37AF7">
      <w:pPr>
        <w:tabs>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Orice remuneraţie variabilă acordată şi plătită de către </w:t>
      </w:r>
      <w:r w:rsidR="00A56188"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categoriilor de personal prevăzute la art. </w:t>
      </w:r>
      <w:r w:rsidR="001F5BC5" w:rsidRPr="006F37B3">
        <w:rPr>
          <w:rFonts w:ascii="Times New Roman" w:hAnsi="Times New Roman" w:cs="Times New Roman"/>
          <w:color w:val="auto"/>
          <w:sz w:val="28"/>
          <w:szCs w:val="28"/>
        </w:rPr>
        <w:t>2</w:t>
      </w:r>
      <w:r w:rsidRPr="006F37B3">
        <w:rPr>
          <w:rFonts w:ascii="Times New Roman" w:hAnsi="Times New Roman" w:cs="Times New Roman"/>
          <w:color w:val="auto"/>
          <w:sz w:val="28"/>
          <w:szCs w:val="28"/>
        </w:rPr>
        <w:t xml:space="preserve">6 alin. (1) îndeplineşte cumulativ următoarele cerinţe în aceleaşi condiţii ca cele prevăzute la art. </w:t>
      </w:r>
      <w:r w:rsidR="001F5BC5" w:rsidRPr="006F37B3">
        <w:rPr>
          <w:rFonts w:ascii="Times New Roman" w:hAnsi="Times New Roman" w:cs="Times New Roman"/>
          <w:color w:val="auto"/>
          <w:sz w:val="28"/>
          <w:szCs w:val="28"/>
        </w:rPr>
        <w:t>2</w:t>
      </w:r>
      <w:r w:rsidRPr="006F37B3">
        <w:rPr>
          <w:rFonts w:ascii="Times New Roman" w:hAnsi="Times New Roman" w:cs="Times New Roman"/>
          <w:color w:val="auto"/>
          <w:sz w:val="28"/>
          <w:szCs w:val="28"/>
        </w:rPr>
        <w:t xml:space="preserve">6 alin. (3):   </w:t>
      </w:r>
    </w:p>
    <w:p w:rsidR="00B85FB9" w:rsidRPr="006F37B3" w:rsidRDefault="008D281D" w:rsidP="00F37AF7">
      <w:pPr>
        <w:numPr>
          <w:ilvl w:val="0"/>
          <w:numId w:val="31"/>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în cazul în care remuneraţia variabilă este legată de performanţe, valoarea totală a remuneraţiei variabile se bazează pe o evaluare combinată a performanţei individuale, a performanţei unităţii operaţionale în cauză şi a rezultatelor globale ale</w:t>
      </w:r>
      <w:r w:rsidR="005E5563" w:rsidRPr="006F37B3">
        <w:rPr>
          <w:rFonts w:ascii="Times New Roman" w:hAnsi="Times New Roman" w:cs="Times New Roman"/>
          <w:color w:val="auto"/>
          <w:sz w:val="28"/>
          <w:szCs w:val="28"/>
        </w:rPr>
        <w:t xml:space="preserve"> SI</w:t>
      </w:r>
      <w:r w:rsidRPr="006F37B3">
        <w:rPr>
          <w:rFonts w:ascii="Times New Roman" w:hAnsi="Times New Roman" w:cs="Times New Roman"/>
          <w:color w:val="auto"/>
          <w:sz w:val="28"/>
          <w:szCs w:val="28"/>
        </w:rPr>
        <w:t xml:space="preserve">;   </w:t>
      </w:r>
    </w:p>
    <w:p w:rsidR="00B85FB9" w:rsidRPr="006F37B3" w:rsidRDefault="008D281D" w:rsidP="00F37AF7">
      <w:pPr>
        <w:numPr>
          <w:ilvl w:val="0"/>
          <w:numId w:val="31"/>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la evaluarea performanţei individuale sunt luate în considerare atât criterii financiare, cât şi criterii nefinanciare;   </w:t>
      </w:r>
    </w:p>
    <w:p w:rsidR="00B85FB9" w:rsidRPr="006F37B3" w:rsidRDefault="008D281D" w:rsidP="00F37AF7">
      <w:pPr>
        <w:numPr>
          <w:ilvl w:val="0"/>
          <w:numId w:val="31"/>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evaluarea performanţei prevăzute la lit. a) se bazează pe o perioadă multianuală, ţinând seama de ciclul economic al </w:t>
      </w:r>
      <w:r w:rsidR="00A5618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şi de riscurile specifice activităţii acesteia;   </w:t>
      </w:r>
    </w:p>
    <w:p w:rsidR="00B85FB9" w:rsidRPr="006F37B3" w:rsidRDefault="008D281D" w:rsidP="00F37AF7">
      <w:pPr>
        <w:numPr>
          <w:ilvl w:val="0"/>
          <w:numId w:val="31"/>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remuneraţia variabilă nu afectează capacitatea </w:t>
      </w:r>
      <w:r w:rsidR="00A5618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de a asigura o bază de capital solidă;   </w:t>
      </w:r>
    </w:p>
    <w:p w:rsidR="00B85FB9" w:rsidRPr="006F37B3" w:rsidRDefault="008D281D" w:rsidP="00F37AF7">
      <w:pPr>
        <w:numPr>
          <w:ilvl w:val="0"/>
          <w:numId w:val="31"/>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nu este permisă remuneraţia variabilă garantată, cu excepţia celei acordate pentru personalul nou-angajat, numai pentru primul an de angajare şi în cazul în care </w:t>
      </w:r>
      <w:r w:rsidR="00A56188"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are o bază de capital solidă;   </w:t>
      </w:r>
    </w:p>
    <w:p w:rsidR="00B85FB9" w:rsidRPr="006F37B3" w:rsidRDefault="008D281D" w:rsidP="00F37AF7">
      <w:pPr>
        <w:numPr>
          <w:ilvl w:val="0"/>
          <w:numId w:val="31"/>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plăţile aferente încetării anticipate a unui contract de muncă reflectă performanţele obţinute în timp de către persoana în cauză şi nu recompensează incapacitatea sau abaterile profesionale;   </w:t>
      </w:r>
    </w:p>
    <w:p w:rsidR="00B85FB9" w:rsidRPr="006F37B3" w:rsidRDefault="008D281D" w:rsidP="00F37AF7">
      <w:pPr>
        <w:numPr>
          <w:ilvl w:val="0"/>
          <w:numId w:val="31"/>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pachetele salariale care sunt legate de compensarea sau preluarea drepturilor cuvenite în temeiul contractelor încheiate pentru perioade de angajare precedente sunt aliniate la interesele pe termen lung ale</w:t>
      </w:r>
      <w:r w:rsidR="00FA2734" w:rsidRPr="006F37B3">
        <w:rPr>
          <w:rFonts w:ascii="Times New Roman" w:hAnsi="Times New Roman" w:cs="Times New Roman"/>
          <w:color w:val="auto"/>
          <w:sz w:val="28"/>
          <w:szCs w:val="28"/>
        </w:rPr>
        <w:t xml:space="preserve"> </w:t>
      </w:r>
      <w:r w:rsidR="00A5618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w:t>
      </w:r>
    </w:p>
    <w:p w:rsidR="00B85FB9" w:rsidRPr="006F37B3" w:rsidRDefault="008D281D" w:rsidP="00F37AF7">
      <w:pPr>
        <w:numPr>
          <w:ilvl w:val="0"/>
          <w:numId w:val="31"/>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măsurarea performanţelor utilizată ca bază pentru a calcula ansamblurile de componente variabile ale remuneraţiei trebuie să ţină seama de toate tipurile de riscuri actuale şi viitoare, precum şi de costul capitalului şi al lichidităţii impuse în conformitate cu prevederile </w:t>
      </w:r>
      <w:r w:rsidR="00AB0418">
        <w:rPr>
          <w:rFonts w:ascii="Times New Roman" w:hAnsi="Times New Roman" w:cs="Times New Roman"/>
          <w:color w:val="auto"/>
          <w:sz w:val="28"/>
          <w:szCs w:val="28"/>
        </w:rPr>
        <w:t>actelor normative ale</w:t>
      </w:r>
      <w:r w:rsidR="00FA2734"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FA2734"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F37AF7">
      <w:pPr>
        <w:numPr>
          <w:ilvl w:val="0"/>
          <w:numId w:val="31"/>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alocarea componentelor variabile ale remuneraţiei în cadrul </w:t>
      </w:r>
      <w:r w:rsidR="00A5618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ţine seama de toate tipurile de riscuri actuale şi viitoare;   </w:t>
      </w:r>
    </w:p>
    <w:p w:rsidR="00B85FB9" w:rsidRPr="006F37B3" w:rsidRDefault="008D281D" w:rsidP="00F37AF7">
      <w:pPr>
        <w:numPr>
          <w:ilvl w:val="0"/>
          <w:numId w:val="31"/>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cel puţin 50% din remuneraţia variabilă trebuie să fie reprezentată de oricare dintre următoarele instrumente:   </w:t>
      </w:r>
    </w:p>
    <w:p w:rsidR="00F37AF7" w:rsidRPr="006F37B3" w:rsidRDefault="008D281D" w:rsidP="001F5BC5">
      <w:pPr>
        <w:numPr>
          <w:ilvl w:val="0"/>
          <w:numId w:val="32"/>
        </w:numPr>
        <w:tabs>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acţiuni;</w:t>
      </w:r>
    </w:p>
    <w:p w:rsidR="00F37AF7" w:rsidRPr="006F37B3" w:rsidRDefault="008D281D" w:rsidP="001F5BC5">
      <w:pPr>
        <w:numPr>
          <w:ilvl w:val="0"/>
          <w:numId w:val="32"/>
        </w:numPr>
        <w:tabs>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instrumente legate de acţiuni;</w:t>
      </w:r>
    </w:p>
    <w:p w:rsidR="00F37AF7" w:rsidRPr="006F37B3" w:rsidRDefault="008D281D" w:rsidP="003139B6">
      <w:pPr>
        <w:numPr>
          <w:ilvl w:val="0"/>
          <w:numId w:val="32"/>
        </w:numPr>
        <w:tabs>
          <w:tab w:val="left" w:pos="1134"/>
          <w:tab w:val="left" w:pos="1560"/>
        </w:tabs>
        <w:spacing w:after="0" w:line="240" w:lineRule="auto"/>
        <w:ind w:left="0" w:right="0" w:firstLine="1045"/>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instrumente de fonduri proprii de nivel 1 suplimentar sau instrumente de fonduri proprii de nivel 2 sau alte instrumente care pot fi convertite integral în instrumente de fonduri proprii de nivel 1 de bază sau a căror valoare poate fi redusă şi care reflectă în mod adecvat calitatea creditului </w:t>
      </w:r>
      <w:r w:rsidR="00A5618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în condiţii de continuitate a activităţii;</w:t>
      </w:r>
    </w:p>
    <w:p w:rsidR="00B85FB9" w:rsidRPr="006F37B3" w:rsidRDefault="008D281D" w:rsidP="003139B6">
      <w:pPr>
        <w:numPr>
          <w:ilvl w:val="0"/>
          <w:numId w:val="32"/>
        </w:numPr>
        <w:tabs>
          <w:tab w:val="left" w:pos="1134"/>
          <w:tab w:val="left" w:pos="1560"/>
        </w:tabs>
        <w:spacing w:after="0" w:line="240" w:lineRule="auto"/>
        <w:ind w:left="0" w:right="0" w:firstLine="1045"/>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instrumente fără numerar care reflectă instrumentele portofoliilor administrate;   </w:t>
      </w:r>
    </w:p>
    <w:p w:rsidR="00B85FB9" w:rsidRPr="006F37B3" w:rsidRDefault="008D281D" w:rsidP="00F37AF7">
      <w:pPr>
        <w:numPr>
          <w:ilvl w:val="0"/>
          <w:numId w:val="33"/>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prin excepţie de la prevederile lit. j), în cazul în care </w:t>
      </w:r>
      <w:r w:rsidR="00A56188"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nu emite niciunul dintre instrumentele prevăzute la litera respectivă, </w:t>
      </w:r>
      <w:r w:rsidR="00FA2734"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poate aproba utilizarea unor mecanisme alternative care îndeplinesc aceleaşi obiective;   </w:t>
      </w:r>
    </w:p>
    <w:p w:rsidR="00B85FB9" w:rsidRPr="006F37B3" w:rsidRDefault="008D281D" w:rsidP="00F37AF7">
      <w:pPr>
        <w:numPr>
          <w:ilvl w:val="0"/>
          <w:numId w:val="33"/>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cel puţin 40% din remuneraţia variabilă este reportată pe o perioadă cuprinsă între 3 şi 5 ani, după caz, în funcţie de ciclul economic al</w:t>
      </w:r>
      <w:r w:rsidR="00FA2734" w:rsidRPr="006F37B3">
        <w:rPr>
          <w:rFonts w:ascii="Times New Roman" w:hAnsi="Times New Roman" w:cs="Times New Roman"/>
          <w:color w:val="auto"/>
          <w:sz w:val="28"/>
          <w:szCs w:val="28"/>
        </w:rPr>
        <w:t xml:space="preserve"> </w:t>
      </w:r>
      <w:r w:rsidR="00A5618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de natura activităţii acesteia, de riscurile aferente acesteia şi de activităţile persoanei în cauză, cu excepţia cazului în care valoarea remuneraţiei variabile este deosebit de ridicată, situaţie în care proporţia remuneraţiei variabile care trebuie reportată este de cel puţin 60%;   </w:t>
      </w:r>
    </w:p>
    <w:p w:rsidR="00B85FB9" w:rsidRPr="006F37B3" w:rsidRDefault="008D281D" w:rsidP="00F37AF7">
      <w:pPr>
        <w:numPr>
          <w:ilvl w:val="0"/>
          <w:numId w:val="33"/>
        </w:numPr>
        <w:tabs>
          <w:tab w:val="left" w:pos="284"/>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remuneraţia variabilă este redusă cu până la 100% în cazul în care performanţa financiară a </w:t>
      </w:r>
      <w:r w:rsidR="00A850EE" w:rsidRPr="006F37B3">
        <w:rPr>
          <w:rFonts w:ascii="Times New Roman" w:hAnsi="Times New Roman" w:cs="Times New Roman"/>
          <w:color w:val="auto"/>
          <w:sz w:val="28"/>
          <w:szCs w:val="28"/>
        </w:rPr>
        <w:t xml:space="preserve">societății de investiții </w:t>
      </w:r>
      <w:r w:rsidRPr="006F37B3">
        <w:rPr>
          <w:rFonts w:ascii="Times New Roman" w:hAnsi="Times New Roman" w:cs="Times New Roman"/>
          <w:color w:val="auto"/>
          <w:sz w:val="28"/>
          <w:szCs w:val="28"/>
        </w:rPr>
        <w:t xml:space="preserve">este slabă sau negativă, inclusiv prin aplicarea mecanismelor de tip malus sau de recuperare (clawback) care fac obiectul criteriilor stabilite de </w:t>
      </w:r>
      <w:r w:rsidR="00A56188"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vizând în special situaţiile în care persoana în cauză:   </w:t>
      </w:r>
    </w:p>
    <w:p w:rsidR="00B85FB9" w:rsidRPr="006F37B3" w:rsidRDefault="00C71E2C" w:rsidP="0061265E">
      <w:pPr>
        <w:numPr>
          <w:ilvl w:val="0"/>
          <w:numId w:val="34"/>
        </w:numPr>
        <w:tabs>
          <w:tab w:val="left" w:pos="284"/>
          <w:tab w:val="left" w:pos="1134"/>
        </w:tabs>
        <w:spacing w:after="0" w:line="240" w:lineRule="auto"/>
        <w:ind w:right="0" w:firstLine="98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a desfăşurat sau a participat la desfăşurarea în mod necorespunzător a unei activităţi care a avut ca rezultat pierderi semnificative pentru</w:t>
      </w:r>
      <w:r w:rsidR="00FA2734" w:rsidRPr="006F37B3">
        <w:rPr>
          <w:rFonts w:ascii="Times New Roman" w:hAnsi="Times New Roman" w:cs="Times New Roman"/>
          <w:color w:val="auto"/>
          <w:sz w:val="28"/>
          <w:szCs w:val="28"/>
        </w:rPr>
        <w:t xml:space="preserve"> </w:t>
      </w:r>
      <w:r w:rsidR="00A56188"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w:t>
      </w:r>
    </w:p>
    <w:p w:rsidR="00B85FB9" w:rsidRPr="006F37B3" w:rsidRDefault="008D281D" w:rsidP="00F37AF7">
      <w:pPr>
        <w:numPr>
          <w:ilvl w:val="0"/>
          <w:numId w:val="34"/>
        </w:numPr>
        <w:tabs>
          <w:tab w:val="left" w:pos="284"/>
          <w:tab w:val="left" w:pos="426"/>
          <w:tab w:val="left" w:pos="1134"/>
        </w:tabs>
        <w:spacing w:after="0" w:line="240" w:lineRule="auto"/>
        <w:ind w:right="0" w:firstLine="98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este considerată </w:t>
      </w:r>
      <w:r w:rsidR="009C123F" w:rsidRPr="006F37B3">
        <w:rPr>
          <w:rFonts w:ascii="Times New Roman" w:hAnsi="Times New Roman" w:cs="Times New Roman"/>
          <w:color w:val="auto"/>
          <w:sz w:val="28"/>
          <w:szCs w:val="28"/>
        </w:rPr>
        <w:t>că nu mai îndeplinește</w:t>
      </w:r>
      <w:r w:rsidRPr="006F37B3">
        <w:rPr>
          <w:rFonts w:ascii="Times New Roman" w:hAnsi="Times New Roman" w:cs="Times New Roman"/>
          <w:color w:val="auto"/>
          <w:sz w:val="28"/>
          <w:szCs w:val="28"/>
        </w:rPr>
        <w:t xml:space="preserve"> cerinţele de competenţă profesională şi </w:t>
      </w:r>
      <w:r w:rsidR="00EE6D5F" w:rsidRPr="006F37B3">
        <w:rPr>
          <w:rFonts w:ascii="Times New Roman" w:hAnsi="Times New Roman" w:cs="Times New Roman"/>
          <w:color w:val="auto"/>
          <w:sz w:val="28"/>
          <w:szCs w:val="28"/>
        </w:rPr>
        <w:t>onestitate</w:t>
      </w:r>
      <w:r w:rsidRPr="006F37B3">
        <w:rPr>
          <w:rFonts w:ascii="Times New Roman" w:hAnsi="Times New Roman" w:cs="Times New Roman"/>
          <w:color w:val="auto"/>
          <w:sz w:val="28"/>
          <w:szCs w:val="28"/>
        </w:rPr>
        <w:t xml:space="preserve"> morală;   </w:t>
      </w:r>
    </w:p>
    <w:p w:rsidR="00B85FB9" w:rsidRPr="006F37B3" w:rsidRDefault="008D281D" w:rsidP="00F37AF7">
      <w:pPr>
        <w:tabs>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n) beneficiile discreţionare de tipul pensiilor</w:t>
      </w:r>
      <w:r w:rsidR="00ED2B5D"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sunt aliniate la strategia de afaceri, obiectivele, valorile şi interesele pe termen lung ale </w:t>
      </w:r>
      <w:r w:rsidR="00A5618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w:t>
      </w:r>
    </w:p>
    <w:p w:rsidR="00B85FB9" w:rsidRPr="006F37B3" w:rsidRDefault="008D281D" w:rsidP="00F37AF7">
      <w:pPr>
        <w:tabs>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În sensul prevederilor alin. (1):   </w:t>
      </w:r>
    </w:p>
    <w:p w:rsidR="00B85FB9" w:rsidRPr="006F37B3" w:rsidRDefault="008D281D" w:rsidP="00F37AF7">
      <w:pPr>
        <w:numPr>
          <w:ilvl w:val="0"/>
          <w:numId w:val="35"/>
        </w:numPr>
        <w:tabs>
          <w:tab w:val="left" w:pos="284"/>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persoanele prevăzute la art. </w:t>
      </w:r>
      <w:r w:rsidR="001F5BC5" w:rsidRPr="006F37B3">
        <w:rPr>
          <w:rFonts w:ascii="Times New Roman" w:hAnsi="Times New Roman" w:cs="Times New Roman"/>
          <w:color w:val="auto"/>
          <w:sz w:val="28"/>
          <w:szCs w:val="28"/>
        </w:rPr>
        <w:t>2</w:t>
      </w:r>
      <w:r w:rsidRPr="006F37B3">
        <w:rPr>
          <w:rFonts w:ascii="Times New Roman" w:hAnsi="Times New Roman" w:cs="Times New Roman"/>
          <w:color w:val="auto"/>
          <w:sz w:val="28"/>
          <w:szCs w:val="28"/>
        </w:rPr>
        <w:t xml:space="preserve">6 alin. (1) nu utilizează strategii de acoperire personală sau asigurări legate de remuneraţie şi de răspundere pentru a submina principiile prevăzute la alin. (1);   </w:t>
      </w:r>
    </w:p>
    <w:p w:rsidR="00B85FB9" w:rsidRPr="006F37B3" w:rsidRDefault="008D281D" w:rsidP="00F37AF7">
      <w:pPr>
        <w:numPr>
          <w:ilvl w:val="0"/>
          <w:numId w:val="35"/>
        </w:numPr>
        <w:tabs>
          <w:tab w:val="left" w:pos="284"/>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remuneraţia variabilă nu este plătită prin </w:t>
      </w:r>
      <w:r w:rsidR="006428AE" w:rsidRPr="006F37B3">
        <w:rPr>
          <w:rFonts w:ascii="Times New Roman" w:hAnsi="Times New Roman" w:cs="Times New Roman"/>
          <w:color w:val="auto"/>
          <w:sz w:val="28"/>
          <w:szCs w:val="28"/>
        </w:rPr>
        <w:t xml:space="preserve">orice alte </w:t>
      </w:r>
      <w:r w:rsidRPr="006F37B3">
        <w:rPr>
          <w:rFonts w:ascii="Times New Roman" w:hAnsi="Times New Roman" w:cs="Times New Roman"/>
          <w:color w:val="auto"/>
          <w:sz w:val="28"/>
          <w:szCs w:val="28"/>
        </w:rPr>
        <w:t>metode</w:t>
      </w:r>
      <w:r w:rsidR="006428AE" w:rsidRPr="006F37B3">
        <w:rPr>
          <w:rFonts w:ascii="Times New Roman" w:hAnsi="Times New Roman" w:cs="Times New Roman"/>
          <w:color w:val="auto"/>
          <w:sz w:val="28"/>
          <w:szCs w:val="28"/>
        </w:rPr>
        <w:t>/mecanisme sau intrumente financiare</w:t>
      </w:r>
      <w:r w:rsidRPr="006F37B3">
        <w:rPr>
          <w:rFonts w:ascii="Times New Roman" w:hAnsi="Times New Roman" w:cs="Times New Roman"/>
          <w:color w:val="auto"/>
          <w:sz w:val="28"/>
          <w:szCs w:val="28"/>
        </w:rPr>
        <w:t xml:space="preserve"> care favorizează nerespectarea prevederilor prezentei legi sau ale </w:t>
      </w:r>
      <w:r w:rsidR="001A0AAB">
        <w:rPr>
          <w:rFonts w:ascii="Times New Roman" w:hAnsi="Times New Roman" w:cs="Times New Roman"/>
          <w:color w:val="auto"/>
          <w:sz w:val="28"/>
          <w:szCs w:val="28"/>
        </w:rPr>
        <w:t xml:space="preserve">actelor normative ale </w:t>
      </w:r>
      <w:r w:rsidR="00A56188" w:rsidRPr="006F37B3">
        <w:rPr>
          <w:rFonts w:ascii="Times New Roman" w:hAnsi="Times New Roman" w:cs="Times New Roman"/>
          <w:color w:val="auto"/>
          <w:sz w:val="28"/>
          <w:szCs w:val="28"/>
        </w:rPr>
        <w:t xml:space="preserve">CNPF </w:t>
      </w:r>
      <w:r w:rsidR="00FA2734"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F37AF7">
      <w:pPr>
        <w:numPr>
          <w:ilvl w:val="0"/>
          <w:numId w:val="36"/>
        </w:numPr>
        <w:tabs>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sensul prevederilor alin. (1) lit. j), instrumentele prevăzute la litera respectivă fac obiectul unei politici de conservare adecvate concepute în aşa fel încât să alinieze stimulentele oferite persoanelor la interesele pe termen lung ale </w:t>
      </w:r>
      <w:r w:rsidR="00A217E5"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precum şi ale creditorilor şi clienţilor acesteia.   </w:t>
      </w:r>
    </w:p>
    <w:p w:rsidR="00B85FB9" w:rsidRPr="006F37B3" w:rsidRDefault="00FA2734" w:rsidP="00F37AF7">
      <w:pPr>
        <w:numPr>
          <w:ilvl w:val="0"/>
          <w:numId w:val="36"/>
        </w:numPr>
        <w:tabs>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poate impune restricţii cu privire la tipul şi la caracteristicile instrumentelor prevăzute la alin. (1) lit. j) sau poate interzice utilizarea anumitor instrumente pentru remuneraţia variabilă.   </w:t>
      </w:r>
    </w:p>
    <w:p w:rsidR="00B85FB9" w:rsidRPr="006F37B3" w:rsidRDefault="008D281D" w:rsidP="00F37AF7">
      <w:pPr>
        <w:numPr>
          <w:ilvl w:val="0"/>
          <w:numId w:val="36"/>
        </w:numPr>
        <w:tabs>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sensul prevederilor alin. (1) lit. l), remuneraţia variabilă reportată nu se dobândeşte mai rapid decât pe o bază proporţională.   </w:t>
      </w:r>
    </w:p>
    <w:p w:rsidR="00B85FB9" w:rsidRPr="006F37B3" w:rsidRDefault="008D281D" w:rsidP="00F37AF7">
      <w:pPr>
        <w:numPr>
          <w:ilvl w:val="0"/>
          <w:numId w:val="36"/>
        </w:numPr>
        <w:tabs>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sensul prevederilor alin. (1) lit. n), în cazul în care raporturile contractuale ale unui angajat cu </w:t>
      </w:r>
      <w:r w:rsidR="00A56188"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încetează înainte ca acesta să împlinească vârsta de pensionare, beneficiile discreţionare de tipul pensiilor se reţin de către </w:t>
      </w:r>
      <w:r w:rsidR="00A56188"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timp de 5 ani sub forma instrumentelor prevăzute la alin. (1) lit. j).   </w:t>
      </w:r>
    </w:p>
    <w:p w:rsidR="000353C9" w:rsidRPr="006F37B3" w:rsidRDefault="008D281D" w:rsidP="00F37AF7">
      <w:pPr>
        <w:numPr>
          <w:ilvl w:val="0"/>
          <w:numId w:val="36"/>
        </w:numPr>
        <w:tabs>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Atunci când un angajat ajunge la vârsta de pensionare şi se pensionează, beneficiile discreţionare de tipul pensiilor sunt plătite angajatului în cauză sub forma instrumentelor prevăzute la alin. (1) lit. j), sub rezerva respectării unei perioade de reţinere de 5 ani.  </w:t>
      </w:r>
    </w:p>
    <w:p w:rsidR="00C156EF" w:rsidRPr="006F37B3" w:rsidRDefault="00415D7A" w:rsidP="005F149D">
      <w:pPr>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(8) </w:t>
      </w:r>
      <w:r w:rsidR="008D281D" w:rsidRPr="006F37B3">
        <w:rPr>
          <w:rFonts w:ascii="Times New Roman" w:hAnsi="Times New Roman" w:cs="Times New Roman"/>
          <w:color w:val="auto"/>
          <w:sz w:val="28"/>
          <w:szCs w:val="28"/>
        </w:rPr>
        <w:t xml:space="preserve">Prevederile alin. (1) lit. j) şi l) şi alin. (6) şi (7) nu se aplică:      </w:t>
      </w:r>
    </w:p>
    <w:p w:rsidR="00B85FB9" w:rsidRPr="006F37B3" w:rsidRDefault="008D281D" w:rsidP="00415D7A">
      <w:pPr>
        <w:spacing w:after="0" w:line="240" w:lineRule="auto"/>
        <w:ind w:right="0" w:firstLine="841"/>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 unei </w:t>
      </w:r>
      <w:r w:rsidR="00A56188" w:rsidRPr="006F37B3">
        <w:rPr>
          <w:rFonts w:ascii="Times New Roman" w:hAnsi="Times New Roman" w:cs="Times New Roman"/>
          <w:color w:val="auto"/>
          <w:sz w:val="28"/>
          <w:szCs w:val="28"/>
        </w:rPr>
        <w:t>societăți de investiții</w:t>
      </w:r>
      <w:r w:rsidRPr="006F37B3">
        <w:rPr>
          <w:rFonts w:ascii="Times New Roman" w:hAnsi="Times New Roman" w:cs="Times New Roman"/>
          <w:color w:val="auto"/>
          <w:sz w:val="28"/>
          <w:szCs w:val="28"/>
        </w:rPr>
        <w:t xml:space="preserve"> ale cărei active bilanţiere şi extrabilanţiere au în medie o valoare mai mică sau egală cu echivalentul în lei </w:t>
      </w:r>
      <w:r w:rsidR="00C25124" w:rsidRPr="006F37B3">
        <w:rPr>
          <w:rFonts w:ascii="Times New Roman" w:hAnsi="Times New Roman" w:cs="Times New Roman"/>
          <w:color w:val="auto"/>
          <w:sz w:val="28"/>
          <w:szCs w:val="28"/>
        </w:rPr>
        <w:t xml:space="preserve">moldovenești </w:t>
      </w:r>
      <w:r w:rsidRPr="006F37B3">
        <w:rPr>
          <w:rFonts w:ascii="Times New Roman" w:hAnsi="Times New Roman" w:cs="Times New Roman"/>
          <w:color w:val="auto"/>
          <w:sz w:val="28"/>
          <w:szCs w:val="28"/>
        </w:rPr>
        <w:t xml:space="preserve">al sumei de 100 de milioane euro în perioada de 4 ani imediat anterioară unui exerciţiu financiar dat;   </w:t>
      </w:r>
    </w:p>
    <w:p w:rsidR="00B85FB9" w:rsidRPr="006F37B3" w:rsidRDefault="002A26D0" w:rsidP="00415D7A">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b) unei persoane a cărei remuneraţie variabilă anuală nu depăşeşte echivalentul în lei</w:t>
      </w:r>
      <w:r w:rsidR="00C25124" w:rsidRPr="006F37B3">
        <w:rPr>
          <w:rFonts w:ascii="Times New Roman" w:hAnsi="Times New Roman" w:cs="Times New Roman"/>
          <w:color w:val="auto"/>
          <w:sz w:val="28"/>
          <w:szCs w:val="28"/>
        </w:rPr>
        <w:t xml:space="preserve"> moldovenești</w:t>
      </w:r>
      <w:r w:rsidR="008D281D" w:rsidRPr="006F37B3">
        <w:rPr>
          <w:rFonts w:ascii="Times New Roman" w:hAnsi="Times New Roman" w:cs="Times New Roman"/>
          <w:color w:val="auto"/>
          <w:sz w:val="28"/>
          <w:szCs w:val="28"/>
        </w:rPr>
        <w:t xml:space="preserve"> al sumei de 50.000 euro şi nu reprezintă mai mult de un sfert din remuneraţia anuală totală a persoanei respective.   </w:t>
      </w:r>
    </w:p>
    <w:p w:rsidR="000353C9" w:rsidRPr="006F37B3" w:rsidRDefault="000353C9" w:rsidP="00A17D83">
      <w:pPr>
        <w:spacing w:after="0" w:line="240" w:lineRule="auto"/>
        <w:ind w:left="-5" w:right="0"/>
        <w:rPr>
          <w:rFonts w:ascii="Times New Roman" w:hAnsi="Times New Roman" w:cs="Times New Roman"/>
          <w:color w:val="auto"/>
          <w:sz w:val="28"/>
          <w:szCs w:val="28"/>
        </w:rPr>
      </w:pPr>
    </w:p>
    <w:p w:rsidR="00E433AA" w:rsidRPr="006F37B3" w:rsidRDefault="008D281D" w:rsidP="00E433AA">
      <w:pPr>
        <w:tabs>
          <w:tab w:val="left" w:pos="851"/>
          <w:tab w:val="left" w:pos="1134"/>
        </w:tabs>
        <w:spacing w:after="0" w:line="240" w:lineRule="auto"/>
        <w:ind w:left="-15" w:right="0" w:firstLine="724"/>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B122AF" w:rsidRPr="006F37B3">
        <w:rPr>
          <w:rFonts w:ascii="Times New Roman" w:hAnsi="Times New Roman" w:cs="Times New Roman"/>
          <w:b/>
          <w:color w:val="auto"/>
          <w:sz w:val="28"/>
          <w:szCs w:val="28"/>
        </w:rPr>
        <w:t>2</w:t>
      </w:r>
      <w:r w:rsidR="00200D12" w:rsidRPr="006F37B3">
        <w:rPr>
          <w:rFonts w:ascii="Times New Roman" w:hAnsi="Times New Roman" w:cs="Times New Roman"/>
          <w:b/>
          <w:color w:val="auto"/>
          <w:sz w:val="28"/>
          <w:szCs w:val="28"/>
        </w:rPr>
        <w:t>9</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E433AA" w:rsidRPr="005C40DF">
        <w:rPr>
          <w:rFonts w:ascii="Times New Roman" w:hAnsi="Times New Roman" w:cs="Times New Roman"/>
          <w:bCs/>
          <w:color w:val="auto"/>
          <w:sz w:val="28"/>
          <w:szCs w:val="28"/>
        </w:rPr>
        <w:t>Comitetul de remunerare</w:t>
      </w:r>
    </w:p>
    <w:p w:rsidR="00B85FB9" w:rsidRPr="006F37B3" w:rsidRDefault="008D281D" w:rsidP="00E433AA">
      <w:pPr>
        <w:tabs>
          <w:tab w:val="left" w:pos="851"/>
          <w:tab w:val="left" w:pos="1134"/>
        </w:tabs>
        <w:spacing w:after="0" w:line="240" w:lineRule="auto"/>
        <w:ind w:left="-15" w:right="0" w:firstLine="72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A56188" w:rsidRPr="006F37B3">
        <w:rPr>
          <w:rFonts w:ascii="Times New Roman" w:hAnsi="Times New Roman" w:cs="Times New Roman"/>
          <w:color w:val="auto"/>
          <w:sz w:val="28"/>
          <w:szCs w:val="28"/>
        </w:rPr>
        <w:t>Societ</w:t>
      </w:r>
      <w:r w:rsidR="00C930DC" w:rsidRPr="006F37B3">
        <w:rPr>
          <w:rFonts w:ascii="Times New Roman" w:hAnsi="Times New Roman" w:cs="Times New Roman"/>
          <w:color w:val="auto"/>
          <w:sz w:val="28"/>
          <w:szCs w:val="28"/>
        </w:rPr>
        <w:t>ățile</w:t>
      </w:r>
      <w:r w:rsidR="00A56188" w:rsidRPr="006F37B3">
        <w:rPr>
          <w:rFonts w:ascii="Times New Roman" w:hAnsi="Times New Roman" w:cs="Times New Roman"/>
          <w:color w:val="auto"/>
          <w:sz w:val="28"/>
          <w:szCs w:val="28"/>
        </w:rPr>
        <w:t xml:space="preserve"> de investiții</w:t>
      </w:r>
      <w:r w:rsidRPr="006F37B3">
        <w:rPr>
          <w:rFonts w:ascii="Times New Roman" w:hAnsi="Times New Roman" w:cs="Times New Roman"/>
          <w:color w:val="auto"/>
          <w:sz w:val="28"/>
          <w:szCs w:val="28"/>
        </w:rPr>
        <w:t xml:space="preserve"> care nu îndeplinesc criteriile prevăzute la art. </w:t>
      </w:r>
      <w:r w:rsidR="00B122AF" w:rsidRPr="006F37B3">
        <w:rPr>
          <w:rFonts w:ascii="Times New Roman" w:hAnsi="Times New Roman" w:cs="Times New Roman"/>
          <w:color w:val="auto"/>
          <w:sz w:val="28"/>
          <w:szCs w:val="28"/>
        </w:rPr>
        <w:t xml:space="preserve">28 alin. (8) </w:t>
      </w:r>
      <w:r w:rsidRPr="006F37B3">
        <w:rPr>
          <w:rFonts w:ascii="Times New Roman" w:hAnsi="Times New Roman" w:cs="Times New Roman"/>
          <w:color w:val="auto"/>
          <w:sz w:val="28"/>
          <w:szCs w:val="28"/>
        </w:rPr>
        <w:t xml:space="preserve">lit. a) instituie un comitet de remunerare.   </w:t>
      </w:r>
    </w:p>
    <w:p w:rsidR="00B85FB9" w:rsidRPr="006F37B3" w:rsidRDefault="008D281D" w:rsidP="00E433AA">
      <w:pPr>
        <w:numPr>
          <w:ilvl w:val="0"/>
          <w:numId w:val="37"/>
        </w:numPr>
        <w:tabs>
          <w:tab w:val="left" w:pos="284"/>
          <w:tab w:val="left" w:pos="426"/>
          <w:tab w:val="left" w:pos="851"/>
          <w:tab w:val="left" w:pos="1134"/>
        </w:tabs>
        <w:spacing w:after="0" w:line="240" w:lineRule="auto"/>
        <w:ind w:left="0" w:right="0" w:firstLine="72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Comitetul de remunerare prevăzut la alin. (1) este echilibrat din perspectiva genului şi exercită o judecată competentă şi independentă cu privire la politicile şi practicile de remunerare şi la stimulentele create în vederea administrării riscurilor, a capitalului şi a lichidităţii.   </w:t>
      </w:r>
    </w:p>
    <w:p w:rsidR="00B85FB9" w:rsidRPr="006F37B3" w:rsidRDefault="008D281D" w:rsidP="00E433AA">
      <w:pPr>
        <w:numPr>
          <w:ilvl w:val="0"/>
          <w:numId w:val="37"/>
        </w:numPr>
        <w:tabs>
          <w:tab w:val="left" w:pos="284"/>
          <w:tab w:val="left" w:pos="426"/>
          <w:tab w:val="left" w:pos="851"/>
          <w:tab w:val="left" w:pos="1134"/>
        </w:tabs>
        <w:spacing w:after="0" w:line="240" w:lineRule="auto"/>
        <w:ind w:left="0" w:right="0" w:firstLine="72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Comitetul de remunerare poate fi instituit la nivel de grup.   </w:t>
      </w:r>
    </w:p>
    <w:p w:rsidR="00B85FB9" w:rsidRPr="006F37B3" w:rsidRDefault="008D281D" w:rsidP="00E433AA">
      <w:pPr>
        <w:numPr>
          <w:ilvl w:val="0"/>
          <w:numId w:val="37"/>
        </w:numPr>
        <w:tabs>
          <w:tab w:val="left" w:pos="284"/>
          <w:tab w:val="left" w:pos="426"/>
          <w:tab w:val="left" w:pos="851"/>
          <w:tab w:val="left" w:pos="1134"/>
        </w:tabs>
        <w:spacing w:after="0" w:line="240" w:lineRule="auto"/>
        <w:ind w:left="0" w:right="0" w:firstLine="72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Comitetul de remunerare răspunde de elaborarea deciziilor privind remunerarea, inclusiv a deciziilor care au implicaţii asupra riscurilor şi asupra gestionării riscurilor </w:t>
      </w:r>
      <w:r w:rsidR="00A5618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în cauză şi care trebuie luate de organul de conducere.   </w:t>
      </w:r>
    </w:p>
    <w:p w:rsidR="00B85FB9" w:rsidRPr="006F37B3" w:rsidRDefault="008D281D" w:rsidP="00E433AA">
      <w:pPr>
        <w:numPr>
          <w:ilvl w:val="0"/>
          <w:numId w:val="37"/>
        </w:numPr>
        <w:tabs>
          <w:tab w:val="left" w:pos="284"/>
          <w:tab w:val="left" w:pos="426"/>
          <w:tab w:val="left" w:pos="851"/>
          <w:tab w:val="left" w:pos="1134"/>
        </w:tabs>
        <w:spacing w:after="0" w:line="240" w:lineRule="auto"/>
        <w:ind w:left="0" w:right="0" w:firstLine="72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Preşedintele şi membrii comitetului de remunerare sunt membri ai organului de conducere care nu deţin funcţii executive în cadrul </w:t>
      </w:r>
      <w:r w:rsidR="00A5618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în cauză.   </w:t>
      </w:r>
    </w:p>
    <w:p w:rsidR="00B85FB9" w:rsidRPr="006F37B3" w:rsidRDefault="008D281D" w:rsidP="00E433AA">
      <w:pPr>
        <w:numPr>
          <w:ilvl w:val="0"/>
          <w:numId w:val="37"/>
        </w:numPr>
        <w:tabs>
          <w:tab w:val="left" w:pos="284"/>
          <w:tab w:val="left" w:pos="426"/>
          <w:tab w:val="left" w:pos="851"/>
          <w:tab w:val="left" w:pos="1134"/>
        </w:tabs>
        <w:spacing w:after="0" w:line="240" w:lineRule="auto"/>
        <w:ind w:left="0" w:right="0" w:firstLine="72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La elaborarea deciziilor prevăzute la alin. (4), comitetul de remunerare ţine seama de interesul public şi de interesele pe termen lung ale acţionarilor, investitorilor şi a</w:t>
      </w:r>
      <w:r w:rsidR="00C156EF" w:rsidRPr="006F37B3">
        <w:rPr>
          <w:rFonts w:ascii="Times New Roman" w:hAnsi="Times New Roman" w:cs="Times New Roman"/>
          <w:color w:val="auto"/>
          <w:sz w:val="28"/>
          <w:szCs w:val="28"/>
        </w:rPr>
        <w:t xml:space="preserve">le altor părţi interesate ale </w:t>
      </w:r>
      <w:r w:rsidR="00A5618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w:t>
      </w:r>
    </w:p>
    <w:p w:rsidR="000353C9" w:rsidRPr="006F37B3" w:rsidRDefault="000353C9" w:rsidP="00814C7B">
      <w:pPr>
        <w:tabs>
          <w:tab w:val="left" w:pos="284"/>
          <w:tab w:val="left" w:pos="426"/>
          <w:tab w:val="left" w:pos="851"/>
          <w:tab w:val="left" w:pos="1134"/>
        </w:tabs>
        <w:spacing w:after="0" w:line="240" w:lineRule="auto"/>
        <w:ind w:left="724" w:right="0" w:firstLine="0"/>
        <w:rPr>
          <w:rFonts w:ascii="Times New Roman" w:hAnsi="Times New Roman" w:cs="Times New Roman"/>
          <w:color w:val="auto"/>
          <w:sz w:val="28"/>
          <w:szCs w:val="28"/>
        </w:rPr>
      </w:pPr>
    </w:p>
    <w:p w:rsidR="00E433AA" w:rsidRPr="006F37B3" w:rsidRDefault="008D281D" w:rsidP="00E433AA">
      <w:pPr>
        <w:tabs>
          <w:tab w:val="left" w:pos="426"/>
          <w:tab w:val="left" w:pos="851"/>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4C3830" w:rsidRPr="006F37B3">
        <w:rPr>
          <w:rFonts w:ascii="Times New Roman" w:hAnsi="Times New Roman" w:cs="Times New Roman"/>
          <w:b/>
          <w:color w:val="auto"/>
          <w:sz w:val="28"/>
          <w:szCs w:val="28"/>
        </w:rPr>
        <w:t>30</w:t>
      </w:r>
      <w:r w:rsidRPr="006F37B3">
        <w:rPr>
          <w:rFonts w:ascii="Times New Roman" w:hAnsi="Times New Roman" w:cs="Times New Roman"/>
          <w:b/>
          <w:color w:val="auto"/>
          <w:sz w:val="28"/>
          <w:szCs w:val="28"/>
        </w:rPr>
        <w:t>.</w:t>
      </w:r>
      <w:r w:rsidR="004C3830" w:rsidRPr="006F37B3">
        <w:rPr>
          <w:rFonts w:ascii="Times New Roman" w:hAnsi="Times New Roman" w:cs="Times New Roman"/>
          <w:b/>
          <w:color w:val="auto"/>
          <w:sz w:val="28"/>
          <w:szCs w:val="28"/>
        </w:rPr>
        <w:t xml:space="preserve"> </w:t>
      </w:r>
      <w:r w:rsidR="004C3830" w:rsidRPr="005C40DF">
        <w:rPr>
          <w:rFonts w:ascii="Times New Roman" w:hAnsi="Times New Roman" w:cs="Times New Roman"/>
          <w:color w:val="auto"/>
          <w:sz w:val="28"/>
          <w:szCs w:val="28"/>
        </w:rPr>
        <w:t>Supravegherea politicilor de remunerare</w:t>
      </w:r>
      <w:r w:rsidRPr="006F37B3">
        <w:rPr>
          <w:rFonts w:ascii="Times New Roman" w:hAnsi="Times New Roman" w:cs="Times New Roman"/>
          <w:color w:val="auto"/>
          <w:sz w:val="28"/>
          <w:szCs w:val="28"/>
        </w:rPr>
        <w:t xml:space="preserve"> </w:t>
      </w:r>
    </w:p>
    <w:p w:rsidR="000353C9" w:rsidRPr="006F37B3" w:rsidRDefault="004C3830" w:rsidP="004C3830">
      <w:pPr>
        <w:tabs>
          <w:tab w:val="left" w:pos="426"/>
          <w:tab w:val="left" w:pos="851"/>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C156EF"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colectează informaţiile publicate </w:t>
      </w:r>
      <w:r w:rsidR="00914E85" w:rsidRPr="006F37B3">
        <w:rPr>
          <w:rFonts w:ascii="Times New Roman" w:hAnsi="Times New Roman" w:cs="Times New Roman"/>
          <w:color w:val="auto"/>
          <w:sz w:val="28"/>
          <w:szCs w:val="28"/>
        </w:rPr>
        <w:t xml:space="preserve">de către </w:t>
      </w:r>
      <w:r w:rsidR="00A56188" w:rsidRPr="006F37B3">
        <w:rPr>
          <w:rFonts w:ascii="Times New Roman" w:hAnsi="Times New Roman" w:cs="Times New Roman"/>
          <w:color w:val="auto"/>
          <w:sz w:val="28"/>
          <w:szCs w:val="28"/>
        </w:rPr>
        <w:t>societatea de investiții</w:t>
      </w:r>
      <w:r w:rsidR="00914E85"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conform </w:t>
      </w:r>
      <w:r w:rsidR="000E004F">
        <w:rPr>
          <w:rFonts w:ascii="Times New Roman" w:hAnsi="Times New Roman" w:cs="Times New Roman"/>
          <w:color w:val="auto"/>
          <w:sz w:val="28"/>
          <w:szCs w:val="28"/>
        </w:rPr>
        <w:t>actelor normative ale</w:t>
      </w:r>
      <w:r w:rsidR="00A56188" w:rsidRPr="006F37B3">
        <w:rPr>
          <w:rFonts w:ascii="Times New Roman" w:hAnsi="Times New Roman" w:cs="Times New Roman"/>
          <w:color w:val="auto"/>
          <w:sz w:val="28"/>
          <w:szCs w:val="28"/>
        </w:rPr>
        <w:t xml:space="preserve"> CNPF</w:t>
      </w:r>
      <w:r w:rsidR="00C156EF" w:rsidRPr="006F37B3">
        <w:rPr>
          <w:rFonts w:ascii="Times New Roman" w:hAnsi="Times New Roman" w:cs="Times New Roman"/>
          <w:color w:val="auto"/>
          <w:sz w:val="28"/>
          <w:szCs w:val="28"/>
        </w:rPr>
        <w:t xml:space="preserve"> privind cerințele prudențiale ale societăților de investiții</w:t>
      </w:r>
      <w:r w:rsidR="001331C3"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precum şi informaţiile furnizate de </w:t>
      </w:r>
      <w:r w:rsidR="00A56188"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cu privire la diferenţa de remunerare între femei şi bărbaţi şi utilizează aceste informaţii pentru a compara tendinţele şi practicile de remunerare.  </w:t>
      </w:r>
    </w:p>
    <w:p w:rsidR="00B85FB9" w:rsidRPr="006F37B3" w:rsidRDefault="008D281D" w:rsidP="00043DB8">
      <w:pPr>
        <w:tabs>
          <w:tab w:val="left" w:pos="426"/>
          <w:tab w:val="left" w:pos="851"/>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4C3830" w:rsidRPr="006F37B3">
        <w:rPr>
          <w:rFonts w:ascii="Times New Roman" w:hAnsi="Times New Roman" w:cs="Times New Roman"/>
          <w:color w:val="auto"/>
          <w:sz w:val="28"/>
          <w:szCs w:val="28"/>
        </w:rPr>
        <w:t>2</w:t>
      </w:r>
      <w:r w:rsidRPr="006F37B3">
        <w:rPr>
          <w:rFonts w:ascii="Times New Roman" w:hAnsi="Times New Roman" w:cs="Times New Roman"/>
          <w:color w:val="auto"/>
          <w:sz w:val="28"/>
          <w:szCs w:val="28"/>
        </w:rPr>
        <w:t xml:space="preserve">) </w:t>
      </w:r>
      <w:r w:rsidR="00A56188"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comunică </w:t>
      </w:r>
      <w:r w:rsidR="00CF6A02"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numărul persoanelor fizice din cadrul </w:t>
      </w:r>
      <w:r w:rsidR="00A5618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a căror remuneraţie este mai mare sau egală cu echivalentul în lei </w:t>
      </w:r>
      <w:r w:rsidR="00C25124" w:rsidRPr="006F37B3">
        <w:rPr>
          <w:rFonts w:ascii="Times New Roman" w:hAnsi="Times New Roman" w:cs="Times New Roman"/>
          <w:color w:val="auto"/>
          <w:sz w:val="28"/>
          <w:szCs w:val="28"/>
        </w:rPr>
        <w:t xml:space="preserve">moldovenești </w:t>
      </w:r>
      <w:r w:rsidRPr="006F37B3">
        <w:rPr>
          <w:rFonts w:ascii="Times New Roman" w:hAnsi="Times New Roman" w:cs="Times New Roman"/>
          <w:color w:val="auto"/>
          <w:sz w:val="28"/>
          <w:szCs w:val="28"/>
        </w:rPr>
        <w:t xml:space="preserve">al sumei de 1 milion euro pentru fiecare exerciţiu financiar, defalcate pe intervale valorice de echivalent în lei </w:t>
      </w:r>
      <w:r w:rsidR="00C25124" w:rsidRPr="006F37B3">
        <w:rPr>
          <w:rFonts w:ascii="Times New Roman" w:hAnsi="Times New Roman" w:cs="Times New Roman"/>
          <w:color w:val="auto"/>
          <w:sz w:val="28"/>
          <w:szCs w:val="28"/>
        </w:rPr>
        <w:t xml:space="preserve">moldovenești </w:t>
      </w:r>
      <w:r w:rsidRPr="006F37B3">
        <w:rPr>
          <w:rFonts w:ascii="Times New Roman" w:hAnsi="Times New Roman" w:cs="Times New Roman"/>
          <w:color w:val="auto"/>
          <w:sz w:val="28"/>
          <w:szCs w:val="28"/>
        </w:rPr>
        <w:t xml:space="preserve">al sumei de 1 milion euro, inclusiv responsabilităţile de serviciu, sectorul operaţional în cauză, precum şi principalele elemente ale salariului, primele, indemnizaţiile pe termen lung şi contribuţia la pensie.   </w:t>
      </w:r>
    </w:p>
    <w:p w:rsidR="000353C9" w:rsidRPr="006F37B3" w:rsidRDefault="008D281D" w:rsidP="00E433AA">
      <w:pPr>
        <w:tabs>
          <w:tab w:val="left" w:pos="851"/>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4C3830" w:rsidRPr="006F37B3">
        <w:rPr>
          <w:rFonts w:ascii="Times New Roman" w:hAnsi="Times New Roman" w:cs="Times New Roman"/>
          <w:color w:val="auto"/>
          <w:sz w:val="28"/>
          <w:szCs w:val="28"/>
        </w:rPr>
        <w:t>3</w:t>
      </w:r>
      <w:r w:rsidRPr="006F37B3">
        <w:rPr>
          <w:rFonts w:ascii="Times New Roman" w:hAnsi="Times New Roman" w:cs="Times New Roman"/>
          <w:color w:val="auto"/>
          <w:sz w:val="28"/>
          <w:szCs w:val="28"/>
        </w:rPr>
        <w:t xml:space="preserve">) </w:t>
      </w:r>
      <w:r w:rsidR="00A56188"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transmite </w:t>
      </w:r>
      <w:r w:rsidR="00CF6A02"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la cerere, cifrele reprezentând remuneraţia totală a fiecărui membru al organului de conducere sau al conducerii superioare. </w:t>
      </w:r>
    </w:p>
    <w:p w:rsidR="00B85FB9" w:rsidRPr="006F37B3" w:rsidRDefault="004C3830" w:rsidP="00E433AA">
      <w:pPr>
        <w:tabs>
          <w:tab w:val="left" w:pos="851"/>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(4) </w:t>
      </w:r>
      <w:r w:rsidR="00CF6A02"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transmite informaţiile prevăzute la </w:t>
      </w:r>
      <w:r w:rsidR="007433DD" w:rsidRPr="006F37B3">
        <w:rPr>
          <w:rFonts w:ascii="Times New Roman" w:hAnsi="Times New Roman" w:cs="Times New Roman"/>
          <w:color w:val="auto"/>
          <w:sz w:val="28"/>
          <w:szCs w:val="28"/>
        </w:rPr>
        <w:t>alin. (1) – (</w:t>
      </w:r>
      <w:r w:rsidR="00AD5611" w:rsidRPr="006F37B3">
        <w:rPr>
          <w:rFonts w:ascii="Times New Roman" w:hAnsi="Times New Roman" w:cs="Times New Roman"/>
          <w:color w:val="auto"/>
          <w:sz w:val="28"/>
          <w:szCs w:val="28"/>
        </w:rPr>
        <w:t xml:space="preserve">3) </w:t>
      </w:r>
      <w:r w:rsidR="008D281D" w:rsidRPr="006F37B3">
        <w:rPr>
          <w:rFonts w:ascii="Times New Roman" w:hAnsi="Times New Roman" w:cs="Times New Roman"/>
          <w:color w:val="auto"/>
          <w:sz w:val="28"/>
          <w:szCs w:val="28"/>
        </w:rPr>
        <w:t xml:space="preserve">către ABE. </w:t>
      </w:r>
    </w:p>
    <w:p w:rsidR="00B85FB9" w:rsidRPr="006F37B3" w:rsidRDefault="008D281D" w:rsidP="00E433AA">
      <w:pPr>
        <w:tabs>
          <w:tab w:val="left" w:pos="851"/>
        </w:tabs>
        <w:spacing w:after="0" w:line="240" w:lineRule="auto"/>
        <w:ind w:left="0" w:right="0" w:firstLine="714"/>
        <w:jc w:val="left"/>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B85FB9" w:rsidRPr="006F37B3" w:rsidRDefault="008D281D" w:rsidP="00DE4C44">
      <w:pPr>
        <w:spacing w:after="0" w:line="240" w:lineRule="auto"/>
        <w:ind w:left="0" w:right="0"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SECŢIUNEA a 3-a</w:t>
      </w:r>
    </w:p>
    <w:p w:rsidR="0073777C" w:rsidRPr="006F37B3" w:rsidRDefault="008D281D" w:rsidP="00A17D83">
      <w:pPr>
        <w:spacing w:after="0" w:line="240" w:lineRule="auto"/>
        <w:ind w:right="9"/>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Procesul de supraveghere şi evaluare realizat de </w:t>
      </w:r>
      <w:r w:rsidR="00DE4C44" w:rsidRPr="006F37B3">
        <w:rPr>
          <w:rFonts w:ascii="Times New Roman" w:hAnsi="Times New Roman" w:cs="Times New Roman"/>
          <w:b/>
          <w:color w:val="auto"/>
          <w:sz w:val="28"/>
          <w:szCs w:val="28"/>
        </w:rPr>
        <w:t>CNPF</w:t>
      </w:r>
      <w:r w:rsidRPr="006F37B3">
        <w:rPr>
          <w:rFonts w:ascii="Times New Roman" w:hAnsi="Times New Roman" w:cs="Times New Roman"/>
          <w:b/>
          <w:color w:val="auto"/>
          <w:sz w:val="28"/>
          <w:szCs w:val="28"/>
        </w:rPr>
        <w:t xml:space="preserve"> </w:t>
      </w:r>
    </w:p>
    <w:p w:rsidR="00B85FB9" w:rsidRPr="006F37B3" w:rsidRDefault="008D281D" w:rsidP="00A17D83">
      <w:pPr>
        <w:spacing w:after="0" w:line="240" w:lineRule="auto"/>
        <w:ind w:right="9"/>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 </w:t>
      </w:r>
    </w:p>
    <w:p w:rsidR="00E433AA" w:rsidRPr="006F37B3" w:rsidRDefault="008D281D" w:rsidP="00E433AA">
      <w:pPr>
        <w:tabs>
          <w:tab w:val="left" w:pos="426"/>
          <w:tab w:val="left" w:pos="851"/>
          <w:tab w:val="left" w:pos="1134"/>
        </w:tabs>
        <w:spacing w:after="0" w:line="240" w:lineRule="auto"/>
        <w:ind w:left="62" w:right="0" w:firstLine="647"/>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8454F7" w:rsidRPr="006F37B3">
        <w:rPr>
          <w:rFonts w:ascii="Times New Roman" w:hAnsi="Times New Roman" w:cs="Times New Roman"/>
          <w:b/>
          <w:color w:val="auto"/>
          <w:sz w:val="28"/>
          <w:szCs w:val="28"/>
        </w:rPr>
        <w:t>31</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E433AA" w:rsidRPr="005C40DF">
        <w:rPr>
          <w:rFonts w:ascii="Times New Roman" w:hAnsi="Times New Roman" w:cs="Times New Roman"/>
          <w:bCs/>
          <w:color w:val="auto"/>
          <w:sz w:val="28"/>
          <w:szCs w:val="28"/>
        </w:rPr>
        <w:t>Analiz</w:t>
      </w:r>
      <w:r w:rsidR="000353C9" w:rsidRPr="005C40DF">
        <w:rPr>
          <w:rFonts w:ascii="Times New Roman" w:hAnsi="Times New Roman" w:cs="Times New Roman"/>
          <w:bCs/>
          <w:color w:val="auto"/>
          <w:sz w:val="28"/>
          <w:szCs w:val="28"/>
        </w:rPr>
        <w:t>a</w:t>
      </w:r>
      <w:r w:rsidR="00E433AA" w:rsidRPr="005C40DF">
        <w:rPr>
          <w:rFonts w:ascii="Times New Roman" w:hAnsi="Times New Roman" w:cs="Times New Roman"/>
          <w:bCs/>
          <w:color w:val="auto"/>
          <w:sz w:val="28"/>
          <w:szCs w:val="28"/>
        </w:rPr>
        <w:t xml:space="preserve"> de supraveghere și evaluare</w:t>
      </w:r>
    </w:p>
    <w:p w:rsidR="00B85FB9" w:rsidRPr="006F37B3" w:rsidRDefault="00E6184D" w:rsidP="00E433AA">
      <w:pPr>
        <w:tabs>
          <w:tab w:val="left" w:pos="426"/>
          <w:tab w:val="left" w:pos="851"/>
          <w:tab w:val="left" w:pos="1134"/>
        </w:tabs>
        <w:spacing w:after="0" w:line="240" w:lineRule="auto"/>
        <w:ind w:left="62" w:right="0" w:firstLine="647"/>
        <w:rPr>
          <w:rFonts w:ascii="Times New Roman" w:hAnsi="Times New Roman" w:cs="Times New Roman"/>
          <w:color w:val="auto"/>
          <w:sz w:val="28"/>
          <w:szCs w:val="28"/>
        </w:rPr>
      </w:pPr>
      <w:r w:rsidRPr="006F37B3">
        <w:rPr>
          <w:rFonts w:ascii="Times New Roman" w:hAnsi="Times New Roman" w:cs="Times New Roman"/>
          <w:color w:val="auto"/>
          <w:sz w:val="28"/>
          <w:szCs w:val="28"/>
        </w:rPr>
        <w:t>(1</w:t>
      </w:r>
      <w:r w:rsidR="008D281D" w:rsidRPr="006F37B3">
        <w:rPr>
          <w:rFonts w:ascii="Times New Roman" w:hAnsi="Times New Roman" w:cs="Times New Roman"/>
          <w:color w:val="auto"/>
          <w:sz w:val="28"/>
          <w:szCs w:val="28"/>
        </w:rPr>
        <w:t xml:space="preserve">) </w:t>
      </w:r>
      <w:r w:rsidR="00F60ADA"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analizează, în măsura în care este relevant şi necesar şi ţinând seama de dimensiunea, profilul de risc şi modelul de afaceri ale </w:t>
      </w:r>
      <w:r w:rsidR="00A217E5" w:rsidRPr="006F37B3">
        <w:rPr>
          <w:rFonts w:ascii="Times New Roman" w:hAnsi="Times New Roman" w:cs="Times New Roman"/>
          <w:color w:val="auto"/>
          <w:sz w:val="28"/>
          <w:szCs w:val="28"/>
        </w:rPr>
        <w:t>societății de investiții</w:t>
      </w:r>
      <w:r w:rsidR="00F60ADA"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dispoziţiile, strategiile, procesele şi mecanismele puse în aplicare de </w:t>
      </w:r>
      <w:r w:rsidR="00A56188"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pentru a se conforma prevederilor prezentei legi şi ale </w:t>
      </w:r>
      <w:r w:rsidR="001A0AAB">
        <w:rPr>
          <w:rFonts w:ascii="Times New Roman" w:hAnsi="Times New Roman" w:cs="Times New Roman"/>
          <w:color w:val="auto"/>
          <w:sz w:val="28"/>
          <w:szCs w:val="28"/>
        </w:rPr>
        <w:t>actelor normative ale</w:t>
      </w:r>
      <w:r w:rsidR="00BA2D61" w:rsidRPr="006F37B3">
        <w:rPr>
          <w:rFonts w:ascii="Times New Roman" w:hAnsi="Times New Roman" w:cs="Times New Roman"/>
          <w:color w:val="auto"/>
          <w:sz w:val="28"/>
          <w:szCs w:val="28"/>
        </w:rPr>
        <w:t xml:space="preserve"> </w:t>
      </w:r>
      <w:r w:rsidR="001C4A6C" w:rsidRPr="006F37B3">
        <w:rPr>
          <w:rFonts w:ascii="Times New Roman" w:hAnsi="Times New Roman" w:cs="Times New Roman"/>
          <w:color w:val="auto"/>
          <w:sz w:val="28"/>
          <w:szCs w:val="28"/>
        </w:rPr>
        <w:t xml:space="preserve">CNPF </w:t>
      </w:r>
      <w:r w:rsidR="00BA2D61"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şi evaluează următoarele elemente, după caz şi dacă este relevant, pentru a asigura gestionarea şi acoperirea adecvate ale riscurilor</w:t>
      </w:r>
      <w:r w:rsidR="00BA2D61" w:rsidRPr="006F37B3">
        <w:rPr>
          <w:rFonts w:ascii="Times New Roman" w:hAnsi="Times New Roman" w:cs="Times New Roman"/>
          <w:color w:val="auto"/>
          <w:sz w:val="28"/>
          <w:szCs w:val="28"/>
        </w:rPr>
        <w:t xml:space="preserve"> </w:t>
      </w:r>
      <w:r w:rsidR="001C4A6C"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w:t>
      </w:r>
    </w:p>
    <w:p w:rsidR="00B85FB9" w:rsidRPr="006F37B3" w:rsidRDefault="008D281D" w:rsidP="00E433AA">
      <w:pPr>
        <w:numPr>
          <w:ilvl w:val="0"/>
          <w:numId w:val="38"/>
        </w:numPr>
        <w:tabs>
          <w:tab w:val="left" w:pos="851"/>
          <w:tab w:val="left" w:pos="993"/>
          <w:tab w:val="left" w:pos="1276"/>
        </w:tabs>
        <w:spacing w:after="0" w:line="240" w:lineRule="auto"/>
        <w:ind w:right="0" w:firstLine="42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riscurile prevăzute la art. </w:t>
      </w:r>
      <w:r w:rsidR="007E48EF" w:rsidRPr="006F37B3">
        <w:rPr>
          <w:rFonts w:ascii="Times New Roman" w:hAnsi="Times New Roman" w:cs="Times New Roman"/>
          <w:color w:val="auto"/>
          <w:sz w:val="28"/>
          <w:szCs w:val="28"/>
        </w:rPr>
        <w:t>25</w:t>
      </w:r>
      <w:r w:rsidRPr="006F37B3">
        <w:rPr>
          <w:rFonts w:ascii="Times New Roman" w:hAnsi="Times New Roman" w:cs="Times New Roman"/>
          <w:color w:val="auto"/>
          <w:sz w:val="28"/>
          <w:szCs w:val="28"/>
        </w:rPr>
        <w:t xml:space="preserve">;   </w:t>
      </w:r>
    </w:p>
    <w:p w:rsidR="00B85FB9" w:rsidRPr="006F37B3" w:rsidRDefault="008D281D" w:rsidP="00E433AA">
      <w:pPr>
        <w:numPr>
          <w:ilvl w:val="0"/>
          <w:numId w:val="38"/>
        </w:numPr>
        <w:tabs>
          <w:tab w:val="left" w:pos="851"/>
          <w:tab w:val="left" w:pos="993"/>
          <w:tab w:val="left" w:pos="1276"/>
        </w:tabs>
        <w:spacing w:after="0" w:line="240" w:lineRule="auto"/>
        <w:ind w:right="0" w:firstLine="428"/>
        <w:rPr>
          <w:rFonts w:ascii="Times New Roman" w:hAnsi="Times New Roman" w:cs="Times New Roman"/>
          <w:color w:val="auto"/>
          <w:sz w:val="28"/>
          <w:szCs w:val="28"/>
        </w:rPr>
      </w:pPr>
      <w:r w:rsidRPr="006F37B3">
        <w:rPr>
          <w:rFonts w:ascii="Times New Roman" w:hAnsi="Times New Roman" w:cs="Times New Roman"/>
          <w:color w:val="auto"/>
          <w:sz w:val="28"/>
          <w:szCs w:val="28"/>
        </w:rPr>
        <w:t>distribuirea geografică a expunerilor</w:t>
      </w:r>
      <w:r w:rsidR="001C4A6C" w:rsidRPr="006F37B3">
        <w:rPr>
          <w:rFonts w:ascii="Times New Roman" w:hAnsi="Times New Roman" w:cs="Times New Roman"/>
          <w:color w:val="auto"/>
          <w:sz w:val="28"/>
          <w:szCs w:val="28"/>
        </w:rPr>
        <w:t xml:space="preserve"> societății de investiții</w:t>
      </w:r>
      <w:r w:rsidRPr="006F37B3">
        <w:rPr>
          <w:rFonts w:ascii="Times New Roman" w:hAnsi="Times New Roman" w:cs="Times New Roman"/>
          <w:color w:val="auto"/>
          <w:sz w:val="28"/>
          <w:szCs w:val="28"/>
        </w:rPr>
        <w:t xml:space="preserve">;   </w:t>
      </w:r>
    </w:p>
    <w:p w:rsidR="00B85FB9" w:rsidRPr="006F37B3" w:rsidRDefault="008D281D" w:rsidP="00E433AA">
      <w:pPr>
        <w:numPr>
          <w:ilvl w:val="0"/>
          <w:numId w:val="38"/>
        </w:numPr>
        <w:tabs>
          <w:tab w:val="left" w:pos="851"/>
          <w:tab w:val="left" w:pos="993"/>
          <w:tab w:val="left" w:pos="1276"/>
        </w:tabs>
        <w:spacing w:after="0" w:line="240" w:lineRule="auto"/>
        <w:ind w:right="0" w:firstLine="428"/>
        <w:rPr>
          <w:rFonts w:ascii="Times New Roman" w:hAnsi="Times New Roman" w:cs="Times New Roman"/>
          <w:color w:val="auto"/>
          <w:sz w:val="28"/>
          <w:szCs w:val="28"/>
        </w:rPr>
      </w:pPr>
      <w:r w:rsidRPr="006F37B3">
        <w:rPr>
          <w:rFonts w:ascii="Times New Roman" w:hAnsi="Times New Roman" w:cs="Times New Roman"/>
          <w:color w:val="auto"/>
          <w:sz w:val="28"/>
          <w:szCs w:val="28"/>
        </w:rPr>
        <w:t>modelul de afaceri al</w:t>
      </w:r>
      <w:r w:rsidR="00BA2D61" w:rsidRPr="006F37B3">
        <w:rPr>
          <w:rFonts w:ascii="Times New Roman" w:hAnsi="Times New Roman" w:cs="Times New Roman"/>
          <w:color w:val="auto"/>
          <w:sz w:val="28"/>
          <w:szCs w:val="28"/>
        </w:rPr>
        <w:t xml:space="preserve"> </w:t>
      </w:r>
      <w:r w:rsidR="001C4A6C"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w:t>
      </w:r>
    </w:p>
    <w:p w:rsidR="00B85FB9" w:rsidRPr="006F37B3" w:rsidRDefault="008D281D" w:rsidP="00043DB8">
      <w:pPr>
        <w:numPr>
          <w:ilvl w:val="0"/>
          <w:numId w:val="38"/>
        </w:numPr>
        <w:tabs>
          <w:tab w:val="left" w:pos="851"/>
          <w:tab w:val="left" w:pos="993"/>
          <w:tab w:val="left" w:pos="1276"/>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evaluarea riscului sistemic, ţinând seama de identificarea şi măsurarea riscului sistemic în conformitate cu</w:t>
      </w:r>
      <w:r w:rsidR="00000E44"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 </w:t>
      </w:r>
      <w:r w:rsidR="00000E44" w:rsidRPr="006F37B3">
        <w:rPr>
          <w:rFonts w:ascii="Times New Roman" w:hAnsi="Times New Roman" w:cs="Times New Roman"/>
          <w:color w:val="auto"/>
          <w:sz w:val="28"/>
          <w:szCs w:val="28"/>
        </w:rPr>
        <w:t>actele normative aferente</w:t>
      </w:r>
      <w:r w:rsidRPr="006F37B3">
        <w:rPr>
          <w:rFonts w:ascii="Times New Roman" w:hAnsi="Times New Roman" w:cs="Times New Roman"/>
          <w:color w:val="auto"/>
          <w:sz w:val="28"/>
          <w:szCs w:val="28"/>
        </w:rPr>
        <w:t xml:space="preserve">;   </w:t>
      </w:r>
    </w:p>
    <w:p w:rsidR="00B85FB9" w:rsidRPr="006F37B3" w:rsidRDefault="008D281D" w:rsidP="00043DB8">
      <w:pPr>
        <w:numPr>
          <w:ilvl w:val="0"/>
          <w:numId w:val="38"/>
        </w:numPr>
        <w:tabs>
          <w:tab w:val="left" w:pos="851"/>
          <w:tab w:val="left" w:pos="993"/>
          <w:tab w:val="left" w:pos="1276"/>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riscurile pentru securitatea reţelelor şi a sistemelor informatice ale </w:t>
      </w:r>
      <w:r w:rsidR="001C4A6C"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pentru a asigura confidenţialitatea, integritatea şi disponibilitatea proceselor, datelor şi activelor acesteia;   </w:t>
      </w:r>
    </w:p>
    <w:p w:rsidR="00B85FB9" w:rsidRPr="006F37B3" w:rsidRDefault="008D281D" w:rsidP="00043DB8">
      <w:pPr>
        <w:numPr>
          <w:ilvl w:val="0"/>
          <w:numId w:val="38"/>
        </w:numPr>
        <w:tabs>
          <w:tab w:val="left" w:pos="851"/>
          <w:tab w:val="left" w:pos="993"/>
          <w:tab w:val="left" w:pos="1276"/>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expunerea </w:t>
      </w:r>
      <w:r w:rsidR="001C4A6C"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la riscul de rată a dobânzii rezultat din activităţi din afara portofoliului de tranzacţionare;   </w:t>
      </w:r>
    </w:p>
    <w:p w:rsidR="00B85FB9" w:rsidRPr="006F37B3" w:rsidRDefault="008D281D" w:rsidP="00043DB8">
      <w:pPr>
        <w:numPr>
          <w:ilvl w:val="0"/>
          <w:numId w:val="38"/>
        </w:numPr>
        <w:tabs>
          <w:tab w:val="left" w:pos="851"/>
          <w:tab w:val="left" w:pos="993"/>
          <w:tab w:val="left" w:pos="1276"/>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mecanismele de guvernanţă ale </w:t>
      </w:r>
      <w:r w:rsidR="001C4A6C"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şi capacitatea membrilor organului de conducere de a-şi exercita atribuţiile.   </w:t>
      </w:r>
    </w:p>
    <w:p w:rsidR="00B85FB9" w:rsidRPr="006F37B3" w:rsidRDefault="008D281D" w:rsidP="00043DB8">
      <w:pPr>
        <w:tabs>
          <w:tab w:val="left" w:pos="851"/>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(2) În sensul alin. (1), dacă </w:t>
      </w:r>
      <w:r w:rsidR="001C4A6C"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deţine o asigurare de răspundere civilă profesională, </w:t>
      </w:r>
      <w:r w:rsidR="00DA3901"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ia în considerare acest lucru, în realizarea evaluării prevăzute la alin. (1).   </w:t>
      </w:r>
    </w:p>
    <w:p w:rsidR="00B97CAA" w:rsidRPr="006F37B3" w:rsidRDefault="00B97CAA" w:rsidP="00E433AA">
      <w:pPr>
        <w:pStyle w:val="norm"/>
        <w:tabs>
          <w:tab w:val="left" w:pos="851"/>
          <w:tab w:val="left" w:pos="1134"/>
        </w:tabs>
        <w:spacing w:before="0" w:beforeAutospacing="0" w:after="0" w:afterAutospacing="0"/>
        <w:ind w:firstLine="647"/>
        <w:jc w:val="both"/>
        <w:rPr>
          <w:sz w:val="28"/>
          <w:szCs w:val="28"/>
        </w:rPr>
      </w:pPr>
      <w:r w:rsidRPr="006F37B3">
        <w:rPr>
          <w:sz w:val="28"/>
          <w:szCs w:val="28"/>
        </w:rPr>
        <w:t>(3) În sensul alin.</w:t>
      </w:r>
      <w:r w:rsidR="007E48EF" w:rsidRPr="006F37B3">
        <w:rPr>
          <w:sz w:val="28"/>
          <w:szCs w:val="28"/>
        </w:rPr>
        <w:t xml:space="preserve"> </w:t>
      </w:r>
      <w:r w:rsidRPr="006F37B3">
        <w:rPr>
          <w:sz w:val="28"/>
          <w:szCs w:val="28"/>
        </w:rPr>
        <w:t>(1) lit.</w:t>
      </w:r>
      <w:r w:rsidR="007E48EF" w:rsidRPr="006F37B3">
        <w:rPr>
          <w:sz w:val="28"/>
          <w:szCs w:val="28"/>
        </w:rPr>
        <w:t xml:space="preserve"> </w:t>
      </w:r>
      <w:r w:rsidRPr="006F37B3">
        <w:rPr>
          <w:sz w:val="28"/>
          <w:szCs w:val="28"/>
        </w:rPr>
        <w:t xml:space="preserve">a), CNPF evaluează și monitorizează evoluțiile practicilor </w:t>
      </w:r>
      <w:r w:rsidR="001C4A6C" w:rsidRPr="006F37B3">
        <w:rPr>
          <w:sz w:val="28"/>
          <w:szCs w:val="28"/>
        </w:rPr>
        <w:t>societății de investiții</w:t>
      </w:r>
      <w:r w:rsidRPr="006F37B3">
        <w:rPr>
          <w:sz w:val="28"/>
          <w:szCs w:val="28"/>
        </w:rPr>
        <w:t xml:space="preserve"> în ceea ce privește gestionarea riscului de concentrare rezultat pentru acestea din expunerile față de contrapărți</w:t>
      </w:r>
      <w:r w:rsidR="00371178" w:rsidRPr="006F37B3">
        <w:rPr>
          <w:sz w:val="28"/>
          <w:szCs w:val="28"/>
        </w:rPr>
        <w:t>le</w:t>
      </w:r>
      <w:r w:rsidRPr="006F37B3">
        <w:rPr>
          <w:sz w:val="28"/>
          <w:szCs w:val="28"/>
        </w:rPr>
        <w:t xml:space="preserve"> centrale, inclusiv planurile elaborate în conformitate cu </w:t>
      </w:r>
      <w:r w:rsidR="004B639C" w:rsidRPr="006F37B3">
        <w:rPr>
          <w:sz w:val="28"/>
          <w:szCs w:val="28"/>
        </w:rPr>
        <w:t>art.</w:t>
      </w:r>
      <w:r w:rsidR="007E48EF" w:rsidRPr="006F37B3">
        <w:rPr>
          <w:sz w:val="28"/>
          <w:szCs w:val="28"/>
        </w:rPr>
        <w:t xml:space="preserve"> 25</w:t>
      </w:r>
      <w:r w:rsidR="004B639C" w:rsidRPr="006F37B3">
        <w:rPr>
          <w:sz w:val="28"/>
          <w:szCs w:val="28"/>
        </w:rPr>
        <w:t xml:space="preserve"> alin.</w:t>
      </w:r>
      <w:r w:rsidR="007E48EF" w:rsidRPr="006F37B3">
        <w:rPr>
          <w:sz w:val="28"/>
          <w:szCs w:val="28"/>
        </w:rPr>
        <w:t xml:space="preserve"> </w:t>
      </w:r>
      <w:r w:rsidR="004B639C" w:rsidRPr="006F37B3">
        <w:rPr>
          <w:sz w:val="28"/>
          <w:szCs w:val="28"/>
        </w:rPr>
        <w:t>(1)</w:t>
      </w:r>
      <w:r w:rsidRPr="006F37B3">
        <w:rPr>
          <w:sz w:val="28"/>
          <w:szCs w:val="28"/>
        </w:rPr>
        <w:t xml:space="preserve">, precum și progresele înregistrate în ceea ce privește adaptarea modelelor lor de afaceri la dispozițiile prevăzute </w:t>
      </w:r>
      <w:r w:rsidR="00731920" w:rsidRPr="006F37B3">
        <w:rPr>
          <w:sz w:val="28"/>
          <w:szCs w:val="28"/>
        </w:rPr>
        <w:t xml:space="preserve">de </w:t>
      </w:r>
      <w:r w:rsidR="00985196">
        <w:rPr>
          <w:sz w:val="28"/>
          <w:szCs w:val="28"/>
        </w:rPr>
        <w:t>legislația</w:t>
      </w:r>
      <w:r w:rsidR="00985196" w:rsidRPr="006F37B3">
        <w:rPr>
          <w:sz w:val="28"/>
          <w:szCs w:val="28"/>
        </w:rPr>
        <w:t xml:space="preserve"> </w:t>
      </w:r>
      <w:r w:rsidR="00731920" w:rsidRPr="006F37B3">
        <w:rPr>
          <w:sz w:val="28"/>
          <w:szCs w:val="28"/>
        </w:rPr>
        <w:t>privind instrumentele financiare derivate extrabursiere, contrapărțile centrale și registrele centrale de tranzacții</w:t>
      </w:r>
      <w:r w:rsidRPr="006F37B3">
        <w:rPr>
          <w:sz w:val="28"/>
          <w:szCs w:val="28"/>
        </w:rPr>
        <w:t>.</w:t>
      </w:r>
    </w:p>
    <w:p w:rsidR="00B85FB9" w:rsidRPr="006F37B3" w:rsidRDefault="008D281D" w:rsidP="00E433AA">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7E48EF" w:rsidRPr="006F37B3">
        <w:rPr>
          <w:rFonts w:ascii="Times New Roman" w:hAnsi="Times New Roman" w:cs="Times New Roman"/>
          <w:color w:val="auto"/>
          <w:sz w:val="28"/>
          <w:szCs w:val="28"/>
        </w:rPr>
        <w:t>4</w:t>
      </w:r>
      <w:r w:rsidRPr="006F37B3">
        <w:rPr>
          <w:rFonts w:ascii="Times New Roman" w:hAnsi="Times New Roman" w:cs="Times New Roman"/>
          <w:color w:val="auto"/>
          <w:sz w:val="28"/>
          <w:szCs w:val="28"/>
        </w:rPr>
        <w:t xml:space="preserve">) </w:t>
      </w:r>
      <w:r w:rsidR="00DA3901"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stabileşte frecvenţa şi gradul de detaliere ale analizei şi evaluării prevăzute la alin. (1), ţinând seama de dimensiunea, natura, amploarea şi complexitatea activităţilor desfăşurate de </w:t>
      </w:r>
      <w:r w:rsidR="001C4A6C" w:rsidRPr="006F37B3">
        <w:rPr>
          <w:rFonts w:ascii="Times New Roman" w:hAnsi="Times New Roman" w:cs="Times New Roman"/>
          <w:color w:val="auto"/>
          <w:sz w:val="28"/>
          <w:szCs w:val="28"/>
        </w:rPr>
        <w:t>societatea de investiții</w:t>
      </w:r>
      <w:r w:rsidR="00371178"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în cauză şi, după caz, de importanţa sistemică a acesteia, precum şi de principiul proporţionalităţii.   </w:t>
      </w:r>
    </w:p>
    <w:p w:rsidR="009D6BD8" w:rsidRPr="006F37B3" w:rsidRDefault="009D6BD8" w:rsidP="00E433AA">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7E48EF" w:rsidRPr="006F37B3">
        <w:rPr>
          <w:rFonts w:ascii="Times New Roman" w:hAnsi="Times New Roman" w:cs="Times New Roman"/>
          <w:color w:val="auto"/>
          <w:sz w:val="28"/>
          <w:szCs w:val="28"/>
        </w:rPr>
        <w:t>5</w:t>
      </w:r>
      <w:r w:rsidRPr="006F37B3">
        <w:rPr>
          <w:rFonts w:ascii="Times New Roman" w:hAnsi="Times New Roman" w:cs="Times New Roman"/>
          <w:color w:val="auto"/>
          <w:sz w:val="28"/>
          <w:szCs w:val="28"/>
        </w:rPr>
        <w:t>) CNPF, ori de câte ori consideră necesar, adoptă un program de supraveghere prudenţială</w:t>
      </w:r>
      <w:r w:rsidR="00C4568E" w:rsidRPr="006F37B3">
        <w:rPr>
          <w:rFonts w:ascii="Times New Roman" w:hAnsi="Times New Roman" w:cs="Times New Roman"/>
          <w:color w:val="auto"/>
          <w:sz w:val="28"/>
          <w:szCs w:val="28"/>
        </w:rPr>
        <w:t xml:space="preserve"> (plan de control prudențial)</w:t>
      </w:r>
      <w:r w:rsidRPr="006F37B3">
        <w:rPr>
          <w:rFonts w:ascii="Times New Roman" w:hAnsi="Times New Roman" w:cs="Times New Roman"/>
          <w:color w:val="auto"/>
          <w:sz w:val="28"/>
          <w:szCs w:val="28"/>
        </w:rPr>
        <w:t xml:space="preserve"> pentru </w:t>
      </w:r>
      <w:r w:rsidR="001C4A6C" w:rsidRPr="006F37B3">
        <w:rPr>
          <w:rFonts w:ascii="Times New Roman" w:hAnsi="Times New Roman" w:cs="Times New Roman"/>
          <w:color w:val="auto"/>
          <w:sz w:val="28"/>
          <w:szCs w:val="28"/>
        </w:rPr>
        <w:t>societățile de investiții</w:t>
      </w:r>
      <w:r w:rsidRPr="006F37B3">
        <w:rPr>
          <w:rFonts w:ascii="Times New Roman" w:hAnsi="Times New Roman" w:cs="Times New Roman"/>
          <w:color w:val="auto"/>
          <w:sz w:val="28"/>
          <w:szCs w:val="28"/>
        </w:rPr>
        <w:t xml:space="preserve">pe care le supraveghează, luând în considerare elementele de analiză și evaluare  prevăzute la </w:t>
      </w:r>
      <w:r w:rsidR="006B2FFB" w:rsidRPr="006F37B3">
        <w:rPr>
          <w:rFonts w:ascii="Times New Roman" w:hAnsi="Times New Roman" w:cs="Times New Roman"/>
          <w:color w:val="auto"/>
          <w:sz w:val="28"/>
          <w:szCs w:val="28"/>
        </w:rPr>
        <w:t>alin. (1)</w:t>
      </w:r>
      <w:r w:rsidR="0086531E" w:rsidRPr="006F37B3">
        <w:rPr>
          <w:rFonts w:ascii="Times New Roman" w:hAnsi="Times New Roman" w:cs="Times New Roman"/>
          <w:color w:val="auto"/>
          <w:sz w:val="28"/>
          <w:szCs w:val="28"/>
        </w:rPr>
        <w:t>-(3)</w:t>
      </w:r>
      <w:r w:rsidRPr="006F37B3">
        <w:rPr>
          <w:rFonts w:ascii="Times New Roman" w:hAnsi="Times New Roman" w:cs="Times New Roman"/>
          <w:color w:val="auto"/>
          <w:sz w:val="28"/>
          <w:szCs w:val="28"/>
        </w:rPr>
        <w:t>.</w:t>
      </w:r>
    </w:p>
    <w:p w:rsidR="00F9503F" w:rsidRPr="006F37B3" w:rsidRDefault="009D6BD8" w:rsidP="00E433AA">
      <w:pPr>
        <w:tabs>
          <w:tab w:val="left" w:pos="284"/>
        </w:tabs>
        <w:spacing w:after="0" w:line="240" w:lineRule="auto"/>
        <w:ind w:right="0" w:firstLine="714"/>
        <w:rPr>
          <w:rFonts w:ascii="Times New Roman" w:hAnsi="Times New Roman" w:cs="Times New Roman"/>
          <w:color w:val="auto"/>
        </w:rPr>
      </w:pPr>
      <w:r w:rsidRPr="006F37B3">
        <w:rPr>
          <w:rFonts w:ascii="Times New Roman" w:hAnsi="Times New Roman" w:cs="Times New Roman"/>
          <w:color w:val="auto"/>
          <w:sz w:val="28"/>
          <w:szCs w:val="28"/>
        </w:rPr>
        <w:t>(</w:t>
      </w:r>
      <w:r w:rsidR="007E7BA6" w:rsidRPr="006F37B3">
        <w:rPr>
          <w:rFonts w:ascii="Times New Roman" w:hAnsi="Times New Roman" w:cs="Times New Roman"/>
          <w:color w:val="auto"/>
          <w:sz w:val="28"/>
          <w:szCs w:val="28"/>
        </w:rPr>
        <w:t>6</w:t>
      </w:r>
      <w:r w:rsidRPr="006F37B3">
        <w:rPr>
          <w:rFonts w:ascii="Times New Roman" w:hAnsi="Times New Roman" w:cs="Times New Roman"/>
          <w:color w:val="auto"/>
          <w:sz w:val="28"/>
          <w:szCs w:val="28"/>
        </w:rPr>
        <w:t xml:space="preserve">) Actualizarea verificărilor și evaluărilor se efectuează cel puțin o dată </w:t>
      </w:r>
      <w:r w:rsidR="00B70DAC" w:rsidRPr="006F37B3">
        <w:rPr>
          <w:rFonts w:ascii="Times New Roman" w:hAnsi="Times New Roman" w:cs="Times New Roman"/>
          <w:color w:val="auto"/>
          <w:sz w:val="28"/>
          <w:szCs w:val="28"/>
        </w:rPr>
        <w:t xml:space="preserve">pe an pentru </w:t>
      </w:r>
      <w:r w:rsidR="001C4A6C" w:rsidRPr="006F37B3">
        <w:rPr>
          <w:rFonts w:ascii="Times New Roman" w:hAnsi="Times New Roman" w:cs="Times New Roman"/>
          <w:color w:val="auto"/>
          <w:sz w:val="28"/>
          <w:szCs w:val="28"/>
        </w:rPr>
        <w:t>societățile de investiții</w:t>
      </w:r>
      <w:r w:rsidR="00B70DAC" w:rsidRPr="006F37B3">
        <w:rPr>
          <w:rFonts w:ascii="Times New Roman" w:hAnsi="Times New Roman" w:cs="Times New Roman"/>
          <w:color w:val="auto"/>
          <w:sz w:val="28"/>
          <w:szCs w:val="28"/>
        </w:rPr>
        <w:t xml:space="preserve"> în privința cărora s-a stabilit un program de supraveghere prudențială.</w:t>
      </w:r>
      <w:r w:rsidRPr="006F37B3">
        <w:rPr>
          <w:rFonts w:ascii="Times New Roman" w:hAnsi="Times New Roman" w:cs="Times New Roman"/>
          <w:color w:val="auto"/>
        </w:rPr>
        <w:t xml:space="preserve"> </w:t>
      </w:r>
    </w:p>
    <w:p w:rsidR="00B85FB9" w:rsidRPr="006F37B3" w:rsidRDefault="00B70DAC" w:rsidP="00E433AA">
      <w:pPr>
        <w:tabs>
          <w:tab w:val="left" w:pos="28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7E7BA6" w:rsidRPr="006F37B3">
        <w:rPr>
          <w:rFonts w:ascii="Times New Roman" w:hAnsi="Times New Roman" w:cs="Times New Roman"/>
          <w:color w:val="auto"/>
          <w:sz w:val="28"/>
          <w:szCs w:val="28"/>
        </w:rPr>
        <w:t>7</w:t>
      </w:r>
      <w:r w:rsidRPr="006F37B3">
        <w:rPr>
          <w:rFonts w:ascii="Times New Roman" w:hAnsi="Times New Roman" w:cs="Times New Roman"/>
          <w:color w:val="auto"/>
          <w:sz w:val="28"/>
          <w:szCs w:val="28"/>
        </w:rPr>
        <w:t xml:space="preserve">) </w:t>
      </w:r>
      <w:r w:rsidR="00DA3901"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decide, de la caz la caz, dacă şi în ce formă se efectuează analiza şi evaluarea cu privire la </w:t>
      </w:r>
      <w:r w:rsidR="00231BE8" w:rsidRPr="006F37B3">
        <w:rPr>
          <w:rFonts w:ascii="Times New Roman" w:hAnsi="Times New Roman" w:cs="Times New Roman"/>
          <w:color w:val="auto"/>
          <w:sz w:val="28"/>
          <w:szCs w:val="28"/>
        </w:rPr>
        <w:t>societățile de investiții</w:t>
      </w:r>
      <w:r w:rsidR="008D281D" w:rsidRPr="006F37B3">
        <w:rPr>
          <w:rFonts w:ascii="Times New Roman" w:hAnsi="Times New Roman" w:cs="Times New Roman"/>
          <w:color w:val="auto"/>
          <w:sz w:val="28"/>
          <w:szCs w:val="28"/>
        </w:rPr>
        <w:t xml:space="preserve"> care îndeplinesc condiţiile pentru a se califica drept firme de investiţii mici şi neinterconectate </w:t>
      </w:r>
      <w:r w:rsidR="00000E44" w:rsidRPr="006F37B3">
        <w:rPr>
          <w:rFonts w:ascii="Times New Roman" w:hAnsi="Times New Roman" w:cs="Times New Roman"/>
          <w:color w:val="auto"/>
          <w:sz w:val="28"/>
          <w:szCs w:val="28"/>
        </w:rPr>
        <w:t>conform</w:t>
      </w:r>
      <w:r w:rsidR="008D281D" w:rsidRPr="006F37B3">
        <w:rPr>
          <w:rFonts w:ascii="Times New Roman" w:hAnsi="Times New Roman" w:cs="Times New Roman"/>
          <w:color w:val="auto"/>
          <w:sz w:val="28"/>
          <w:szCs w:val="28"/>
        </w:rPr>
        <w:t xml:space="preserve"> </w:t>
      </w:r>
      <w:r w:rsidR="000E004F">
        <w:rPr>
          <w:rFonts w:ascii="Times New Roman" w:hAnsi="Times New Roman" w:cs="Times New Roman"/>
          <w:color w:val="auto"/>
          <w:sz w:val="28"/>
          <w:szCs w:val="28"/>
        </w:rPr>
        <w:t>actelor normative ale</w:t>
      </w:r>
      <w:r w:rsidR="00DA3901" w:rsidRPr="006F37B3">
        <w:rPr>
          <w:rFonts w:ascii="Times New Roman" w:hAnsi="Times New Roman" w:cs="Times New Roman"/>
          <w:color w:val="auto"/>
          <w:sz w:val="28"/>
          <w:szCs w:val="28"/>
        </w:rPr>
        <w:t xml:space="preserve"> </w:t>
      </w:r>
      <w:r w:rsidR="00231BE8" w:rsidRPr="006F37B3">
        <w:rPr>
          <w:rFonts w:ascii="Times New Roman" w:hAnsi="Times New Roman" w:cs="Times New Roman"/>
          <w:color w:val="auto"/>
          <w:sz w:val="28"/>
          <w:szCs w:val="28"/>
        </w:rPr>
        <w:t xml:space="preserve">CNPF </w:t>
      </w:r>
      <w:r w:rsidR="00DA3901"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numai în cazul în care consideră necesar, având în vedere dimensiunea, natura, amploarea şi complexitatea activităţilor </w:t>
      </w:r>
      <w:r w:rsidR="00231BE8" w:rsidRPr="006F37B3">
        <w:rPr>
          <w:rFonts w:ascii="Times New Roman" w:hAnsi="Times New Roman" w:cs="Times New Roman"/>
          <w:color w:val="auto"/>
          <w:sz w:val="28"/>
          <w:szCs w:val="28"/>
        </w:rPr>
        <w:t>societăților de investiții</w:t>
      </w:r>
      <w:r w:rsidR="008D281D" w:rsidRPr="006F37B3">
        <w:rPr>
          <w:rFonts w:ascii="Times New Roman" w:hAnsi="Times New Roman" w:cs="Times New Roman"/>
          <w:color w:val="auto"/>
          <w:sz w:val="28"/>
          <w:szCs w:val="28"/>
        </w:rPr>
        <w:t xml:space="preserve"> respective.   </w:t>
      </w:r>
    </w:p>
    <w:p w:rsidR="00B85FB9" w:rsidRPr="006F37B3" w:rsidRDefault="00B70DAC" w:rsidP="00E433AA">
      <w:pPr>
        <w:tabs>
          <w:tab w:val="left" w:pos="426"/>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7E7BA6" w:rsidRPr="006F37B3">
        <w:rPr>
          <w:rFonts w:ascii="Times New Roman" w:hAnsi="Times New Roman" w:cs="Times New Roman"/>
          <w:color w:val="auto"/>
          <w:sz w:val="28"/>
          <w:szCs w:val="28"/>
        </w:rPr>
        <w:t>8</w:t>
      </w: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În sensul prevederilor alin. (</w:t>
      </w:r>
      <w:r w:rsidR="007E7BA6" w:rsidRPr="006F37B3">
        <w:rPr>
          <w:rFonts w:ascii="Times New Roman" w:hAnsi="Times New Roman" w:cs="Times New Roman"/>
          <w:color w:val="auto"/>
          <w:sz w:val="28"/>
          <w:szCs w:val="28"/>
        </w:rPr>
        <w:t>4</w:t>
      </w:r>
      <w:r w:rsidR="008D281D" w:rsidRPr="006F37B3">
        <w:rPr>
          <w:rFonts w:ascii="Times New Roman" w:hAnsi="Times New Roman" w:cs="Times New Roman"/>
          <w:color w:val="auto"/>
          <w:sz w:val="28"/>
          <w:szCs w:val="28"/>
        </w:rPr>
        <w:t xml:space="preserve">) se aplică dispoziţiile </w:t>
      </w:r>
      <w:r w:rsidR="001A0AAB">
        <w:rPr>
          <w:rFonts w:ascii="Times New Roman" w:hAnsi="Times New Roman" w:cs="Times New Roman"/>
          <w:color w:val="auto"/>
          <w:sz w:val="28"/>
          <w:szCs w:val="28"/>
        </w:rPr>
        <w:t>legislației</w:t>
      </w:r>
      <w:r w:rsidR="001A0AAB" w:rsidRPr="006F37B3">
        <w:rPr>
          <w:rFonts w:ascii="Times New Roman" w:hAnsi="Times New Roman" w:cs="Times New Roman"/>
          <w:color w:val="auto"/>
          <w:sz w:val="28"/>
          <w:szCs w:val="28"/>
        </w:rPr>
        <w:t xml:space="preserve"> </w:t>
      </w:r>
      <w:r w:rsidR="00DC39EF" w:rsidRPr="006F37B3">
        <w:rPr>
          <w:rFonts w:ascii="Times New Roman" w:hAnsi="Times New Roman" w:cs="Times New Roman"/>
          <w:color w:val="auto"/>
          <w:sz w:val="28"/>
          <w:szCs w:val="28"/>
        </w:rPr>
        <w:t>privind piețele de instrumente financiare</w:t>
      </w:r>
      <w:r w:rsidR="001D79E5" w:rsidRPr="006F37B3">
        <w:rPr>
          <w:rFonts w:ascii="Times New Roman" w:hAnsi="Times New Roman" w:cs="Times New Roman"/>
          <w:color w:val="auto"/>
          <w:sz w:val="28"/>
          <w:szCs w:val="28"/>
        </w:rPr>
        <w:t xml:space="preserve"> și ale</w:t>
      </w:r>
      <w:r w:rsidR="00DC39EF" w:rsidRPr="006F37B3">
        <w:rPr>
          <w:rFonts w:ascii="Times New Roman" w:hAnsi="Times New Roman" w:cs="Times New Roman"/>
          <w:color w:val="auto"/>
          <w:sz w:val="28"/>
          <w:szCs w:val="28"/>
        </w:rPr>
        <w:t xml:space="preserve"> </w:t>
      </w:r>
      <w:r w:rsidR="001D79E5" w:rsidRPr="006F37B3">
        <w:rPr>
          <w:rFonts w:ascii="Times New Roman" w:hAnsi="Times New Roman" w:cs="Times New Roman"/>
          <w:color w:val="auto"/>
          <w:sz w:val="28"/>
          <w:szCs w:val="28"/>
        </w:rPr>
        <w:t xml:space="preserve">reglementărilor CNPF emise în aplicarea acesteia </w:t>
      </w:r>
      <w:r w:rsidR="00DC39EF" w:rsidRPr="006F37B3">
        <w:rPr>
          <w:rFonts w:ascii="Times New Roman" w:hAnsi="Times New Roman" w:cs="Times New Roman"/>
          <w:color w:val="auto"/>
          <w:sz w:val="28"/>
          <w:szCs w:val="28"/>
        </w:rPr>
        <w:t xml:space="preserve">aferente protejării de către </w:t>
      </w:r>
      <w:r w:rsidR="00231BE8" w:rsidRPr="006F37B3">
        <w:rPr>
          <w:rFonts w:ascii="Times New Roman" w:hAnsi="Times New Roman" w:cs="Times New Roman"/>
          <w:color w:val="auto"/>
          <w:sz w:val="28"/>
          <w:szCs w:val="28"/>
        </w:rPr>
        <w:t>societatea de investiții</w:t>
      </w:r>
      <w:r w:rsidR="00DC39EF" w:rsidRPr="006F37B3">
        <w:rPr>
          <w:rFonts w:ascii="Times New Roman" w:hAnsi="Times New Roman" w:cs="Times New Roman"/>
          <w:color w:val="auto"/>
          <w:sz w:val="28"/>
          <w:szCs w:val="28"/>
        </w:rPr>
        <w:t xml:space="preserve"> a instrumentelor financiare şi a fondurilor care aparţin clienţilor</w:t>
      </w:r>
      <w:r w:rsidR="001D79E5" w:rsidRPr="006F37B3">
        <w:rPr>
          <w:rFonts w:ascii="Times New Roman" w:hAnsi="Times New Roman" w:cs="Times New Roman"/>
          <w:color w:val="auto"/>
          <w:sz w:val="28"/>
          <w:szCs w:val="28"/>
        </w:rPr>
        <w:t>.</w:t>
      </w:r>
      <w:r w:rsidR="00DC39EF" w:rsidRPr="006F37B3">
        <w:rPr>
          <w:rFonts w:ascii="Times New Roman" w:hAnsi="Times New Roman" w:cs="Times New Roman"/>
          <w:color w:val="auto"/>
          <w:sz w:val="28"/>
          <w:szCs w:val="28"/>
        </w:rPr>
        <w:t xml:space="preserve"> </w:t>
      </w:r>
    </w:p>
    <w:p w:rsidR="000353C9" w:rsidRPr="006F37B3" w:rsidRDefault="00F9503F" w:rsidP="00E433AA">
      <w:pPr>
        <w:tabs>
          <w:tab w:val="left" w:pos="426"/>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7E7BA6" w:rsidRPr="006F37B3">
        <w:rPr>
          <w:rFonts w:ascii="Times New Roman" w:hAnsi="Times New Roman" w:cs="Times New Roman"/>
          <w:color w:val="auto"/>
          <w:sz w:val="28"/>
          <w:szCs w:val="28"/>
        </w:rPr>
        <w:t>9</w:t>
      </w: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La efectuarea analizei şi evaluării prevăzute la art. </w:t>
      </w:r>
      <w:r w:rsidR="007E7BA6" w:rsidRPr="006F37B3">
        <w:rPr>
          <w:rFonts w:ascii="Times New Roman" w:hAnsi="Times New Roman" w:cs="Times New Roman"/>
          <w:color w:val="auto"/>
          <w:sz w:val="28"/>
          <w:szCs w:val="28"/>
        </w:rPr>
        <w:t xml:space="preserve">31 </w:t>
      </w:r>
      <w:r w:rsidR="008D281D" w:rsidRPr="006F37B3">
        <w:rPr>
          <w:rFonts w:ascii="Times New Roman" w:hAnsi="Times New Roman" w:cs="Times New Roman"/>
          <w:color w:val="auto"/>
          <w:sz w:val="28"/>
          <w:szCs w:val="28"/>
        </w:rPr>
        <w:t xml:space="preserve">alin. (1) lit. g), </w:t>
      </w:r>
      <w:r w:rsidR="00E3026C"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are acces la ordinile de zi, procesele</w:t>
      </w:r>
      <w:r w:rsidR="00E3026C"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verbale şi documentele justificative ale reuniunilor organului de conducere şi ale comitetelor acestuia, precum şi la rezultatele evaluării interne sau externe a performanţelor organului de conducere.  </w:t>
      </w:r>
    </w:p>
    <w:p w:rsidR="00B85FB9" w:rsidRPr="006F37B3" w:rsidRDefault="008D281D" w:rsidP="00E433AA">
      <w:pPr>
        <w:tabs>
          <w:tab w:val="left" w:pos="426"/>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E433AA" w:rsidRPr="005C40DF" w:rsidRDefault="008D281D" w:rsidP="00E433AA">
      <w:pPr>
        <w:spacing w:after="0" w:line="240" w:lineRule="auto"/>
        <w:ind w:left="-5" w:right="0" w:firstLine="714"/>
        <w:rPr>
          <w:rFonts w:ascii="Times New Roman" w:hAnsi="Times New Roman" w:cs="Times New Roman"/>
          <w:bCs/>
          <w:color w:val="auto"/>
          <w:sz w:val="28"/>
          <w:szCs w:val="28"/>
        </w:rPr>
      </w:pPr>
      <w:r w:rsidRPr="006F37B3">
        <w:rPr>
          <w:rFonts w:ascii="Times New Roman" w:hAnsi="Times New Roman" w:cs="Times New Roman"/>
          <w:b/>
          <w:bCs/>
          <w:color w:val="auto"/>
          <w:sz w:val="28"/>
          <w:szCs w:val="28"/>
        </w:rPr>
        <w:t>Art</w:t>
      </w:r>
      <w:r w:rsidR="0073777C" w:rsidRPr="006F37B3">
        <w:rPr>
          <w:rFonts w:ascii="Times New Roman" w:hAnsi="Times New Roman" w:cs="Times New Roman"/>
          <w:b/>
          <w:bCs/>
          <w:color w:val="auto"/>
          <w:sz w:val="28"/>
          <w:szCs w:val="28"/>
        </w:rPr>
        <w:t>icolul</w:t>
      </w:r>
      <w:r w:rsidRPr="006F37B3">
        <w:rPr>
          <w:rFonts w:ascii="Times New Roman" w:hAnsi="Times New Roman" w:cs="Times New Roman"/>
          <w:b/>
          <w:bCs/>
          <w:color w:val="auto"/>
          <w:sz w:val="28"/>
          <w:szCs w:val="28"/>
        </w:rPr>
        <w:t xml:space="preserve"> </w:t>
      </w:r>
      <w:r w:rsidR="00BD6C30" w:rsidRPr="006F37B3">
        <w:rPr>
          <w:rFonts w:ascii="Times New Roman" w:hAnsi="Times New Roman" w:cs="Times New Roman"/>
          <w:b/>
          <w:bCs/>
          <w:color w:val="auto"/>
          <w:sz w:val="28"/>
          <w:szCs w:val="28"/>
        </w:rPr>
        <w:t>32</w:t>
      </w:r>
      <w:r w:rsidRPr="006F37B3">
        <w:rPr>
          <w:rFonts w:ascii="Times New Roman" w:hAnsi="Times New Roman" w:cs="Times New Roman"/>
          <w:b/>
          <w:bCs/>
          <w:color w:val="auto"/>
          <w:sz w:val="28"/>
          <w:szCs w:val="28"/>
        </w:rPr>
        <w:t xml:space="preserve">. </w:t>
      </w:r>
      <w:r w:rsidR="00E433AA" w:rsidRPr="005C40DF">
        <w:rPr>
          <w:rFonts w:ascii="Times New Roman" w:hAnsi="Times New Roman" w:cs="Times New Roman"/>
          <w:bCs/>
          <w:color w:val="auto"/>
          <w:sz w:val="28"/>
          <w:szCs w:val="28"/>
        </w:rPr>
        <w:t>Analiza continuă a utilizării modelelor interne</w:t>
      </w:r>
    </w:p>
    <w:p w:rsidR="00B85FB9" w:rsidRPr="006F37B3" w:rsidRDefault="008D281D" w:rsidP="009F6381">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E3026C"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analizează în mod regulat şi cel puţin o dată la trei ani respectarea de către </w:t>
      </w:r>
      <w:r w:rsidR="00231BE8" w:rsidRPr="006F37B3">
        <w:rPr>
          <w:rFonts w:ascii="Times New Roman" w:hAnsi="Times New Roman" w:cs="Times New Roman"/>
          <w:color w:val="auto"/>
          <w:sz w:val="28"/>
          <w:szCs w:val="28"/>
        </w:rPr>
        <w:t>societatea de investiții</w:t>
      </w:r>
      <w:r w:rsidR="00E3026C"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a cerinţelor privind autorizarea utilizării modelelor interne</w:t>
      </w:r>
      <w:r w:rsidR="009E1370" w:rsidRPr="006F37B3">
        <w:rPr>
          <w:rFonts w:ascii="Times New Roman" w:hAnsi="Times New Roman" w:cs="Times New Roman"/>
          <w:color w:val="auto"/>
          <w:sz w:val="28"/>
          <w:szCs w:val="28"/>
        </w:rPr>
        <w:t xml:space="preserve"> </w:t>
      </w:r>
      <w:r w:rsidR="00B2634F" w:rsidRPr="006F37B3">
        <w:rPr>
          <w:rFonts w:ascii="Times New Roman" w:hAnsi="Times New Roman" w:cs="Times New Roman"/>
          <w:color w:val="auto"/>
          <w:sz w:val="28"/>
          <w:szCs w:val="28"/>
        </w:rPr>
        <w:t>po</w:t>
      </w:r>
      <w:r w:rsidR="00A525E7" w:rsidRPr="006F37B3">
        <w:rPr>
          <w:rFonts w:ascii="Times New Roman" w:hAnsi="Times New Roman" w:cs="Times New Roman"/>
          <w:color w:val="auto"/>
          <w:sz w:val="28"/>
          <w:szCs w:val="28"/>
        </w:rPr>
        <w:t xml:space="preserve">trivit </w:t>
      </w:r>
      <w:r w:rsidR="00000E44" w:rsidRPr="006F37B3">
        <w:rPr>
          <w:rFonts w:ascii="Times New Roman" w:hAnsi="Times New Roman" w:cs="Times New Roman"/>
          <w:color w:val="auto"/>
          <w:sz w:val="28"/>
          <w:szCs w:val="28"/>
        </w:rPr>
        <w:t>modul</w:t>
      </w:r>
      <w:r w:rsidR="00A525E7" w:rsidRPr="006F37B3">
        <w:rPr>
          <w:rFonts w:ascii="Times New Roman" w:hAnsi="Times New Roman" w:cs="Times New Roman"/>
          <w:color w:val="auto"/>
          <w:sz w:val="28"/>
          <w:szCs w:val="28"/>
        </w:rPr>
        <w:t>ui</w:t>
      </w:r>
      <w:r w:rsidR="00000E44" w:rsidRPr="006F37B3">
        <w:rPr>
          <w:rFonts w:ascii="Times New Roman" w:hAnsi="Times New Roman" w:cs="Times New Roman"/>
          <w:color w:val="auto"/>
          <w:sz w:val="28"/>
          <w:szCs w:val="28"/>
        </w:rPr>
        <w:t xml:space="preserve"> de calcul</w:t>
      </w:r>
      <w:r w:rsidR="00B33788" w:rsidRPr="006F37B3">
        <w:rPr>
          <w:rFonts w:ascii="Times New Roman" w:hAnsi="Times New Roman" w:cs="Times New Roman"/>
          <w:color w:val="auto"/>
          <w:sz w:val="28"/>
          <w:szCs w:val="28"/>
        </w:rPr>
        <w:t xml:space="preserve"> a</w:t>
      </w:r>
      <w:r w:rsidR="00000E44" w:rsidRPr="006F37B3">
        <w:rPr>
          <w:rFonts w:ascii="Times New Roman" w:hAnsi="Times New Roman" w:cs="Times New Roman"/>
          <w:color w:val="auto"/>
          <w:sz w:val="28"/>
          <w:szCs w:val="28"/>
        </w:rPr>
        <w:t xml:space="preserve"> </w:t>
      </w:r>
      <w:r w:rsidR="005C13F0" w:rsidRPr="006F37B3">
        <w:rPr>
          <w:rFonts w:ascii="Times New Roman" w:hAnsi="Times New Roman" w:cs="Times New Roman"/>
          <w:color w:val="auto"/>
          <w:sz w:val="28"/>
          <w:szCs w:val="28"/>
        </w:rPr>
        <w:t xml:space="preserve"> cerinței de fonduri proprii aferentă riscului de poziție </w:t>
      </w:r>
      <w:r w:rsidR="005571B5" w:rsidRPr="006F37B3">
        <w:rPr>
          <w:rFonts w:ascii="Times New Roman" w:hAnsi="Times New Roman" w:cs="Times New Roman"/>
          <w:color w:val="auto"/>
          <w:sz w:val="28"/>
          <w:szCs w:val="28"/>
        </w:rPr>
        <w:t>(</w:t>
      </w:r>
      <w:r w:rsidR="00000E44" w:rsidRPr="006F37B3">
        <w:rPr>
          <w:rFonts w:ascii="Times New Roman" w:hAnsi="Times New Roman" w:cs="Times New Roman"/>
          <w:color w:val="auto"/>
          <w:sz w:val="28"/>
          <w:szCs w:val="28"/>
        </w:rPr>
        <w:t>K-NPR</w:t>
      </w:r>
      <w:r w:rsidR="005571B5" w:rsidRPr="006F37B3">
        <w:rPr>
          <w:rFonts w:ascii="Times New Roman" w:hAnsi="Times New Roman" w:cs="Times New Roman"/>
          <w:color w:val="auto"/>
          <w:sz w:val="28"/>
          <w:szCs w:val="28"/>
        </w:rPr>
        <w:t>)</w:t>
      </w:r>
      <w:r w:rsidR="00000E44" w:rsidRPr="006F37B3">
        <w:rPr>
          <w:rFonts w:ascii="Times New Roman" w:hAnsi="Times New Roman" w:cs="Times New Roman"/>
          <w:color w:val="auto"/>
          <w:sz w:val="28"/>
          <w:szCs w:val="28"/>
        </w:rPr>
        <w:t xml:space="preserve"> </w:t>
      </w:r>
      <w:r w:rsidR="00A525E7" w:rsidRPr="006F37B3">
        <w:rPr>
          <w:rFonts w:ascii="Times New Roman" w:hAnsi="Times New Roman" w:cs="Times New Roman"/>
          <w:color w:val="auto"/>
          <w:sz w:val="28"/>
          <w:szCs w:val="28"/>
        </w:rPr>
        <w:t>conform</w:t>
      </w:r>
      <w:r w:rsidR="00000E44" w:rsidRPr="006F37B3">
        <w:rPr>
          <w:rFonts w:ascii="Times New Roman" w:hAnsi="Times New Roman" w:cs="Times New Roman"/>
          <w:color w:val="auto"/>
          <w:sz w:val="28"/>
          <w:szCs w:val="28"/>
        </w:rPr>
        <w:t xml:space="preserve"> </w:t>
      </w:r>
      <w:r w:rsidR="001A0AAB">
        <w:rPr>
          <w:rFonts w:ascii="Times New Roman" w:hAnsi="Times New Roman" w:cs="Times New Roman"/>
          <w:color w:val="auto"/>
          <w:sz w:val="28"/>
          <w:szCs w:val="28"/>
        </w:rPr>
        <w:t>prevederilor actelor normative ale</w:t>
      </w:r>
      <w:r w:rsidR="00E3026C"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E3026C"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E433AA">
      <w:pPr>
        <w:numPr>
          <w:ilvl w:val="0"/>
          <w:numId w:val="40"/>
        </w:numPr>
        <w:tabs>
          <w:tab w:val="left" w:pos="426"/>
          <w:tab w:val="left" w:pos="567"/>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sensul prevederilor alin. (1), </w:t>
      </w:r>
      <w:r w:rsidR="00081B54"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are în vedere, în special, modificările activităţii </w:t>
      </w:r>
      <w:r w:rsidR="00231BE8"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şi punerea în aplicare a modelelor interne respective în cazul produselor noi şi analizează şi evaluează dacă </w:t>
      </w:r>
      <w:r w:rsidR="00231BE8"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utilizează tehnici şi practici corect elaborate şi actualizate în ceea ce priveşte modelele interne respective.   </w:t>
      </w:r>
    </w:p>
    <w:p w:rsidR="00B85FB9" w:rsidRPr="006F37B3" w:rsidRDefault="00081B54" w:rsidP="00E433AA">
      <w:pPr>
        <w:numPr>
          <w:ilvl w:val="0"/>
          <w:numId w:val="40"/>
        </w:numPr>
        <w:tabs>
          <w:tab w:val="left" w:pos="426"/>
          <w:tab w:val="left" w:pos="567"/>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CNPF</w:t>
      </w:r>
      <w:r w:rsidR="008D281D" w:rsidRPr="006F37B3">
        <w:rPr>
          <w:rFonts w:ascii="Times New Roman" w:hAnsi="Times New Roman" w:cs="Times New Roman"/>
          <w:color w:val="auto"/>
          <w:sz w:val="28"/>
          <w:szCs w:val="28"/>
        </w:rPr>
        <w:t xml:space="preserve"> se asigură că deficienţele semnificative identificate de modelele interne ale </w:t>
      </w:r>
      <w:r w:rsidR="00231BE8"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în ceea ce priveşte acoperirea riscurilor sunt corectate sau ia măsuri pentru atenuarea consecinţelor acestor deficienţe, inclusiv prin impunerea unor majorări de capital sau a unor factori de multiplicare mai ridicaţi.   </w:t>
      </w:r>
    </w:p>
    <w:p w:rsidR="00B85FB9" w:rsidRPr="006F37B3" w:rsidRDefault="008D281D" w:rsidP="00E433AA">
      <w:pPr>
        <w:numPr>
          <w:ilvl w:val="0"/>
          <w:numId w:val="40"/>
        </w:numPr>
        <w:tabs>
          <w:tab w:val="left" w:pos="426"/>
          <w:tab w:val="left" w:pos="567"/>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În cazul în care, pentru modelele interne de calculare a riscului pentru piaţă, sunt evidenţiate depăşiri numeroase, astfel cum sunt prevăzute</w:t>
      </w:r>
      <w:r w:rsidR="001D79E5" w:rsidRPr="006F37B3">
        <w:rPr>
          <w:rFonts w:ascii="Times New Roman" w:hAnsi="Times New Roman" w:cs="Times New Roman"/>
          <w:color w:val="auto"/>
          <w:sz w:val="28"/>
          <w:szCs w:val="28"/>
        </w:rPr>
        <w:t xml:space="preserve"> în reglementările BNM vizavi de riscurile de piață,</w:t>
      </w:r>
      <w:r w:rsidRPr="006F37B3">
        <w:rPr>
          <w:rFonts w:ascii="Times New Roman" w:hAnsi="Times New Roman" w:cs="Times New Roman"/>
          <w:color w:val="auto"/>
          <w:sz w:val="28"/>
          <w:szCs w:val="28"/>
        </w:rPr>
        <w:t xml:space="preserve"> care indică faptul că modelele interne nu sunt sau nu mai sunt suficient de precise, </w:t>
      </w:r>
      <w:r w:rsidR="00325E84"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revocă autorizarea utilizării modelelor interne sau impune măsuri adecvate pentru a se asigura că modelele interne sunt îmbunătăţite cu promptitudine într</w:t>
      </w:r>
      <w:r w:rsidR="00D81AC1"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un interval de timp determinat, comunicat de </w:t>
      </w:r>
      <w:r w:rsidR="00325E84" w:rsidRPr="006F37B3">
        <w:rPr>
          <w:rFonts w:ascii="Times New Roman" w:hAnsi="Times New Roman" w:cs="Times New Roman"/>
          <w:color w:val="auto"/>
          <w:sz w:val="28"/>
          <w:szCs w:val="28"/>
        </w:rPr>
        <w:t>CNPF</w:t>
      </w:r>
      <w:r w:rsidR="004D1323"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p>
    <w:p w:rsidR="00B85FB9" w:rsidRPr="006F37B3" w:rsidRDefault="008D281D" w:rsidP="00E433AA">
      <w:pPr>
        <w:numPr>
          <w:ilvl w:val="0"/>
          <w:numId w:val="40"/>
        </w:numPr>
        <w:tabs>
          <w:tab w:val="left" w:pos="426"/>
          <w:tab w:val="left" w:pos="567"/>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scopul analizei prevăzute la alin. (1), </w:t>
      </w:r>
      <w:r w:rsidR="00D67AC0" w:rsidRPr="006F37B3">
        <w:rPr>
          <w:rFonts w:ascii="Times New Roman" w:hAnsi="Times New Roman" w:cs="Times New Roman"/>
          <w:color w:val="auto"/>
          <w:sz w:val="28"/>
          <w:szCs w:val="28"/>
        </w:rPr>
        <w:t xml:space="preserve">CNPF </w:t>
      </w:r>
      <w:r w:rsidRPr="006F37B3">
        <w:rPr>
          <w:rFonts w:ascii="Times New Roman" w:hAnsi="Times New Roman" w:cs="Times New Roman"/>
          <w:color w:val="auto"/>
          <w:sz w:val="28"/>
          <w:szCs w:val="28"/>
        </w:rPr>
        <w:t xml:space="preserve">ţine seama de analizele şi ghidurile elaborate de ABE referitoare la criteriile de referinţă privind modul în care firmele de investiţii trebuie să utilizeze modelele interne, precum şi modul în care respectivele modele interne trebuie să se aplice în cazul unor riscuri sau expuneri similare.   </w:t>
      </w:r>
    </w:p>
    <w:p w:rsidR="00B85FB9" w:rsidRPr="006F37B3" w:rsidRDefault="00BD6C30" w:rsidP="00E433AA">
      <w:pPr>
        <w:tabs>
          <w:tab w:val="left" w:pos="1134"/>
        </w:tabs>
        <w:spacing w:after="0" w:line="240" w:lineRule="auto"/>
        <w:ind w:left="-5" w:right="0" w:firstLine="714"/>
        <w:rPr>
          <w:rFonts w:ascii="Times New Roman" w:hAnsi="Times New Roman" w:cs="Times New Roman"/>
          <w:color w:val="auto"/>
          <w:sz w:val="28"/>
          <w:szCs w:val="28"/>
        </w:rPr>
      </w:pPr>
      <w:r w:rsidRPr="006F37B3" w:rsidDel="00BD6C30">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6</w:t>
      </w:r>
      <w:r w:rsidR="008D281D" w:rsidRPr="006F37B3">
        <w:rPr>
          <w:rFonts w:ascii="Times New Roman" w:hAnsi="Times New Roman" w:cs="Times New Roman"/>
          <w:color w:val="auto"/>
          <w:sz w:val="28"/>
          <w:szCs w:val="28"/>
        </w:rPr>
        <w:t xml:space="preserve">) În situaţia în care o </w:t>
      </w:r>
      <w:r w:rsidR="00231BE8" w:rsidRPr="006F37B3">
        <w:rPr>
          <w:rFonts w:ascii="Times New Roman" w:hAnsi="Times New Roman" w:cs="Times New Roman"/>
          <w:color w:val="auto"/>
          <w:sz w:val="28"/>
          <w:szCs w:val="28"/>
        </w:rPr>
        <w:t>societate de investiții</w:t>
      </w:r>
      <w:r w:rsidR="008D281D" w:rsidRPr="006F37B3">
        <w:rPr>
          <w:rFonts w:ascii="Times New Roman" w:hAnsi="Times New Roman" w:cs="Times New Roman"/>
          <w:color w:val="auto"/>
          <w:sz w:val="28"/>
          <w:szCs w:val="28"/>
        </w:rPr>
        <w:t xml:space="preserve"> căreia i s-a acordat autorizarea de a utiliza modele interne nu mai îndeplineşte cerinţele pentru aplicarea modelelor interne respective, </w:t>
      </w:r>
      <w:r w:rsidR="00D67AC0"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solicită </w:t>
      </w:r>
      <w:r w:rsidR="00231BE8"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fie să demonstreze că efectul neîndeplinirii cerinţelor în cauză este nesemnificativ, fie să prezinte un plan şi un termen pentru asigurarea conformării cu aceste cerinţe.   </w:t>
      </w:r>
    </w:p>
    <w:p w:rsidR="00B85FB9" w:rsidRPr="006F37B3" w:rsidRDefault="00BD6C30" w:rsidP="00043DB8">
      <w:pPr>
        <w:tabs>
          <w:tab w:val="left" w:pos="426"/>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(7) </w:t>
      </w:r>
      <w:r w:rsidR="008D281D" w:rsidRPr="006F37B3">
        <w:rPr>
          <w:rFonts w:ascii="Times New Roman" w:hAnsi="Times New Roman" w:cs="Times New Roman"/>
          <w:color w:val="auto"/>
          <w:sz w:val="28"/>
          <w:szCs w:val="28"/>
        </w:rPr>
        <w:t xml:space="preserve">În situaţia în care </w:t>
      </w:r>
      <w:r w:rsidR="00D67AC0"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identifică riscul ca planul prevăzut la alin. (</w:t>
      </w:r>
      <w:r w:rsidRPr="006F37B3">
        <w:rPr>
          <w:rFonts w:ascii="Times New Roman" w:hAnsi="Times New Roman" w:cs="Times New Roman"/>
          <w:color w:val="auto"/>
          <w:sz w:val="28"/>
          <w:szCs w:val="28"/>
        </w:rPr>
        <w:t>6</w:t>
      </w:r>
      <w:r w:rsidR="008D281D" w:rsidRPr="006F37B3">
        <w:rPr>
          <w:rFonts w:ascii="Times New Roman" w:hAnsi="Times New Roman" w:cs="Times New Roman"/>
          <w:color w:val="auto"/>
          <w:sz w:val="28"/>
          <w:szCs w:val="28"/>
        </w:rPr>
        <w:t>) să nu aibă drept rezultat conformarea deplină sau termenul pentru asigurarea conformării</w:t>
      </w:r>
      <w:r w:rsidR="00D81AC1"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nu este realist, </w:t>
      </w:r>
      <w:r w:rsidR="00D67AC0"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solicită </w:t>
      </w:r>
      <w:r w:rsidR="00231BE8" w:rsidRPr="006F37B3">
        <w:rPr>
          <w:rFonts w:ascii="Times New Roman" w:hAnsi="Times New Roman" w:cs="Times New Roman"/>
          <w:color w:val="auto"/>
          <w:sz w:val="28"/>
          <w:szCs w:val="28"/>
        </w:rPr>
        <w:t>societății de investiții</w:t>
      </w:r>
      <w:r w:rsidR="00D67AC0"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îmbunătăţirea planului prezentat.   </w:t>
      </w:r>
    </w:p>
    <w:p w:rsidR="00B85FB9" w:rsidRPr="006F37B3" w:rsidRDefault="00BD6C30" w:rsidP="00043DB8">
      <w:pPr>
        <w:tabs>
          <w:tab w:val="left" w:pos="426"/>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(8) </w:t>
      </w:r>
      <w:r w:rsidR="008D281D" w:rsidRPr="006F37B3">
        <w:rPr>
          <w:rFonts w:ascii="Times New Roman" w:hAnsi="Times New Roman" w:cs="Times New Roman"/>
          <w:color w:val="auto"/>
          <w:sz w:val="28"/>
          <w:szCs w:val="28"/>
        </w:rPr>
        <w:t xml:space="preserve">În situaţia în care </w:t>
      </w:r>
      <w:r w:rsidR="00D67AC0"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identifică riscul ca </w:t>
      </w:r>
      <w:r w:rsidR="00231BE8"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să nu se conformeze până la termenul prevăzut sau nu a demonstrat în mod satisfăcător că efectul neco</w:t>
      </w:r>
      <w:r w:rsidR="00D67AC0" w:rsidRPr="006F37B3">
        <w:rPr>
          <w:rFonts w:ascii="Times New Roman" w:hAnsi="Times New Roman" w:cs="Times New Roman"/>
          <w:color w:val="auto"/>
          <w:sz w:val="28"/>
          <w:szCs w:val="28"/>
        </w:rPr>
        <w:t>nformării este nesemnificativ, CNPF</w:t>
      </w:r>
      <w:r w:rsidR="008D281D" w:rsidRPr="006F37B3">
        <w:rPr>
          <w:rFonts w:ascii="Times New Roman" w:hAnsi="Times New Roman" w:cs="Times New Roman"/>
          <w:color w:val="auto"/>
          <w:sz w:val="28"/>
          <w:szCs w:val="28"/>
        </w:rPr>
        <w:t xml:space="preserve"> revocă autorizarea utilizării modelelor interne sau limitează această autorizare la domeniile de activitate conforme sau la domeniile de activitate în care conformarea poate fi asigurată într-un termen corespunzător. </w:t>
      </w:r>
    </w:p>
    <w:p w:rsidR="00B85FB9" w:rsidRPr="006F37B3" w:rsidRDefault="008D281D" w:rsidP="00A17D83">
      <w:pPr>
        <w:spacing w:after="0" w:line="240" w:lineRule="auto"/>
        <w:ind w:left="0" w:right="0" w:firstLine="0"/>
        <w:jc w:val="left"/>
        <w:rPr>
          <w:rFonts w:ascii="Times New Roman" w:hAnsi="Times New Roman" w:cs="Times New Roman"/>
          <w:b/>
          <w:color w:val="auto"/>
          <w:sz w:val="28"/>
          <w:szCs w:val="28"/>
        </w:rPr>
      </w:pPr>
      <w:r w:rsidRPr="006F37B3">
        <w:rPr>
          <w:rFonts w:ascii="Times New Roman" w:hAnsi="Times New Roman" w:cs="Times New Roman"/>
          <w:color w:val="auto"/>
          <w:sz w:val="28"/>
          <w:szCs w:val="28"/>
        </w:rPr>
        <w:t xml:space="preserve"> </w:t>
      </w:r>
    </w:p>
    <w:p w:rsidR="00B85FB9" w:rsidRPr="006F37B3" w:rsidRDefault="008D281D" w:rsidP="00A17D83">
      <w:pPr>
        <w:spacing w:after="0" w:line="240" w:lineRule="auto"/>
        <w:ind w:right="3"/>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SECŢIUNEA a 4-a </w:t>
      </w:r>
    </w:p>
    <w:p w:rsidR="0073777C" w:rsidRPr="006F37B3" w:rsidRDefault="008D281D" w:rsidP="00A17D83">
      <w:pPr>
        <w:spacing w:after="0" w:line="240" w:lineRule="auto"/>
        <w:ind w:left="4681" w:right="2480" w:hanging="2076"/>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Măsuri şi competenţe de supraveghere  </w:t>
      </w:r>
    </w:p>
    <w:p w:rsidR="00B85FB9" w:rsidRPr="006F37B3" w:rsidRDefault="008D281D" w:rsidP="00A17D83">
      <w:pPr>
        <w:spacing w:after="0" w:line="240" w:lineRule="auto"/>
        <w:ind w:left="4681" w:right="2480" w:hanging="2076"/>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 </w:t>
      </w:r>
    </w:p>
    <w:p w:rsidR="00E433AA"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AB35A3"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BD6C30" w:rsidRPr="006F37B3">
        <w:rPr>
          <w:rFonts w:ascii="Times New Roman" w:hAnsi="Times New Roman" w:cs="Times New Roman"/>
          <w:b/>
          <w:color w:val="auto"/>
          <w:sz w:val="28"/>
          <w:szCs w:val="28"/>
        </w:rPr>
        <w:t>33</w:t>
      </w:r>
      <w:r w:rsidRPr="006F37B3">
        <w:rPr>
          <w:rFonts w:ascii="Times New Roman" w:hAnsi="Times New Roman" w:cs="Times New Roman"/>
          <w:b/>
          <w:color w:val="auto"/>
          <w:sz w:val="28"/>
          <w:szCs w:val="28"/>
        </w:rPr>
        <w:t>.</w:t>
      </w:r>
      <w:r w:rsidR="00D67AC0" w:rsidRPr="006F37B3">
        <w:rPr>
          <w:rFonts w:ascii="Times New Roman" w:hAnsi="Times New Roman" w:cs="Times New Roman"/>
          <w:color w:val="auto"/>
          <w:sz w:val="28"/>
          <w:szCs w:val="28"/>
        </w:rPr>
        <w:t xml:space="preserve"> </w:t>
      </w:r>
      <w:r w:rsidR="00E433AA" w:rsidRPr="005C40DF">
        <w:rPr>
          <w:rFonts w:ascii="Times New Roman" w:hAnsi="Times New Roman" w:cs="Times New Roman"/>
          <w:bCs/>
          <w:color w:val="auto"/>
          <w:sz w:val="28"/>
          <w:szCs w:val="28"/>
        </w:rPr>
        <w:t>Măsuri de supraveghere</w:t>
      </w:r>
    </w:p>
    <w:p w:rsidR="00B85FB9" w:rsidRPr="006F37B3" w:rsidRDefault="00D67AC0" w:rsidP="00E433AA">
      <w:pPr>
        <w:tabs>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impune </w:t>
      </w:r>
      <w:r w:rsidR="00231BE8"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să întreprindă, într-un stadiu incipient, măsurile necesare pentru a remedia deficienţele în cazul în care acestea se află în următoarele situaţii:   </w:t>
      </w:r>
    </w:p>
    <w:p w:rsidR="00B85FB9" w:rsidRPr="006F37B3" w:rsidRDefault="00231BE8" w:rsidP="00E433AA">
      <w:pPr>
        <w:numPr>
          <w:ilvl w:val="0"/>
          <w:numId w:val="42"/>
        </w:numPr>
        <w:tabs>
          <w:tab w:val="left" w:pos="284"/>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nu îndeplineşte cerinţele prezentei legi sau ale </w:t>
      </w:r>
      <w:r w:rsidR="003A2CCB">
        <w:rPr>
          <w:rFonts w:ascii="Times New Roman" w:hAnsi="Times New Roman" w:cs="Times New Roman"/>
          <w:color w:val="auto"/>
          <w:sz w:val="28"/>
          <w:szCs w:val="28"/>
        </w:rPr>
        <w:t>actelor normative ale</w:t>
      </w:r>
      <w:r w:rsidR="00DD1CA3" w:rsidRPr="006F37B3">
        <w:rPr>
          <w:rFonts w:ascii="Times New Roman" w:hAnsi="Times New Roman" w:cs="Times New Roman"/>
          <w:color w:val="auto"/>
          <w:sz w:val="28"/>
          <w:szCs w:val="28"/>
        </w:rPr>
        <w:t xml:space="preserve"> CNPF</w:t>
      </w:r>
      <w:r w:rsidR="00D67AC0" w:rsidRPr="006F37B3">
        <w:rPr>
          <w:rFonts w:ascii="Times New Roman" w:hAnsi="Times New Roman" w:cs="Times New Roman"/>
          <w:color w:val="auto"/>
          <w:sz w:val="28"/>
          <w:szCs w:val="28"/>
        </w:rPr>
        <w:t xml:space="preserve"> privind cerințele prudențiale ale societăților de investiții</w:t>
      </w:r>
      <w:r w:rsidR="008D281D" w:rsidRPr="006F37B3">
        <w:rPr>
          <w:rFonts w:ascii="Times New Roman" w:hAnsi="Times New Roman" w:cs="Times New Roman"/>
          <w:color w:val="auto"/>
          <w:sz w:val="28"/>
          <w:szCs w:val="28"/>
        </w:rPr>
        <w:t xml:space="preserve">;   </w:t>
      </w:r>
    </w:p>
    <w:p w:rsidR="00B85FB9" w:rsidRPr="006F37B3" w:rsidRDefault="00D67AC0" w:rsidP="00E433AA">
      <w:pPr>
        <w:numPr>
          <w:ilvl w:val="0"/>
          <w:numId w:val="42"/>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deţine dovezi potrivit cărora este probabil ca </w:t>
      </w:r>
      <w:r w:rsidR="00DD1CA3"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să încalce prevederile prezentei legi sau ale </w:t>
      </w:r>
      <w:r w:rsidR="003A2CCB">
        <w:rPr>
          <w:rFonts w:ascii="Times New Roman" w:hAnsi="Times New Roman" w:cs="Times New Roman"/>
          <w:color w:val="auto"/>
          <w:sz w:val="28"/>
          <w:szCs w:val="28"/>
        </w:rPr>
        <w:t>actelor normative ale</w:t>
      </w:r>
      <w:r w:rsidRPr="006F37B3">
        <w:rPr>
          <w:rFonts w:ascii="Times New Roman" w:hAnsi="Times New Roman" w:cs="Times New Roman"/>
          <w:color w:val="auto"/>
          <w:sz w:val="28"/>
          <w:szCs w:val="28"/>
        </w:rPr>
        <w:t xml:space="preserve"> </w:t>
      </w:r>
      <w:r w:rsidR="00DD1CA3" w:rsidRPr="006F37B3">
        <w:rPr>
          <w:rFonts w:ascii="Times New Roman" w:hAnsi="Times New Roman" w:cs="Times New Roman"/>
          <w:color w:val="auto"/>
          <w:sz w:val="28"/>
          <w:szCs w:val="28"/>
        </w:rPr>
        <w:t xml:space="preserve">CNPF </w:t>
      </w:r>
      <w:r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în următoarele 12 luni.   </w:t>
      </w:r>
    </w:p>
    <w:p w:rsidR="000353C9" w:rsidRPr="006F37B3" w:rsidRDefault="000353C9" w:rsidP="00BD6C30">
      <w:pPr>
        <w:tabs>
          <w:tab w:val="left" w:pos="284"/>
          <w:tab w:val="left" w:pos="993"/>
        </w:tabs>
        <w:spacing w:after="0" w:line="240" w:lineRule="auto"/>
        <w:ind w:left="714" w:right="0" w:firstLine="0"/>
        <w:rPr>
          <w:rFonts w:ascii="Times New Roman" w:hAnsi="Times New Roman" w:cs="Times New Roman"/>
          <w:color w:val="auto"/>
          <w:sz w:val="28"/>
          <w:szCs w:val="28"/>
        </w:rPr>
      </w:pPr>
    </w:p>
    <w:p w:rsidR="00E433AA"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F347B8"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BD6C30" w:rsidRPr="006F37B3">
        <w:rPr>
          <w:rFonts w:ascii="Times New Roman" w:hAnsi="Times New Roman" w:cs="Times New Roman"/>
          <w:b/>
          <w:color w:val="auto"/>
          <w:sz w:val="28"/>
          <w:szCs w:val="28"/>
        </w:rPr>
        <w:t>3</w:t>
      </w:r>
      <w:r w:rsidRPr="006F37B3">
        <w:rPr>
          <w:rFonts w:ascii="Times New Roman" w:hAnsi="Times New Roman" w:cs="Times New Roman"/>
          <w:b/>
          <w:color w:val="auto"/>
          <w:sz w:val="28"/>
          <w:szCs w:val="28"/>
        </w:rPr>
        <w:t>4.</w:t>
      </w:r>
      <w:r w:rsidRPr="006F37B3">
        <w:rPr>
          <w:rFonts w:ascii="Times New Roman" w:hAnsi="Times New Roman" w:cs="Times New Roman"/>
          <w:color w:val="auto"/>
          <w:sz w:val="28"/>
          <w:szCs w:val="28"/>
        </w:rPr>
        <w:t xml:space="preserve"> </w:t>
      </w:r>
      <w:r w:rsidR="00E433AA" w:rsidRPr="005C40DF">
        <w:rPr>
          <w:rFonts w:ascii="Times New Roman" w:hAnsi="Times New Roman" w:cs="Times New Roman"/>
          <w:bCs/>
          <w:color w:val="auto"/>
          <w:sz w:val="28"/>
          <w:szCs w:val="28"/>
        </w:rPr>
        <w:t>Competențe de supraveghere</w:t>
      </w:r>
    </w:p>
    <w:p w:rsidR="00B85FB9" w:rsidRPr="006F37B3" w:rsidRDefault="008D281D" w:rsidP="00E433AA">
      <w:pPr>
        <w:tabs>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D67AC0"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dispune de competenţe de supraveghere necesare pentru a interveni, în exercitarea funcţiilor sale, în activitatea </w:t>
      </w:r>
      <w:r w:rsidR="00DD1CA3"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într-un mod eficace şi proporţional.   </w:t>
      </w:r>
    </w:p>
    <w:p w:rsidR="00B85FB9" w:rsidRPr="006F37B3" w:rsidRDefault="008D281D" w:rsidP="00E433AA">
      <w:pPr>
        <w:tabs>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(2) În sensul prevederilor art. </w:t>
      </w:r>
      <w:r w:rsidR="00BD6C30" w:rsidRPr="006F37B3">
        <w:rPr>
          <w:rFonts w:ascii="Times New Roman" w:hAnsi="Times New Roman" w:cs="Times New Roman"/>
          <w:color w:val="auto"/>
          <w:sz w:val="28"/>
          <w:szCs w:val="28"/>
        </w:rPr>
        <w:t xml:space="preserve">31, art.32 alin. (6) – (8) și art.33 </w:t>
      </w:r>
      <w:r w:rsidRPr="006F37B3">
        <w:rPr>
          <w:rFonts w:ascii="Times New Roman" w:hAnsi="Times New Roman" w:cs="Times New Roman"/>
          <w:color w:val="auto"/>
          <w:sz w:val="28"/>
          <w:szCs w:val="28"/>
        </w:rPr>
        <w:t xml:space="preserve"> şi în vederea aplicării </w:t>
      </w:r>
      <w:r w:rsidR="003A2CCB">
        <w:rPr>
          <w:rFonts w:ascii="Times New Roman" w:hAnsi="Times New Roman" w:cs="Times New Roman"/>
          <w:color w:val="auto"/>
          <w:sz w:val="28"/>
          <w:szCs w:val="28"/>
        </w:rPr>
        <w:t>prevederilor actelor normative ale</w:t>
      </w:r>
      <w:r w:rsidR="00D67AC0" w:rsidRPr="006F37B3">
        <w:rPr>
          <w:rFonts w:ascii="Times New Roman" w:hAnsi="Times New Roman" w:cs="Times New Roman"/>
          <w:color w:val="auto"/>
          <w:sz w:val="28"/>
          <w:szCs w:val="28"/>
        </w:rPr>
        <w:t xml:space="preserve"> </w:t>
      </w:r>
      <w:r w:rsidR="00DD1CA3" w:rsidRPr="006F37B3">
        <w:rPr>
          <w:rFonts w:ascii="Times New Roman" w:hAnsi="Times New Roman" w:cs="Times New Roman"/>
          <w:color w:val="auto"/>
          <w:sz w:val="28"/>
          <w:szCs w:val="28"/>
        </w:rPr>
        <w:t xml:space="preserve">CNPF </w:t>
      </w:r>
      <w:r w:rsidR="00D67AC0"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r w:rsidR="00D67AC0"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dispune de următoarele competenţe:   </w:t>
      </w:r>
    </w:p>
    <w:p w:rsidR="00B85FB9" w:rsidRPr="006F37B3" w:rsidRDefault="008D281D" w:rsidP="00E433AA">
      <w:pPr>
        <w:numPr>
          <w:ilvl w:val="0"/>
          <w:numId w:val="43"/>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de a impune </w:t>
      </w:r>
      <w:r w:rsidR="00DD1CA3"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să dispună de fonduri proprii, la un nivel mai ridicat faţă </w:t>
      </w:r>
      <w:r w:rsidRPr="00F6192B">
        <w:rPr>
          <w:rFonts w:ascii="Times New Roman" w:hAnsi="Times New Roman" w:cs="Times New Roman"/>
          <w:color w:val="auto"/>
          <w:sz w:val="28"/>
          <w:szCs w:val="28"/>
        </w:rPr>
        <w:t>de cerinţele</w:t>
      </w:r>
      <w:r w:rsidR="003A2CCB" w:rsidRPr="001113A0">
        <w:rPr>
          <w:rFonts w:ascii="Times New Roman" w:hAnsi="Times New Roman" w:cs="Times New Roman"/>
          <w:color w:val="auto"/>
          <w:sz w:val="28"/>
          <w:szCs w:val="28"/>
        </w:rPr>
        <w:t xml:space="preserve"> de fonduri proprii</w:t>
      </w:r>
      <w:r w:rsidRPr="001113A0">
        <w:rPr>
          <w:rFonts w:ascii="Times New Roman" w:hAnsi="Times New Roman" w:cs="Times New Roman"/>
          <w:color w:val="auto"/>
          <w:sz w:val="28"/>
          <w:szCs w:val="28"/>
        </w:rPr>
        <w:t xml:space="preserve"> stabilite </w:t>
      </w:r>
      <w:r w:rsidR="000E004F" w:rsidRPr="00F6192B">
        <w:rPr>
          <w:rFonts w:ascii="Times New Roman" w:hAnsi="Times New Roman" w:cs="Times New Roman"/>
          <w:color w:val="auto"/>
          <w:sz w:val="28"/>
          <w:szCs w:val="28"/>
        </w:rPr>
        <w:t>de actele normative ale</w:t>
      </w:r>
      <w:r w:rsidR="00A850EE" w:rsidRPr="00F6192B">
        <w:rPr>
          <w:rFonts w:ascii="Times New Roman" w:hAnsi="Times New Roman" w:cs="Times New Roman"/>
          <w:color w:val="auto"/>
          <w:sz w:val="28"/>
          <w:szCs w:val="28"/>
        </w:rPr>
        <w:t xml:space="preserve"> CNPF</w:t>
      </w:r>
      <w:r w:rsidR="00D67AC0" w:rsidRPr="00F6192B">
        <w:rPr>
          <w:rFonts w:ascii="Times New Roman" w:hAnsi="Times New Roman" w:cs="Times New Roman"/>
          <w:color w:val="auto"/>
          <w:sz w:val="28"/>
          <w:szCs w:val="28"/>
        </w:rPr>
        <w:t xml:space="preserve"> privind cerințele prudențiale ale societăților de investiții</w:t>
      </w:r>
      <w:r w:rsidRPr="00F6192B">
        <w:rPr>
          <w:rFonts w:ascii="Times New Roman" w:hAnsi="Times New Roman" w:cs="Times New Roman"/>
          <w:color w:val="auto"/>
          <w:sz w:val="28"/>
          <w:szCs w:val="28"/>
        </w:rPr>
        <w:t xml:space="preserve">, în condiţiile prevăzute la art. </w:t>
      </w:r>
      <w:r w:rsidR="00A72582" w:rsidRPr="00F6192B">
        <w:rPr>
          <w:rFonts w:ascii="Times New Roman" w:hAnsi="Times New Roman" w:cs="Times New Roman"/>
          <w:color w:val="auto"/>
          <w:sz w:val="28"/>
          <w:szCs w:val="28"/>
        </w:rPr>
        <w:t>35</w:t>
      </w:r>
      <w:r w:rsidRPr="00F6192B">
        <w:rPr>
          <w:rFonts w:ascii="Times New Roman" w:hAnsi="Times New Roman" w:cs="Times New Roman"/>
          <w:color w:val="auto"/>
          <w:sz w:val="28"/>
          <w:szCs w:val="28"/>
        </w:rPr>
        <w:t>, sau să ajusteze</w:t>
      </w:r>
      <w:r w:rsidRPr="006F37B3">
        <w:rPr>
          <w:rFonts w:ascii="Times New Roman" w:hAnsi="Times New Roman" w:cs="Times New Roman"/>
          <w:color w:val="auto"/>
          <w:sz w:val="28"/>
          <w:szCs w:val="28"/>
        </w:rPr>
        <w:t xml:space="preserve"> fondurile proprii şi activele lichide necesare în cazul unei modificări semnificative a activităţii economice a </w:t>
      </w:r>
      <w:r w:rsidR="00DD1CA3" w:rsidRPr="006F37B3">
        <w:rPr>
          <w:rFonts w:ascii="Times New Roman" w:hAnsi="Times New Roman" w:cs="Times New Roman"/>
          <w:color w:val="auto"/>
          <w:sz w:val="28"/>
          <w:szCs w:val="28"/>
        </w:rPr>
        <w:t xml:space="preserve"> societății de investiții </w:t>
      </w:r>
      <w:r w:rsidRPr="006F37B3">
        <w:rPr>
          <w:rFonts w:ascii="Times New Roman" w:hAnsi="Times New Roman" w:cs="Times New Roman"/>
          <w:color w:val="auto"/>
          <w:sz w:val="28"/>
          <w:szCs w:val="28"/>
        </w:rPr>
        <w:t xml:space="preserve">respective;   </w:t>
      </w:r>
    </w:p>
    <w:p w:rsidR="00B85FB9" w:rsidRPr="006F37B3" w:rsidRDefault="008D281D" w:rsidP="00E433AA">
      <w:pPr>
        <w:numPr>
          <w:ilvl w:val="0"/>
          <w:numId w:val="43"/>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de a impune consolidarea dispoziţiilor, a proceselor, a mecanismelor şi a st</w:t>
      </w:r>
      <w:r w:rsidR="00862122" w:rsidRPr="006F37B3">
        <w:rPr>
          <w:rFonts w:ascii="Times New Roman" w:hAnsi="Times New Roman" w:cs="Times New Roman"/>
          <w:color w:val="auto"/>
          <w:sz w:val="28"/>
          <w:szCs w:val="28"/>
        </w:rPr>
        <w:t xml:space="preserve">rategiilor puse în aplicare de </w:t>
      </w:r>
      <w:r w:rsidR="00DD1CA3" w:rsidRPr="006F37B3">
        <w:rPr>
          <w:rFonts w:ascii="Times New Roman" w:hAnsi="Times New Roman" w:cs="Times New Roman"/>
          <w:color w:val="auto"/>
          <w:sz w:val="28"/>
          <w:szCs w:val="28"/>
        </w:rPr>
        <w:t>societatea de investiții</w:t>
      </w:r>
      <w:r w:rsidR="00862122"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în conformitate cu dispoziţiile art. </w:t>
      </w:r>
      <w:r w:rsidR="00BD6C30" w:rsidRPr="006F37B3">
        <w:rPr>
          <w:rFonts w:ascii="Times New Roman" w:hAnsi="Times New Roman" w:cs="Times New Roman"/>
          <w:color w:val="auto"/>
          <w:sz w:val="28"/>
          <w:szCs w:val="28"/>
        </w:rPr>
        <w:t xml:space="preserve">20 </w:t>
      </w:r>
      <w:r w:rsidRPr="006F37B3">
        <w:rPr>
          <w:rFonts w:ascii="Times New Roman" w:hAnsi="Times New Roman" w:cs="Times New Roman"/>
          <w:color w:val="auto"/>
          <w:sz w:val="28"/>
          <w:szCs w:val="28"/>
        </w:rPr>
        <w:t xml:space="preserve"> şi </w:t>
      </w:r>
      <w:r w:rsidR="00C51F7B" w:rsidRPr="006F37B3">
        <w:rPr>
          <w:rFonts w:ascii="Times New Roman" w:hAnsi="Times New Roman" w:cs="Times New Roman"/>
          <w:color w:val="auto"/>
          <w:sz w:val="28"/>
          <w:szCs w:val="28"/>
        </w:rPr>
        <w:t>art.</w:t>
      </w:r>
      <w:r w:rsidR="00BD6C30" w:rsidRPr="006F37B3">
        <w:rPr>
          <w:rFonts w:ascii="Times New Roman" w:hAnsi="Times New Roman" w:cs="Times New Roman"/>
          <w:color w:val="auto"/>
          <w:sz w:val="28"/>
          <w:szCs w:val="28"/>
        </w:rPr>
        <w:t>22</w:t>
      </w:r>
      <w:r w:rsidRPr="006F37B3">
        <w:rPr>
          <w:rFonts w:ascii="Times New Roman" w:hAnsi="Times New Roman" w:cs="Times New Roman"/>
          <w:color w:val="auto"/>
          <w:sz w:val="28"/>
          <w:szCs w:val="28"/>
        </w:rPr>
        <w:t xml:space="preserve">;   </w:t>
      </w:r>
    </w:p>
    <w:p w:rsidR="00B85FB9" w:rsidRPr="006F37B3" w:rsidRDefault="008D281D" w:rsidP="00E433AA">
      <w:pPr>
        <w:numPr>
          <w:ilvl w:val="0"/>
          <w:numId w:val="43"/>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d</w:t>
      </w:r>
      <w:r w:rsidR="00862122" w:rsidRPr="006F37B3">
        <w:rPr>
          <w:rFonts w:ascii="Times New Roman" w:hAnsi="Times New Roman" w:cs="Times New Roman"/>
          <w:color w:val="auto"/>
          <w:sz w:val="28"/>
          <w:szCs w:val="28"/>
        </w:rPr>
        <w:t xml:space="preserve">e a impune </w:t>
      </w:r>
      <w:r w:rsidR="00DD1CA3" w:rsidRPr="006F37B3">
        <w:rPr>
          <w:rFonts w:ascii="Times New Roman" w:hAnsi="Times New Roman" w:cs="Times New Roman"/>
          <w:color w:val="auto"/>
          <w:sz w:val="28"/>
          <w:szCs w:val="28"/>
        </w:rPr>
        <w:t>societății de investiții</w:t>
      </w:r>
      <w:r w:rsidR="00862122"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să prezinte, în termen de un an, un plan pentru revenirea la respectarea cerinţelor de supraveghere prevăzute în prezenta lege şi în </w:t>
      </w:r>
      <w:r w:rsidR="000E004F">
        <w:rPr>
          <w:rFonts w:ascii="Times New Roman" w:hAnsi="Times New Roman" w:cs="Times New Roman"/>
          <w:color w:val="auto"/>
          <w:sz w:val="28"/>
          <w:szCs w:val="28"/>
        </w:rPr>
        <w:t>actele normative ale</w:t>
      </w:r>
      <w:r w:rsidR="000E004F"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862122"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de a stabili un termen-limită pentru punerea în aplicare a planului respectiv şi de a solicita îmbunătăţirea planului respectiv în ceea ce priveşte domeniul de aplicare şi termenul</w:t>
      </w:r>
      <w:r w:rsidR="009F753B"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limită;   </w:t>
      </w:r>
    </w:p>
    <w:p w:rsidR="00B85FB9" w:rsidRPr="006F37B3" w:rsidRDefault="008D281D" w:rsidP="00E433AA">
      <w:pPr>
        <w:numPr>
          <w:ilvl w:val="0"/>
          <w:numId w:val="43"/>
        </w:numPr>
        <w:tabs>
          <w:tab w:val="left" w:pos="284"/>
          <w:tab w:val="left" w:pos="426"/>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de a impune </w:t>
      </w:r>
      <w:r w:rsidR="00DD1CA3"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să aplice o anumită politică de constituire de provizioane sau un anumit tratament al activelor din perspectiva cerinţelor de fonduri proprii;   </w:t>
      </w:r>
    </w:p>
    <w:p w:rsidR="00B85FB9" w:rsidRPr="006F37B3" w:rsidRDefault="008D281D" w:rsidP="00E433AA">
      <w:pPr>
        <w:numPr>
          <w:ilvl w:val="0"/>
          <w:numId w:val="43"/>
        </w:numPr>
        <w:tabs>
          <w:tab w:val="left" w:pos="284"/>
          <w:tab w:val="left" w:pos="426"/>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de a restrânge sau a limita activităţile, operaţiunile sau reţeaua </w:t>
      </w:r>
      <w:r w:rsidR="00DD1CA3"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ori de a solicita cesiunea activităţilor care prezintă riscuri excesive pentru soliditatea financiară a unei </w:t>
      </w:r>
      <w:r w:rsidR="00DD1CA3" w:rsidRPr="006F37B3">
        <w:rPr>
          <w:rFonts w:ascii="Times New Roman" w:hAnsi="Times New Roman" w:cs="Times New Roman"/>
          <w:color w:val="auto"/>
          <w:sz w:val="28"/>
          <w:szCs w:val="28"/>
        </w:rPr>
        <w:t>societăți de investiții</w:t>
      </w:r>
      <w:r w:rsidRPr="006F37B3">
        <w:rPr>
          <w:rFonts w:ascii="Times New Roman" w:hAnsi="Times New Roman" w:cs="Times New Roman"/>
          <w:color w:val="auto"/>
          <w:sz w:val="28"/>
          <w:szCs w:val="28"/>
        </w:rPr>
        <w:t xml:space="preserve">;   </w:t>
      </w:r>
    </w:p>
    <w:p w:rsidR="00B85FB9" w:rsidRPr="006F37B3" w:rsidRDefault="008D281D" w:rsidP="00E433AA">
      <w:pPr>
        <w:numPr>
          <w:ilvl w:val="0"/>
          <w:numId w:val="43"/>
        </w:numPr>
        <w:tabs>
          <w:tab w:val="left" w:pos="284"/>
          <w:tab w:val="left" w:pos="426"/>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de a impune reducerea riscului inerent activităţilor, produselor şi sistemelor </w:t>
      </w:r>
      <w:r w:rsidR="00DD1CA3"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inclusiv a celui inerent activităţilor externalizate;   </w:t>
      </w:r>
    </w:p>
    <w:p w:rsidR="00B85FB9" w:rsidRPr="006F37B3" w:rsidRDefault="008D281D" w:rsidP="00E433AA">
      <w:pPr>
        <w:numPr>
          <w:ilvl w:val="0"/>
          <w:numId w:val="43"/>
        </w:numPr>
        <w:tabs>
          <w:tab w:val="left" w:pos="284"/>
          <w:tab w:val="left" w:pos="426"/>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de a impune </w:t>
      </w:r>
      <w:r w:rsidR="00DD1CA3"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limitarea remuneraţiei variabile la un anumit procent din veniturile nete atunci când remuneraţia respectivă nu este în concordanţă cu menţinerea unei baze de capital solide;   </w:t>
      </w:r>
    </w:p>
    <w:p w:rsidR="00B85FB9" w:rsidRPr="006F37B3" w:rsidRDefault="008D281D" w:rsidP="00E433AA">
      <w:pPr>
        <w:numPr>
          <w:ilvl w:val="0"/>
          <w:numId w:val="43"/>
        </w:numPr>
        <w:tabs>
          <w:tab w:val="left" w:pos="284"/>
          <w:tab w:val="left" w:pos="426"/>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de a impune </w:t>
      </w:r>
      <w:r w:rsidR="00DD1CA3" w:rsidRPr="006F37B3">
        <w:rPr>
          <w:rFonts w:ascii="Times New Roman" w:hAnsi="Times New Roman" w:cs="Times New Roman"/>
          <w:color w:val="auto"/>
          <w:sz w:val="28"/>
          <w:szCs w:val="28"/>
        </w:rPr>
        <w:t>societății de investiții</w:t>
      </w:r>
      <w:r w:rsidR="009F753B"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utilizarea profiturilor lor nete pentru a-şi consolida fondurile proprii;   </w:t>
      </w:r>
    </w:p>
    <w:p w:rsidR="00B85FB9" w:rsidRPr="006F37B3" w:rsidRDefault="008D281D" w:rsidP="00E433AA">
      <w:pPr>
        <w:numPr>
          <w:ilvl w:val="0"/>
          <w:numId w:val="43"/>
        </w:numPr>
        <w:tabs>
          <w:tab w:val="left" w:pos="284"/>
          <w:tab w:val="left" w:pos="426"/>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de a restricţiona sau a interzice distribuirile sau plăţile sub formă de dobânzi ale unei </w:t>
      </w:r>
      <w:r w:rsidR="00DD1CA3" w:rsidRPr="006F37B3">
        <w:rPr>
          <w:rFonts w:ascii="Times New Roman" w:hAnsi="Times New Roman" w:cs="Times New Roman"/>
          <w:color w:val="auto"/>
          <w:sz w:val="28"/>
          <w:szCs w:val="28"/>
        </w:rPr>
        <w:t>societăți de investiții</w:t>
      </w:r>
      <w:r w:rsidRPr="006F37B3">
        <w:rPr>
          <w:rFonts w:ascii="Times New Roman" w:hAnsi="Times New Roman" w:cs="Times New Roman"/>
          <w:color w:val="auto"/>
          <w:sz w:val="28"/>
          <w:szCs w:val="28"/>
        </w:rPr>
        <w:t xml:space="preserve"> către acţionari, asociaţi sau deţinători de instrumente de fonduri proprii de nivel 1 suplimentar, atunci când restricţia sau interdicţia respectivă nu constituie un eveniment de nerambursare pentru</w:t>
      </w:r>
      <w:r w:rsidR="00862122" w:rsidRPr="006F37B3">
        <w:rPr>
          <w:rFonts w:ascii="Times New Roman" w:hAnsi="Times New Roman" w:cs="Times New Roman"/>
          <w:color w:val="auto"/>
          <w:sz w:val="28"/>
          <w:szCs w:val="28"/>
        </w:rPr>
        <w:t xml:space="preserve"> </w:t>
      </w:r>
      <w:r w:rsidR="00DD1CA3"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w:t>
      </w:r>
    </w:p>
    <w:p w:rsidR="00CC7D09" w:rsidRPr="006F37B3" w:rsidRDefault="008D281D" w:rsidP="00E433AA">
      <w:pPr>
        <w:numPr>
          <w:ilvl w:val="0"/>
          <w:numId w:val="43"/>
        </w:numPr>
        <w:tabs>
          <w:tab w:val="left" w:pos="284"/>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de a impune cerinţe de raportare suplimentare sau cerinţe de raportare mai frecventă, în plus faţă de cele enunţate în prezenta lege şi în </w:t>
      </w:r>
      <w:r w:rsidR="000E004F">
        <w:rPr>
          <w:rFonts w:ascii="Times New Roman" w:hAnsi="Times New Roman" w:cs="Times New Roman"/>
          <w:color w:val="auto"/>
          <w:sz w:val="28"/>
          <w:szCs w:val="28"/>
        </w:rPr>
        <w:t>actele normative ale</w:t>
      </w:r>
      <w:r w:rsidR="000E004F" w:rsidRPr="006F37B3">
        <w:rPr>
          <w:rFonts w:ascii="Times New Roman" w:hAnsi="Times New Roman" w:cs="Times New Roman"/>
          <w:color w:val="auto"/>
          <w:sz w:val="28"/>
          <w:szCs w:val="28"/>
        </w:rPr>
        <w:t xml:space="preserve"> </w:t>
      </w:r>
      <w:r w:rsidR="00DD1CA3" w:rsidRPr="006F37B3">
        <w:rPr>
          <w:rFonts w:ascii="Times New Roman" w:hAnsi="Times New Roman" w:cs="Times New Roman"/>
          <w:color w:val="auto"/>
          <w:sz w:val="28"/>
          <w:szCs w:val="28"/>
        </w:rPr>
        <w:t xml:space="preserve">CNPF </w:t>
      </w:r>
      <w:r w:rsidR="00862122"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inclusiv raportarea privind situaţia capitalurilor şi a poziţiilor de lichiditate;  </w:t>
      </w:r>
    </w:p>
    <w:p w:rsidR="00862122" w:rsidRPr="006F37B3" w:rsidRDefault="00CC7D09" w:rsidP="00E433AA">
      <w:pPr>
        <w:numPr>
          <w:ilvl w:val="0"/>
          <w:numId w:val="43"/>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de a impune cerinţe de lichiditate specifice în conformitate cu prevederile art. </w:t>
      </w:r>
      <w:r w:rsidR="00325AAA" w:rsidRPr="006F37B3">
        <w:rPr>
          <w:rFonts w:ascii="Times New Roman" w:hAnsi="Times New Roman" w:cs="Times New Roman"/>
          <w:color w:val="auto"/>
          <w:sz w:val="28"/>
          <w:szCs w:val="28"/>
        </w:rPr>
        <w:t>37</w:t>
      </w: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 </w:t>
      </w:r>
    </w:p>
    <w:p w:rsidR="00B85FB9" w:rsidRPr="006F37B3" w:rsidRDefault="008D281D" w:rsidP="00E433AA">
      <w:pPr>
        <w:numPr>
          <w:ilvl w:val="0"/>
          <w:numId w:val="43"/>
        </w:numPr>
        <w:tabs>
          <w:tab w:val="left" w:pos="284"/>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de a solicita publicarea de informaţii suplimentare;   </w:t>
      </w:r>
    </w:p>
    <w:p w:rsidR="00B85FB9" w:rsidRPr="006F37B3" w:rsidRDefault="008D281D" w:rsidP="00E433AA">
      <w:pPr>
        <w:tabs>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m) de a solicita </w:t>
      </w:r>
      <w:r w:rsidR="00DD1CA3"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să reducă riscurile pentru securitatea reţelelor şi a sistemelor informatice ale </w:t>
      </w:r>
      <w:r w:rsidR="00DD1CA3"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pentru a asigura confidenţialitatea, integritatea şi disponibilitatea proceselor, a datelor şi a activelor acestora.   </w:t>
      </w:r>
    </w:p>
    <w:p w:rsidR="003E7BFF" w:rsidRPr="006F37B3" w:rsidRDefault="003E7BFF" w:rsidP="00E433AA">
      <w:pPr>
        <w:tabs>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n) de a impune </w:t>
      </w:r>
      <w:r w:rsidR="00DD1CA3"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să reducă expunerile față de o contraparte centrală sau să realinieze expunerile din conturile lor de compensare în conformitate cu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241728" w:rsidRPr="006F37B3">
        <w:rPr>
          <w:rFonts w:ascii="Times New Roman" w:hAnsi="Times New Roman" w:cs="Times New Roman"/>
          <w:color w:val="auto"/>
          <w:sz w:val="28"/>
          <w:szCs w:val="28"/>
        </w:rPr>
        <w:t xml:space="preserve">privind instrumentele financiare derivate extrabursiere, contrapărțile centrale și registrele </w:t>
      </w:r>
      <w:r w:rsidR="00241728" w:rsidRPr="006F37B3">
        <w:rPr>
          <w:rFonts w:ascii="Times New Roman" w:hAnsi="Times New Roman" w:cs="Times New Roman"/>
          <w:color w:val="auto"/>
          <w:sz w:val="28"/>
          <w:szCs w:val="28"/>
        </w:rPr>
        <w:lastRenderedPageBreak/>
        <w:t>centrale de tranzacți</w:t>
      </w:r>
      <w:r w:rsidR="009F753B" w:rsidRPr="006F37B3">
        <w:rPr>
          <w:rFonts w:ascii="Times New Roman" w:hAnsi="Times New Roman" w:cs="Times New Roman"/>
          <w:color w:val="auto"/>
          <w:sz w:val="28"/>
          <w:szCs w:val="28"/>
        </w:rPr>
        <w:t>i</w:t>
      </w:r>
      <w:r w:rsidRPr="006F37B3">
        <w:rPr>
          <w:rFonts w:ascii="Times New Roman" w:hAnsi="Times New Roman" w:cs="Times New Roman"/>
          <w:color w:val="auto"/>
          <w:sz w:val="28"/>
          <w:szCs w:val="28"/>
        </w:rPr>
        <w:t>, în cazul în care CNPF consideră că există un risc de concentrare excesiv cauzat de expunerile față de contrapartea centrală respectivă.</w:t>
      </w:r>
    </w:p>
    <w:p w:rsidR="00120F6A" w:rsidRPr="006F37B3" w:rsidRDefault="008D281D" w:rsidP="00E433AA">
      <w:pPr>
        <w:tabs>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(3) În sensul alin. (2) lit.</w:t>
      </w:r>
      <w:r w:rsidR="0034398B" w:rsidRPr="006F37B3">
        <w:rPr>
          <w:rFonts w:ascii="Times New Roman" w:hAnsi="Times New Roman" w:cs="Times New Roman"/>
          <w:color w:val="auto"/>
          <w:sz w:val="28"/>
          <w:szCs w:val="28"/>
        </w:rPr>
        <w:t xml:space="preserve"> j)</w:t>
      </w:r>
      <w:r w:rsidR="00DD1CA3" w:rsidRPr="006F37B3">
        <w:rPr>
          <w:rFonts w:ascii="Times New Roman" w:hAnsi="Times New Roman" w:cs="Times New Roman"/>
          <w:color w:val="auto"/>
          <w:sz w:val="28"/>
          <w:szCs w:val="28"/>
        </w:rPr>
        <w:t xml:space="preserve">, </w:t>
      </w:r>
      <w:r w:rsidR="00120F6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poate impune </w:t>
      </w:r>
      <w:r w:rsidR="00DD1CA3"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cerinţe de raportare suplimentare sau cerinţe de raportare mai frecventă numai dacă informaţiile care trebuie raportate nu sunt duplicate şi dacă se îndeplineşte una dintre condiţiile următoare:      </w:t>
      </w:r>
    </w:p>
    <w:p w:rsidR="00B85FB9" w:rsidRPr="006F37B3" w:rsidRDefault="008D281D" w:rsidP="00E433AA">
      <w:pPr>
        <w:tabs>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 se aplică unul dintre cazurile prevăzute la art. </w:t>
      </w:r>
      <w:r w:rsidR="007B3265" w:rsidRPr="006F37B3">
        <w:rPr>
          <w:rFonts w:ascii="Times New Roman" w:hAnsi="Times New Roman" w:cs="Times New Roman"/>
          <w:color w:val="auto"/>
          <w:sz w:val="28"/>
          <w:szCs w:val="28"/>
        </w:rPr>
        <w:t xml:space="preserve">33 </w:t>
      </w:r>
      <w:r w:rsidRPr="006F37B3">
        <w:rPr>
          <w:rFonts w:ascii="Times New Roman" w:hAnsi="Times New Roman" w:cs="Times New Roman"/>
          <w:color w:val="auto"/>
          <w:sz w:val="28"/>
          <w:szCs w:val="28"/>
        </w:rPr>
        <w:t xml:space="preserve">;   </w:t>
      </w:r>
    </w:p>
    <w:p w:rsidR="00B85FB9" w:rsidRPr="006F37B3" w:rsidRDefault="00120F6A" w:rsidP="00E433AA">
      <w:pPr>
        <w:numPr>
          <w:ilvl w:val="0"/>
          <w:numId w:val="44"/>
        </w:numPr>
        <w:tabs>
          <w:tab w:val="left" w:pos="993"/>
          <w:tab w:val="left" w:pos="1134"/>
        </w:tabs>
        <w:spacing w:after="0" w:line="240" w:lineRule="auto"/>
        <w:ind w:right="0" w:firstLine="428"/>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consideră că este necesar să strângă dovezile prevăzute la art. </w:t>
      </w:r>
      <w:r w:rsidR="007B3265" w:rsidRPr="006F37B3">
        <w:rPr>
          <w:rFonts w:ascii="Times New Roman" w:hAnsi="Times New Roman" w:cs="Times New Roman"/>
          <w:color w:val="auto"/>
          <w:sz w:val="28"/>
          <w:szCs w:val="28"/>
        </w:rPr>
        <w:t>33</w:t>
      </w:r>
      <w:r w:rsidR="008D281D" w:rsidRPr="006F37B3">
        <w:rPr>
          <w:rFonts w:ascii="Times New Roman" w:hAnsi="Times New Roman" w:cs="Times New Roman"/>
          <w:color w:val="auto"/>
          <w:sz w:val="28"/>
          <w:szCs w:val="28"/>
        </w:rPr>
        <w:t xml:space="preserve"> lit. b);   </w:t>
      </w:r>
    </w:p>
    <w:p w:rsidR="00B85FB9" w:rsidRPr="006F37B3" w:rsidRDefault="008D281D" w:rsidP="00E433AA">
      <w:pPr>
        <w:numPr>
          <w:ilvl w:val="0"/>
          <w:numId w:val="44"/>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informaţiile suplimentare sunt necesare în scopul procesului de analiză de supraveghere şi evaluare prevăzut la art. </w:t>
      </w:r>
      <w:r w:rsidR="007B3265" w:rsidRPr="006F37B3">
        <w:rPr>
          <w:rFonts w:ascii="Times New Roman" w:hAnsi="Times New Roman" w:cs="Times New Roman"/>
          <w:color w:val="auto"/>
          <w:sz w:val="28"/>
          <w:szCs w:val="28"/>
        </w:rPr>
        <w:t xml:space="preserve">31 </w:t>
      </w:r>
      <w:r w:rsidRPr="006F37B3">
        <w:rPr>
          <w:rFonts w:ascii="Times New Roman" w:hAnsi="Times New Roman" w:cs="Times New Roman"/>
          <w:color w:val="auto"/>
          <w:sz w:val="28"/>
          <w:szCs w:val="28"/>
        </w:rPr>
        <w:t xml:space="preserve">.   </w:t>
      </w:r>
    </w:p>
    <w:p w:rsidR="00B85FB9" w:rsidRPr="006F37B3" w:rsidRDefault="008D281D" w:rsidP="00E433AA">
      <w:pPr>
        <w:numPr>
          <w:ilvl w:val="0"/>
          <w:numId w:val="45"/>
        </w:numPr>
        <w:tabs>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Informaţiile sunt considerate duplicate atunci când </w:t>
      </w:r>
      <w:r w:rsidR="00120F6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dispune deja de informaţii identice sau de informaţii care sunt în mare măsură identice sau când aceste informaţii pot fi produse de către </w:t>
      </w:r>
      <w:r w:rsidR="00120F6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ori pot fi obţinute de către </w:t>
      </w:r>
      <w:r w:rsidR="00120F6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prin alte mijloace decât printr-o cerinţă de raportare a informaţiilor respective de către </w:t>
      </w:r>
      <w:r w:rsidR="00005640"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w:t>
      </w:r>
    </w:p>
    <w:p w:rsidR="00B85FB9" w:rsidRPr="006F37B3" w:rsidRDefault="00120F6A" w:rsidP="00E433AA">
      <w:pPr>
        <w:numPr>
          <w:ilvl w:val="0"/>
          <w:numId w:val="45"/>
        </w:numPr>
        <w:tabs>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nu solicită informaţii suplimentare în cazul în care informaţiile respective se află la dispoziţia </w:t>
      </w: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într-un format sau la un nivel de granularitate diferit faţă de informaţiile suplimentare care trebuie raportate, iar formatul sau nivelul de granularitate diferit nu împiedică </w:t>
      </w: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să producă informaţii care sunt în mare măsură similare.   </w:t>
      </w:r>
    </w:p>
    <w:p w:rsidR="000353C9" w:rsidRPr="006F37B3" w:rsidRDefault="000353C9" w:rsidP="007B3265">
      <w:pPr>
        <w:tabs>
          <w:tab w:val="left" w:pos="426"/>
          <w:tab w:val="left" w:pos="993"/>
          <w:tab w:val="left" w:pos="1134"/>
        </w:tabs>
        <w:spacing w:after="0" w:line="240" w:lineRule="auto"/>
        <w:ind w:left="724" w:right="0" w:firstLine="0"/>
        <w:rPr>
          <w:rFonts w:ascii="Times New Roman" w:hAnsi="Times New Roman" w:cs="Times New Roman"/>
          <w:color w:val="auto"/>
          <w:sz w:val="28"/>
          <w:szCs w:val="28"/>
        </w:rPr>
      </w:pPr>
    </w:p>
    <w:p w:rsidR="00E433AA"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F347B8"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545DC5" w:rsidRPr="006F37B3">
        <w:rPr>
          <w:rFonts w:ascii="Times New Roman" w:hAnsi="Times New Roman" w:cs="Times New Roman"/>
          <w:b/>
          <w:color w:val="auto"/>
          <w:sz w:val="28"/>
          <w:szCs w:val="28"/>
        </w:rPr>
        <w:t>3</w:t>
      </w:r>
      <w:r w:rsidRPr="006F37B3">
        <w:rPr>
          <w:rFonts w:ascii="Times New Roman" w:hAnsi="Times New Roman" w:cs="Times New Roman"/>
          <w:b/>
          <w:color w:val="auto"/>
          <w:sz w:val="28"/>
          <w:szCs w:val="28"/>
        </w:rPr>
        <w:t>5.</w:t>
      </w:r>
      <w:r w:rsidRPr="006F37B3">
        <w:rPr>
          <w:rFonts w:ascii="Times New Roman" w:hAnsi="Times New Roman" w:cs="Times New Roman"/>
          <w:color w:val="auto"/>
          <w:sz w:val="28"/>
          <w:szCs w:val="28"/>
        </w:rPr>
        <w:t xml:space="preserve"> </w:t>
      </w:r>
      <w:r w:rsidR="00E433AA" w:rsidRPr="005C40DF">
        <w:rPr>
          <w:rFonts w:ascii="Times New Roman" w:hAnsi="Times New Roman" w:cs="Times New Roman"/>
          <w:bCs/>
          <w:color w:val="auto"/>
          <w:sz w:val="28"/>
          <w:szCs w:val="28"/>
        </w:rPr>
        <w:t>Cerințe de fonduri proprii suplimentare</w:t>
      </w:r>
    </w:p>
    <w:p w:rsidR="00B85FB9" w:rsidRPr="006F37B3" w:rsidRDefault="008D281D" w:rsidP="00E433AA">
      <w:pPr>
        <w:tabs>
          <w:tab w:val="left" w:pos="851"/>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120F6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impune cerinţa de fonduri proprii suplimentare prevăzută la art. </w:t>
      </w:r>
      <w:r w:rsidR="007B3265" w:rsidRPr="006F37B3">
        <w:rPr>
          <w:rFonts w:ascii="Times New Roman" w:hAnsi="Times New Roman" w:cs="Times New Roman"/>
          <w:color w:val="auto"/>
          <w:sz w:val="28"/>
          <w:szCs w:val="28"/>
        </w:rPr>
        <w:t>34</w:t>
      </w:r>
      <w:r w:rsidRPr="006F37B3">
        <w:rPr>
          <w:rFonts w:ascii="Times New Roman" w:hAnsi="Times New Roman" w:cs="Times New Roman"/>
          <w:color w:val="auto"/>
          <w:sz w:val="28"/>
          <w:szCs w:val="28"/>
        </w:rPr>
        <w:t xml:space="preserve"> alin. (2) lit. a) numai în cazul în care, pe baza analizelor efectuate în conformitate cu art. </w:t>
      </w:r>
      <w:r w:rsidR="007B3265" w:rsidRPr="006F37B3">
        <w:rPr>
          <w:rFonts w:ascii="Times New Roman" w:hAnsi="Times New Roman" w:cs="Times New Roman"/>
          <w:color w:val="auto"/>
          <w:sz w:val="28"/>
          <w:szCs w:val="28"/>
        </w:rPr>
        <w:t xml:space="preserve">31-32 </w:t>
      </w:r>
      <w:r w:rsidRPr="006F37B3">
        <w:rPr>
          <w:rFonts w:ascii="Times New Roman" w:hAnsi="Times New Roman" w:cs="Times New Roman"/>
          <w:color w:val="auto"/>
          <w:sz w:val="28"/>
          <w:szCs w:val="28"/>
        </w:rPr>
        <w:t xml:space="preserve">, constată că o </w:t>
      </w:r>
      <w:r w:rsidR="00DD1CA3" w:rsidRPr="006F37B3">
        <w:rPr>
          <w:rFonts w:ascii="Times New Roman" w:hAnsi="Times New Roman" w:cs="Times New Roman"/>
          <w:color w:val="auto"/>
          <w:sz w:val="28"/>
          <w:szCs w:val="28"/>
        </w:rPr>
        <w:t>societate de investiții</w:t>
      </w:r>
      <w:r w:rsidRPr="006F37B3">
        <w:rPr>
          <w:rFonts w:ascii="Times New Roman" w:hAnsi="Times New Roman" w:cs="Times New Roman"/>
          <w:color w:val="auto"/>
          <w:sz w:val="28"/>
          <w:szCs w:val="28"/>
        </w:rPr>
        <w:t xml:space="preserve"> se află în una dintre următoarele situaţii:   </w:t>
      </w:r>
    </w:p>
    <w:p w:rsidR="00B85FB9" w:rsidRPr="006F37B3" w:rsidRDefault="00DD1CA3" w:rsidP="00E433AA">
      <w:pPr>
        <w:numPr>
          <w:ilvl w:val="0"/>
          <w:numId w:val="46"/>
        </w:numPr>
        <w:tabs>
          <w:tab w:val="left" w:pos="284"/>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este expusă la riscuri sau la elemente de risc sau prezintă riscuri pentru alţii, care sunt </w:t>
      </w:r>
      <w:r w:rsidR="008D281D" w:rsidRPr="00F6192B">
        <w:rPr>
          <w:rFonts w:ascii="Times New Roman" w:hAnsi="Times New Roman" w:cs="Times New Roman"/>
          <w:color w:val="auto"/>
          <w:sz w:val="28"/>
          <w:szCs w:val="28"/>
        </w:rPr>
        <w:t xml:space="preserve">semnificative şi nu sunt acoperite sau nu sunt acoperite în mod suficient de cerinţa de fonduri proprii, în special de cerinţele calculate </w:t>
      </w:r>
      <w:r w:rsidR="008D281D" w:rsidRPr="001113A0">
        <w:rPr>
          <w:rFonts w:ascii="Times New Roman" w:hAnsi="Times New Roman" w:cs="Times New Roman"/>
          <w:color w:val="auto"/>
          <w:sz w:val="28"/>
          <w:szCs w:val="28"/>
        </w:rPr>
        <w:t xml:space="preserve">pe baza factorilor K, prevăzute în </w:t>
      </w:r>
      <w:r w:rsidR="000E004F" w:rsidRPr="00F6192B">
        <w:rPr>
          <w:rFonts w:ascii="Times New Roman" w:hAnsi="Times New Roman" w:cs="Times New Roman"/>
          <w:color w:val="auto"/>
          <w:sz w:val="28"/>
          <w:szCs w:val="28"/>
        </w:rPr>
        <w:t xml:space="preserve">actele normative ale </w:t>
      </w:r>
      <w:r w:rsidRPr="00F6192B">
        <w:rPr>
          <w:rFonts w:ascii="Times New Roman" w:hAnsi="Times New Roman" w:cs="Times New Roman"/>
          <w:color w:val="auto"/>
          <w:sz w:val="28"/>
          <w:szCs w:val="28"/>
        </w:rPr>
        <w:t xml:space="preserve">CNPF </w:t>
      </w:r>
      <w:r w:rsidR="00120F6A" w:rsidRPr="00F6192B">
        <w:rPr>
          <w:rFonts w:ascii="Times New Roman" w:hAnsi="Times New Roman" w:cs="Times New Roman"/>
          <w:color w:val="auto"/>
          <w:sz w:val="28"/>
          <w:szCs w:val="28"/>
        </w:rPr>
        <w:t>privind cerințele prudențiale ale</w:t>
      </w:r>
      <w:r w:rsidR="00120F6A" w:rsidRPr="006F37B3">
        <w:rPr>
          <w:rFonts w:ascii="Times New Roman" w:hAnsi="Times New Roman" w:cs="Times New Roman"/>
          <w:color w:val="auto"/>
          <w:sz w:val="28"/>
          <w:szCs w:val="28"/>
        </w:rPr>
        <w:t xml:space="preserve"> societăților de investiții</w:t>
      </w:r>
      <w:r w:rsidR="008D281D" w:rsidRPr="006F37B3">
        <w:rPr>
          <w:rFonts w:ascii="Times New Roman" w:hAnsi="Times New Roman" w:cs="Times New Roman"/>
          <w:color w:val="auto"/>
          <w:sz w:val="28"/>
          <w:szCs w:val="28"/>
        </w:rPr>
        <w:t xml:space="preserve">;   </w:t>
      </w:r>
    </w:p>
    <w:p w:rsidR="00B85FB9" w:rsidRPr="006F37B3" w:rsidRDefault="00DD1CA3" w:rsidP="00E433AA">
      <w:pPr>
        <w:numPr>
          <w:ilvl w:val="0"/>
          <w:numId w:val="46"/>
        </w:numPr>
        <w:tabs>
          <w:tab w:val="left" w:pos="284"/>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societatea de investiții </w:t>
      </w:r>
      <w:r w:rsidR="008D281D" w:rsidRPr="006F37B3">
        <w:rPr>
          <w:rFonts w:ascii="Times New Roman" w:hAnsi="Times New Roman" w:cs="Times New Roman"/>
          <w:color w:val="auto"/>
          <w:sz w:val="28"/>
          <w:szCs w:val="28"/>
        </w:rPr>
        <w:t>nu îndeplineşte ceri</w:t>
      </w:r>
      <w:r w:rsidR="00CF2937" w:rsidRPr="006F37B3">
        <w:rPr>
          <w:rFonts w:ascii="Times New Roman" w:hAnsi="Times New Roman" w:cs="Times New Roman"/>
          <w:color w:val="auto"/>
          <w:sz w:val="28"/>
          <w:szCs w:val="28"/>
        </w:rPr>
        <w:t>n</w:t>
      </w:r>
      <w:r w:rsidR="008D281D" w:rsidRPr="006F37B3">
        <w:rPr>
          <w:rFonts w:ascii="Times New Roman" w:hAnsi="Times New Roman" w:cs="Times New Roman"/>
          <w:color w:val="auto"/>
          <w:sz w:val="28"/>
          <w:szCs w:val="28"/>
        </w:rPr>
        <w:t>ţele prevăzute la art.</w:t>
      </w:r>
      <w:r w:rsidR="007B3265" w:rsidRPr="006F37B3">
        <w:rPr>
          <w:rFonts w:ascii="Times New Roman" w:hAnsi="Times New Roman" w:cs="Times New Roman"/>
          <w:color w:val="auto"/>
          <w:sz w:val="28"/>
          <w:szCs w:val="28"/>
        </w:rPr>
        <w:t xml:space="preserve"> 20</w:t>
      </w:r>
      <w:r w:rsidR="008D281D" w:rsidRPr="006F37B3">
        <w:rPr>
          <w:rFonts w:ascii="Times New Roman" w:hAnsi="Times New Roman" w:cs="Times New Roman"/>
          <w:color w:val="auto"/>
          <w:sz w:val="28"/>
          <w:szCs w:val="28"/>
        </w:rPr>
        <w:t xml:space="preserve"> şi </w:t>
      </w:r>
      <w:r w:rsidR="009D4068" w:rsidRPr="006F37B3">
        <w:rPr>
          <w:rFonts w:ascii="Times New Roman" w:hAnsi="Times New Roman" w:cs="Times New Roman"/>
          <w:color w:val="auto"/>
          <w:sz w:val="28"/>
          <w:szCs w:val="28"/>
        </w:rPr>
        <w:t xml:space="preserve">art. </w:t>
      </w:r>
      <w:r w:rsidR="007B3265" w:rsidRPr="006F37B3">
        <w:rPr>
          <w:rFonts w:ascii="Times New Roman" w:hAnsi="Times New Roman" w:cs="Times New Roman"/>
          <w:color w:val="auto"/>
          <w:sz w:val="28"/>
          <w:szCs w:val="28"/>
        </w:rPr>
        <w:t>22</w:t>
      </w:r>
      <w:r w:rsidR="008D281D" w:rsidRPr="006F37B3">
        <w:rPr>
          <w:rFonts w:ascii="Times New Roman" w:hAnsi="Times New Roman" w:cs="Times New Roman"/>
          <w:color w:val="auto"/>
          <w:sz w:val="28"/>
          <w:szCs w:val="28"/>
        </w:rPr>
        <w:t xml:space="preserve"> şi este puţin probabil ca alte măsuri de supraveghere să îmbunătăţească suficient practicile, procesele, mecanismele şi strategiile într-un termen adecvat;   </w:t>
      </w:r>
    </w:p>
    <w:p w:rsidR="00B85FB9" w:rsidRPr="006F37B3" w:rsidRDefault="008D281D" w:rsidP="00E433AA">
      <w:pPr>
        <w:numPr>
          <w:ilvl w:val="0"/>
          <w:numId w:val="46"/>
        </w:numPr>
        <w:tabs>
          <w:tab w:val="left" w:pos="284"/>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ajustările referitoare la evaluarea prudentă a portofoliului de tranzacţionare sunt insuficiente pentru a permite </w:t>
      </w:r>
      <w:r w:rsidR="00DD1CA3"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să îşi vândă sau să îşi acopere poziţiile într-un termen scurt fără a suporta pierderi semnificative în condiţii normale de piaţă;   </w:t>
      </w:r>
    </w:p>
    <w:p w:rsidR="00B85FB9" w:rsidRPr="006F37B3" w:rsidRDefault="008D281D" w:rsidP="00E433AA">
      <w:pPr>
        <w:numPr>
          <w:ilvl w:val="0"/>
          <w:numId w:val="46"/>
        </w:numPr>
        <w:tabs>
          <w:tab w:val="left" w:pos="284"/>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analiza efectuată în conformitate cu art. </w:t>
      </w:r>
      <w:r w:rsidR="00545DC5" w:rsidRPr="006F37B3">
        <w:rPr>
          <w:rFonts w:ascii="Times New Roman" w:hAnsi="Times New Roman" w:cs="Times New Roman"/>
          <w:color w:val="auto"/>
          <w:sz w:val="28"/>
          <w:szCs w:val="28"/>
        </w:rPr>
        <w:t xml:space="preserve">32 </w:t>
      </w:r>
      <w:r w:rsidRPr="006F37B3">
        <w:rPr>
          <w:rFonts w:ascii="Times New Roman" w:hAnsi="Times New Roman" w:cs="Times New Roman"/>
          <w:color w:val="auto"/>
          <w:sz w:val="28"/>
          <w:szCs w:val="28"/>
        </w:rPr>
        <w:t xml:space="preserve"> arată că nerespectarea cerinţelor pentru aplicarea modelelor interne autorizate va avea probabil ca rezultat niveluri necorespunzătoare de capital;   </w:t>
      </w:r>
    </w:p>
    <w:p w:rsidR="00B85FB9" w:rsidRPr="006F37B3" w:rsidRDefault="00DD1CA3" w:rsidP="00E433AA">
      <w:pPr>
        <w:numPr>
          <w:ilvl w:val="0"/>
          <w:numId w:val="46"/>
        </w:numPr>
        <w:tabs>
          <w:tab w:val="left" w:pos="284"/>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nu reuşeşte, în mod repetat, să stabilească sau să menţină un nivel adecvat de fonduri proprii suplimentare, potrivit prevederilor art. </w:t>
      </w:r>
      <w:r w:rsidR="003010D5" w:rsidRPr="006F37B3">
        <w:rPr>
          <w:rFonts w:ascii="Times New Roman" w:hAnsi="Times New Roman" w:cs="Times New Roman"/>
          <w:color w:val="auto"/>
          <w:sz w:val="28"/>
          <w:szCs w:val="28"/>
        </w:rPr>
        <w:t>36</w:t>
      </w:r>
      <w:r w:rsidR="008D281D" w:rsidRPr="006F37B3">
        <w:rPr>
          <w:rFonts w:ascii="Times New Roman" w:hAnsi="Times New Roman" w:cs="Times New Roman"/>
          <w:color w:val="auto"/>
          <w:sz w:val="28"/>
          <w:szCs w:val="28"/>
        </w:rPr>
        <w:t xml:space="preserve">.   </w:t>
      </w:r>
    </w:p>
    <w:p w:rsidR="00B85FB9" w:rsidRPr="006F37B3" w:rsidRDefault="008D281D" w:rsidP="00E433AA">
      <w:pPr>
        <w:tabs>
          <w:tab w:val="left" w:pos="851"/>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În sensul alin. (1) lit. a), se consideră că riscurile sau elementele de risc nu sunt acoperite sau nu sunt acoperite în mod suficient de cerinţele de fonduri proprii prevăzute în </w:t>
      </w:r>
      <w:r w:rsidR="000E004F">
        <w:rPr>
          <w:rFonts w:ascii="Times New Roman" w:hAnsi="Times New Roman" w:cs="Times New Roman"/>
          <w:color w:val="auto"/>
          <w:sz w:val="28"/>
          <w:szCs w:val="28"/>
        </w:rPr>
        <w:t>actele normative ale</w:t>
      </w:r>
      <w:r w:rsidR="000E004F"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D35CEF"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numai atunci când cuantumurile, tipurile şi repartizarea capitalului considerate adecvate de către </w:t>
      </w:r>
      <w:r w:rsidR="00D35CEF" w:rsidRPr="006F37B3">
        <w:rPr>
          <w:rFonts w:ascii="Times New Roman" w:hAnsi="Times New Roman" w:cs="Times New Roman"/>
          <w:color w:val="auto"/>
          <w:sz w:val="28"/>
          <w:szCs w:val="28"/>
        </w:rPr>
        <w:t xml:space="preserve">CNPF </w:t>
      </w:r>
      <w:r w:rsidRPr="006F37B3">
        <w:rPr>
          <w:rFonts w:ascii="Times New Roman" w:hAnsi="Times New Roman" w:cs="Times New Roman"/>
          <w:color w:val="auto"/>
          <w:sz w:val="28"/>
          <w:szCs w:val="28"/>
        </w:rPr>
        <w:t xml:space="preserve">în urma analizei de supraveghere a evaluării desfăşurate de </w:t>
      </w:r>
      <w:r w:rsidR="00DD1CA3"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în conformitate cu art. </w:t>
      </w:r>
      <w:r w:rsidR="00545DC5" w:rsidRPr="006F37B3">
        <w:rPr>
          <w:rFonts w:ascii="Times New Roman" w:hAnsi="Times New Roman" w:cs="Times New Roman"/>
          <w:color w:val="auto"/>
          <w:sz w:val="28"/>
          <w:szCs w:val="28"/>
        </w:rPr>
        <w:t>20</w:t>
      </w:r>
      <w:r w:rsidRPr="006F37B3">
        <w:rPr>
          <w:rFonts w:ascii="Times New Roman" w:hAnsi="Times New Roman" w:cs="Times New Roman"/>
          <w:color w:val="auto"/>
          <w:sz w:val="28"/>
          <w:szCs w:val="28"/>
        </w:rPr>
        <w:t xml:space="preserve"> alin. (1) sunt mai mari decât cerinţa de fonduri proprii pentru </w:t>
      </w:r>
      <w:r w:rsidR="007332F8" w:rsidRPr="006F37B3">
        <w:rPr>
          <w:rFonts w:ascii="Times New Roman" w:hAnsi="Times New Roman" w:cs="Times New Roman"/>
          <w:color w:val="auto"/>
          <w:sz w:val="28"/>
          <w:szCs w:val="28"/>
        </w:rPr>
        <w:t>societăți</w:t>
      </w:r>
      <w:r w:rsidR="00DD1CA3" w:rsidRPr="006F37B3">
        <w:rPr>
          <w:rFonts w:ascii="Times New Roman" w:hAnsi="Times New Roman" w:cs="Times New Roman"/>
          <w:color w:val="auto"/>
          <w:sz w:val="28"/>
          <w:szCs w:val="28"/>
        </w:rPr>
        <w:t xml:space="preserve"> </w:t>
      </w:r>
      <w:r w:rsidR="00DD1CA3" w:rsidRPr="006F37B3">
        <w:rPr>
          <w:rFonts w:ascii="Times New Roman" w:hAnsi="Times New Roman" w:cs="Times New Roman"/>
          <w:color w:val="auto"/>
          <w:sz w:val="28"/>
          <w:szCs w:val="28"/>
        </w:rPr>
        <w:lastRenderedPageBreak/>
        <w:t>de investiții</w:t>
      </w:r>
      <w:r w:rsidR="000E004F">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prevăzută în </w:t>
      </w:r>
      <w:r w:rsidR="000E004F">
        <w:rPr>
          <w:rFonts w:ascii="Times New Roman" w:hAnsi="Times New Roman" w:cs="Times New Roman"/>
          <w:color w:val="auto"/>
          <w:sz w:val="28"/>
          <w:szCs w:val="28"/>
        </w:rPr>
        <w:t>actele normative ale</w:t>
      </w:r>
      <w:r w:rsidR="000E004F" w:rsidRPr="006F37B3">
        <w:rPr>
          <w:rFonts w:ascii="Times New Roman" w:hAnsi="Times New Roman" w:cs="Times New Roman"/>
          <w:color w:val="auto"/>
          <w:sz w:val="28"/>
          <w:szCs w:val="28"/>
        </w:rPr>
        <w:t xml:space="preserve"> </w:t>
      </w:r>
      <w:r w:rsidR="00DD1CA3" w:rsidRPr="006F37B3">
        <w:rPr>
          <w:rFonts w:ascii="Times New Roman" w:hAnsi="Times New Roman" w:cs="Times New Roman"/>
          <w:color w:val="auto"/>
          <w:sz w:val="28"/>
          <w:szCs w:val="28"/>
        </w:rPr>
        <w:t xml:space="preserve">CNPF </w:t>
      </w:r>
      <w:r w:rsidR="00D35CEF"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E433AA">
      <w:pPr>
        <w:numPr>
          <w:ilvl w:val="0"/>
          <w:numId w:val="47"/>
        </w:numPr>
        <w:tabs>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sensul alin. (2), capitalul considerat a fi adecvat poate include riscuri sau elemente de risc care sunt excluse în mod explicit de la cerinţa de fonduri proprii prevăzută în </w:t>
      </w:r>
      <w:r w:rsidR="000E004F">
        <w:rPr>
          <w:rFonts w:ascii="Times New Roman" w:hAnsi="Times New Roman" w:cs="Times New Roman"/>
          <w:color w:val="auto"/>
          <w:sz w:val="28"/>
          <w:szCs w:val="28"/>
        </w:rPr>
        <w:t>actele normative ale</w:t>
      </w:r>
      <w:r w:rsidR="000E004F"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D35CEF"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D35CEF" w:rsidP="00E433AA">
      <w:pPr>
        <w:numPr>
          <w:ilvl w:val="0"/>
          <w:numId w:val="47"/>
        </w:numPr>
        <w:tabs>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stabileşte nivelul fondurilor proprii suplimentare impus potrivit art. </w:t>
      </w:r>
      <w:r w:rsidR="00545DC5" w:rsidRPr="006F37B3">
        <w:rPr>
          <w:rFonts w:ascii="Times New Roman" w:hAnsi="Times New Roman" w:cs="Times New Roman"/>
          <w:color w:val="auto"/>
          <w:sz w:val="28"/>
          <w:szCs w:val="28"/>
        </w:rPr>
        <w:t>34</w:t>
      </w:r>
      <w:r w:rsidR="008D281D" w:rsidRPr="006F37B3">
        <w:rPr>
          <w:rFonts w:ascii="Times New Roman" w:hAnsi="Times New Roman" w:cs="Times New Roman"/>
          <w:color w:val="auto"/>
          <w:sz w:val="28"/>
          <w:szCs w:val="28"/>
        </w:rPr>
        <w:t xml:space="preserve"> alin. (2) lit. a) ca fiind diferenţa dintre capitalul considerat adecvat conform prevederilor alin. (2) şi </w:t>
      </w:r>
      <w:r w:rsidR="00FE1B39" w:rsidRPr="006F37B3">
        <w:rPr>
          <w:rFonts w:ascii="Times New Roman" w:hAnsi="Times New Roman" w:cs="Times New Roman"/>
          <w:color w:val="auto"/>
          <w:sz w:val="28"/>
          <w:szCs w:val="28"/>
        </w:rPr>
        <w:t>alin.(3)</w:t>
      </w:r>
      <w:r w:rsidR="008D281D" w:rsidRPr="006F37B3">
        <w:rPr>
          <w:rFonts w:ascii="Times New Roman" w:hAnsi="Times New Roman" w:cs="Times New Roman"/>
          <w:color w:val="auto"/>
          <w:sz w:val="28"/>
          <w:szCs w:val="28"/>
        </w:rPr>
        <w:t xml:space="preserve"> şi cerinţa de fonduri proprii prevăzută în </w:t>
      </w:r>
      <w:r w:rsidR="000E004F">
        <w:rPr>
          <w:rFonts w:ascii="Times New Roman" w:hAnsi="Times New Roman" w:cs="Times New Roman"/>
          <w:color w:val="auto"/>
          <w:sz w:val="28"/>
          <w:szCs w:val="28"/>
        </w:rPr>
        <w:t>actele normative ale</w:t>
      </w:r>
      <w:r w:rsidR="000E004F"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p>
    <w:p w:rsidR="00B85FB9" w:rsidRPr="006F37B3" w:rsidRDefault="00210B6B" w:rsidP="00E433AA">
      <w:pPr>
        <w:numPr>
          <w:ilvl w:val="0"/>
          <w:numId w:val="47"/>
        </w:numPr>
        <w:tabs>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impune </w:t>
      </w:r>
      <w:r w:rsidR="00207558"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să îndeplinească cerinţa de fonduri proprii suplimentare prevăzută la art. </w:t>
      </w:r>
      <w:r w:rsidR="00545DC5" w:rsidRPr="006F37B3">
        <w:rPr>
          <w:rFonts w:ascii="Times New Roman" w:hAnsi="Times New Roman" w:cs="Times New Roman"/>
          <w:color w:val="auto"/>
          <w:sz w:val="28"/>
          <w:szCs w:val="28"/>
        </w:rPr>
        <w:t>34</w:t>
      </w:r>
      <w:r w:rsidR="008D281D" w:rsidRPr="006F37B3">
        <w:rPr>
          <w:rFonts w:ascii="Times New Roman" w:hAnsi="Times New Roman" w:cs="Times New Roman"/>
          <w:color w:val="auto"/>
          <w:sz w:val="28"/>
          <w:szCs w:val="28"/>
        </w:rPr>
        <w:t xml:space="preserve"> alin. (2) lit. a) cu fonduri proprii, sub rezerva următoarelor condiţii:   </w:t>
      </w:r>
    </w:p>
    <w:p w:rsidR="00B85FB9" w:rsidRPr="006F37B3" w:rsidRDefault="008D281D" w:rsidP="00E433AA">
      <w:pPr>
        <w:numPr>
          <w:ilvl w:val="0"/>
          <w:numId w:val="48"/>
        </w:numPr>
        <w:tabs>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cel puţin trei sferturi din cerinţa de fonduri proprii suplimentare trebuie îndeplinită cu fonduri proprii de nivel 1;   </w:t>
      </w:r>
    </w:p>
    <w:p w:rsidR="00B85FB9" w:rsidRPr="006F37B3" w:rsidRDefault="008D281D" w:rsidP="00E433AA">
      <w:pPr>
        <w:numPr>
          <w:ilvl w:val="0"/>
          <w:numId w:val="48"/>
        </w:numPr>
        <w:tabs>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cel puţin trei sferturi din fondurile proprii de nivel 1 trebuie să fie constituite din fonduri proprii de nivel 1 de bază;   </w:t>
      </w:r>
    </w:p>
    <w:p w:rsidR="000353C9" w:rsidRPr="006F37B3" w:rsidRDefault="008D281D" w:rsidP="00E433AA">
      <w:pPr>
        <w:numPr>
          <w:ilvl w:val="0"/>
          <w:numId w:val="48"/>
        </w:numPr>
        <w:tabs>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aceste fonduri proprii nu se utilizează pentru a îndeplini vreuna dintre cerinţele de fonduri proprii stabilite </w:t>
      </w:r>
      <w:r w:rsidR="00FE1B39" w:rsidRPr="006F37B3">
        <w:rPr>
          <w:rFonts w:ascii="Times New Roman" w:hAnsi="Times New Roman" w:cs="Times New Roman"/>
          <w:color w:val="auto"/>
          <w:sz w:val="28"/>
          <w:szCs w:val="28"/>
        </w:rPr>
        <w:t>în</w:t>
      </w:r>
      <w:r w:rsidR="00E8165B" w:rsidRPr="006F37B3">
        <w:rPr>
          <w:rFonts w:ascii="Times New Roman" w:hAnsi="Times New Roman" w:cs="Times New Roman"/>
          <w:color w:val="auto"/>
          <w:sz w:val="28"/>
          <w:szCs w:val="28"/>
        </w:rPr>
        <w:t xml:space="preserve"> </w:t>
      </w:r>
      <w:r w:rsidR="000E004F">
        <w:rPr>
          <w:rFonts w:ascii="Times New Roman" w:hAnsi="Times New Roman" w:cs="Times New Roman"/>
          <w:color w:val="auto"/>
          <w:sz w:val="28"/>
          <w:szCs w:val="28"/>
        </w:rPr>
        <w:t>actele normative ale</w:t>
      </w:r>
      <w:r w:rsidR="00E8165B" w:rsidRPr="006F37B3">
        <w:rPr>
          <w:rFonts w:ascii="Times New Roman" w:hAnsi="Times New Roman" w:cs="Times New Roman"/>
          <w:color w:val="auto"/>
          <w:sz w:val="28"/>
          <w:szCs w:val="28"/>
        </w:rPr>
        <w:t xml:space="preserve"> </w:t>
      </w:r>
      <w:r w:rsidR="00207558" w:rsidRPr="006F37B3">
        <w:rPr>
          <w:rFonts w:ascii="Times New Roman" w:hAnsi="Times New Roman" w:cs="Times New Roman"/>
          <w:color w:val="auto"/>
          <w:sz w:val="28"/>
          <w:szCs w:val="28"/>
        </w:rPr>
        <w:t xml:space="preserve">CNPF </w:t>
      </w:r>
      <w:r w:rsidR="00E8165B"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E433AA">
      <w:pPr>
        <w:tabs>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9E6953" w:rsidRPr="006F37B3">
        <w:rPr>
          <w:rFonts w:ascii="Times New Roman" w:hAnsi="Times New Roman" w:cs="Times New Roman"/>
          <w:color w:val="auto"/>
          <w:sz w:val="28"/>
          <w:szCs w:val="28"/>
        </w:rPr>
        <w:t>6</w:t>
      </w:r>
      <w:r w:rsidRPr="006F37B3">
        <w:rPr>
          <w:rFonts w:ascii="Times New Roman" w:hAnsi="Times New Roman" w:cs="Times New Roman"/>
          <w:color w:val="auto"/>
          <w:sz w:val="28"/>
          <w:szCs w:val="28"/>
        </w:rPr>
        <w:t xml:space="preserve">) </w:t>
      </w:r>
      <w:r w:rsidR="0097660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motivează în scris decizia de a impune o cerinţă de fonduri proprii suplimentare, astfel cum este prevăzută la art. </w:t>
      </w:r>
      <w:r w:rsidR="009E6953" w:rsidRPr="006F37B3">
        <w:rPr>
          <w:rFonts w:ascii="Times New Roman" w:hAnsi="Times New Roman" w:cs="Times New Roman"/>
          <w:color w:val="auto"/>
          <w:sz w:val="28"/>
          <w:szCs w:val="28"/>
        </w:rPr>
        <w:t>34</w:t>
      </w:r>
      <w:r w:rsidRPr="006F37B3">
        <w:rPr>
          <w:rFonts w:ascii="Times New Roman" w:hAnsi="Times New Roman" w:cs="Times New Roman"/>
          <w:color w:val="auto"/>
          <w:sz w:val="28"/>
          <w:szCs w:val="28"/>
        </w:rPr>
        <w:t xml:space="preserve"> alin. (2) lit. a), prin descrierea clară a evaluării complete a elementelor prevăzute la </w:t>
      </w:r>
      <w:r w:rsidR="003010D5" w:rsidRPr="006F37B3">
        <w:rPr>
          <w:rFonts w:ascii="Times New Roman" w:hAnsi="Times New Roman" w:cs="Times New Roman"/>
          <w:color w:val="auto"/>
          <w:sz w:val="28"/>
          <w:szCs w:val="28"/>
        </w:rPr>
        <w:t xml:space="preserve">alin.(1) – (5) </w:t>
      </w:r>
      <w:r w:rsidRPr="006F37B3">
        <w:rPr>
          <w:rFonts w:ascii="Times New Roman" w:hAnsi="Times New Roman" w:cs="Times New Roman"/>
          <w:color w:val="auto"/>
          <w:sz w:val="28"/>
          <w:szCs w:val="28"/>
        </w:rPr>
        <w:t xml:space="preserve">.   </w:t>
      </w:r>
    </w:p>
    <w:p w:rsidR="000353C9" w:rsidRPr="006F37B3" w:rsidRDefault="008D281D" w:rsidP="00E433AA">
      <w:pPr>
        <w:tabs>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9E6953" w:rsidRPr="006F37B3">
        <w:rPr>
          <w:rFonts w:ascii="Times New Roman" w:hAnsi="Times New Roman" w:cs="Times New Roman"/>
          <w:color w:val="auto"/>
          <w:sz w:val="28"/>
          <w:szCs w:val="28"/>
        </w:rPr>
        <w:t>7</w:t>
      </w:r>
      <w:r w:rsidRPr="006F37B3">
        <w:rPr>
          <w:rFonts w:ascii="Times New Roman" w:hAnsi="Times New Roman" w:cs="Times New Roman"/>
          <w:color w:val="auto"/>
          <w:sz w:val="28"/>
          <w:szCs w:val="28"/>
        </w:rPr>
        <w:t>) Descrierea evaluării prevăzute la alin. (</w:t>
      </w:r>
      <w:r w:rsidR="009E6953" w:rsidRPr="006F37B3">
        <w:rPr>
          <w:rFonts w:ascii="Times New Roman" w:hAnsi="Times New Roman" w:cs="Times New Roman"/>
          <w:color w:val="auto"/>
          <w:sz w:val="28"/>
          <w:szCs w:val="28"/>
        </w:rPr>
        <w:t>6</w:t>
      </w:r>
      <w:r w:rsidRPr="006F37B3">
        <w:rPr>
          <w:rFonts w:ascii="Times New Roman" w:hAnsi="Times New Roman" w:cs="Times New Roman"/>
          <w:color w:val="auto"/>
          <w:sz w:val="28"/>
          <w:szCs w:val="28"/>
        </w:rPr>
        <w:t>) include, în cazul prevăzut la alin.</w:t>
      </w:r>
      <w:r w:rsidR="0097660A" w:rsidRPr="006F37B3">
        <w:rPr>
          <w:rFonts w:ascii="Times New Roman" w:hAnsi="Times New Roman" w:cs="Times New Roman"/>
          <w:color w:val="auto"/>
          <w:sz w:val="28"/>
          <w:szCs w:val="28"/>
        </w:rPr>
        <w:t xml:space="preserve">1) </w:t>
      </w:r>
      <w:r w:rsidRPr="006F37B3">
        <w:rPr>
          <w:rFonts w:ascii="Times New Roman" w:hAnsi="Times New Roman" w:cs="Times New Roman"/>
          <w:color w:val="auto"/>
          <w:sz w:val="28"/>
          <w:szCs w:val="28"/>
        </w:rPr>
        <w:t xml:space="preserve">lit.d), o expunere explicită a motivelor pentru care nivelul de capital stabilit în conformitate cu art. </w:t>
      </w:r>
      <w:r w:rsidR="009E6953" w:rsidRPr="006F37B3">
        <w:rPr>
          <w:rFonts w:ascii="Times New Roman" w:hAnsi="Times New Roman" w:cs="Times New Roman"/>
          <w:color w:val="auto"/>
          <w:sz w:val="28"/>
          <w:szCs w:val="28"/>
        </w:rPr>
        <w:t>36</w:t>
      </w:r>
      <w:r w:rsidRPr="006F37B3">
        <w:rPr>
          <w:rFonts w:ascii="Times New Roman" w:hAnsi="Times New Roman" w:cs="Times New Roman"/>
          <w:color w:val="auto"/>
          <w:sz w:val="28"/>
          <w:szCs w:val="28"/>
        </w:rPr>
        <w:t xml:space="preserve"> alin. (1) nu mai este considerat suficient. </w:t>
      </w:r>
    </w:p>
    <w:p w:rsidR="00B85FB9" w:rsidRPr="006F37B3" w:rsidRDefault="009E6953" w:rsidP="009F6381">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(8) </w:t>
      </w:r>
      <w:r w:rsidR="0097660A"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poate impune </w:t>
      </w:r>
      <w:r w:rsidR="00207558" w:rsidRPr="006F37B3">
        <w:rPr>
          <w:rFonts w:ascii="Times New Roman" w:hAnsi="Times New Roman" w:cs="Times New Roman"/>
          <w:color w:val="auto"/>
          <w:sz w:val="28"/>
          <w:szCs w:val="28"/>
        </w:rPr>
        <w:t>societăților de investiții</w:t>
      </w:r>
      <w:r w:rsidR="008D281D" w:rsidRPr="006F37B3">
        <w:rPr>
          <w:rFonts w:ascii="Times New Roman" w:hAnsi="Times New Roman" w:cs="Times New Roman"/>
          <w:color w:val="auto"/>
          <w:sz w:val="28"/>
          <w:szCs w:val="28"/>
        </w:rPr>
        <w:t xml:space="preserve"> care îndeplinesc condiţiile pentru a se califica drept firme de investiţii mici şi neinterconectate</w:t>
      </w:r>
      <w:r w:rsidR="00476E7B" w:rsidRPr="006F37B3">
        <w:rPr>
          <w:rFonts w:ascii="Times New Roman" w:hAnsi="Times New Roman" w:cs="Times New Roman"/>
          <w:color w:val="auto"/>
          <w:sz w:val="28"/>
          <w:szCs w:val="28"/>
        </w:rPr>
        <w:t xml:space="preserve"> </w:t>
      </w:r>
      <w:r w:rsidR="0097660A" w:rsidRPr="006F37B3">
        <w:rPr>
          <w:rFonts w:ascii="Times New Roman" w:hAnsi="Times New Roman" w:cs="Times New Roman"/>
          <w:color w:val="auto"/>
          <w:sz w:val="28"/>
          <w:szCs w:val="28"/>
        </w:rPr>
        <w:t xml:space="preserve">conform </w:t>
      </w:r>
      <w:r w:rsidR="00E76A51">
        <w:rPr>
          <w:rFonts w:ascii="Times New Roman" w:hAnsi="Times New Roman" w:cs="Times New Roman"/>
          <w:color w:val="auto"/>
          <w:sz w:val="28"/>
          <w:szCs w:val="28"/>
        </w:rPr>
        <w:t>actelor normative ale</w:t>
      </w:r>
      <w:r w:rsidR="0097660A" w:rsidRPr="006F37B3">
        <w:rPr>
          <w:rFonts w:ascii="Times New Roman" w:hAnsi="Times New Roman" w:cs="Times New Roman"/>
          <w:color w:val="auto"/>
          <w:sz w:val="28"/>
          <w:szCs w:val="28"/>
        </w:rPr>
        <w:t xml:space="preserve"> </w:t>
      </w:r>
      <w:r w:rsidR="00207558" w:rsidRPr="006F37B3">
        <w:rPr>
          <w:rFonts w:ascii="Times New Roman" w:hAnsi="Times New Roman" w:cs="Times New Roman"/>
          <w:color w:val="auto"/>
          <w:sz w:val="28"/>
          <w:szCs w:val="28"/>
        </w:rPr>
        <w:t xml:space="preserve">CNPF </w:t>
      </w:r>
      <w:r w:rsidR="0097660A"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o cerinţă de fonduri proprii suplimentare, în conformitate cu prevederile </w:t>
      </w:r>
      <w:r w:rsidR="00FB0763" w:rsidRPr="006F37B3">
        <w:rPr>
          <w:rFonts w:ascii="Times New Roman" w:hAnsi="Times New Roman" w:cs="Times New Roman"/>
          <w:color w:val="auto"/>
          <w:sz w:val="28"/>
          <w:szCs w:val="28"/>
        </w:rPr>
        <w:t>alin. (1)-(7)</w:t>
      </w:r>
      <w:r w:rsidR="00790C3A"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pe baza unei evaluări de la caz la caz şi în cazul în care </w:t>
      </w:r>
      <w:r w:rsidR="0097660A"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consideră că acest lucru este justificat.   </w:t>
      </w:r>
    </w:p>
    <w:p w:rsidR="000353C9" w:rsidRPr="006F37B3" w:rsidRDefault="000353C9" w:rsidP="009F6381">
      <w:pPr>
        <w:spacing w:after="0" w:line="240" w:lineRule="auto"/>
        <w:ind w:left="-5" w:right="0" w:firstLine="714"/>
        <w:rPr>
          <w:rFonts w:ascii="Times New Roman" w:hAnsi="Times New Roman" w:cs="Times New Roman"/>
          <w:color w:val="auto"/>
          <w:sz w:val="28"/>
          <w:szCs w:val="28"/>
        </w:rPr>
      </w:pPr>
    </w:p>
    <w:p w:rsidR="009F6381" w:rsidRPr="006F37B3" w:rsidRDefault="00A86253" w:rsidP="00A86253">
      <w:pPr>
        <w:tabs>
          <w:tab w:val="left" w:pos="709"/>
        </w:tabs>
        <w:spacing w:after="0" w:line="240" w:lineRule="auto"/>
        <w:ind w:left="0" w:right="0" w:firstLine="0"/>
        <w:rPr>
          <w:rFonts w:ascii="Times New Roman" w:hAnsi="Times New Roman" w:cs="Times New Roman"/>
          <w:color w:val="auto"/>
          <w:sz w:val="28"/>
          <w:szCs w:val="28"/>
        </w:rPr>
      </w:pPr>
      <w:r w:rsidRPr="006F37B3">
        <w:rPr>
          <w:rFonts w:ascii="Times New Roman" w:hAnsi="Times New Roman" w:cs="Times New Roman"/>
          <w:b/>
          <w:color w:val="auto"/>
          <w:sz w:val="28"/>
          <w:szCs w:val="28"/>
        </w:rPr>
        <w:tab/>
      </w:r>
      <w:r w:rsidR="008D281D"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008D281D" w:rsidRPr="006F37B3">
        <w:rPr>
          <w:rFonts w:ascii="Times New Roman" w:hAnsi="Times New Roman" w:cs="Times New Roman"/>
          <w:b/>
          <w:color w:val="auto"/>
          <w:sz w:val="28"/>
          <w:szCs w:val="28"/>
        </w:rPr>
        <w:t xml:space="preserve"> 3</w:t>
      </w:r>
      <w:r w:rsidR="00FB35D5" w:rsidRPr="006F37B3">
        <w:rPr>
          <w:rFonts w:ascii="Times New Roman" w:hAnsi="Times New Roman" w:cs="Times New Roman"/>
          <w:b/>
          <w:color w:val="auto"/>
          <w:sz w:val="28"/>
          <w:szCs w:val="28"/>
        </w:rPr>
        <w:t>6</w:t>
      </w:r>
      <w:r w:rsidR="008D281D" w:rsidRPr="006F37B3">
        <w:rPr>
          <w:rFonts w:ascii="Times New Roman" w:hAnsi="Times New Roman" w:cs="Times New Roman"/>
          <w:b/>
          <w:color w:val="auto"/>
          <w:sz w:val="28"/>
          <w:szCs w:val="28"/>
        </w:rPr>
        <w:t>.</w:t>
      </w:r>
      <w:r w:rsidR="0066322D" w:rsidRPr="006F37B3">
        <w:rPr>
          <w:rFonts w:ascii="Times New Roman" w:hAnsi="Times New Roman" w:cs="Times New Roman"/>
          <w:color w:val="auto"/>
          <w:sz w:val="28"/>
          <w:szCs w:val="28"/>
        </w:rPr>
        <w:t xml:space="preserve"> </w:t>
      </w:r>
      <w:r w:rsidR="009F6381" w:rsidRPr="005C40DF">
        <w:rPr>
          <w:rFonts w:ascii="Times New Roman" w:hAnsi="Times New Roman" w:cs="Times New Roman"/>
          <w:bCs/>
          <w:color w:val="auto"/>
          <w:sz w:val="28"/>
          <w:szCs w:val="28"/>
        </w:rPr>
        <w:t>Orientări privind fondurile proprii suplimentare</w:t>
      </w:r>
      <w:r w:rsidR="008D281D" w:rsidRPr="006F37B3">
        <w:rPr>
          <w:rFonts w:ascii="Times New Roman" w:hAnsi="Times New Roman" w:cs="Times New Roman"/>
          <w:color w:val="auto"/>
          <w:sz w:val="28"/>
          <w:szCs w:val="28"/>
        </w:rPr>
        <w:t xml:space="preserve"> </w:t>
      </w:r>
    </w:p>
    <w:p w:rsidR="006F2ABE" w:rsidRPr="006F37B3" w:rsidRDefault="008D281D" w:rsidP="009F6381">
      <w:pPr>
        <w:tabs>
          <w:tab w:val="left" w:pos="709"/>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Ţinând seama de principiul proporţionalităţii şi în funcţie de dimensiunea, importanţa sistemică, natura, amploarea şi complexitatea activităţilor </w:t>
      </w:r>
      <w:r w:rsidR="00615E63" w:rsidRPr="006F37B3">
        <w:rPr>
          <w:rFonts w:ascii="Times New Roman" w:hAnsi="Times New Roman" w:cs="Times New Roman"/>
          <w:color w:val="auto"/>
          <w:sz w:val="28"/>
          <w:szCs w:val="28"/>
        </w:rPr>
        <w:t>societăților de investiții</w:t>
      </w:r>
      <w:r w:rsidRPr="006F37B3">
        <w:rPr>
          <w:rFonts w:ascii="Times New Roman" w:hAnsi="Times New Roman" w:cs="Times New Roman"/>
          <w:color w:val="auto"/>
          <w:sz w:val="28"/>
          <w:szCs w:val="28"/>
        </w:rPr>
        <w:t xml:space="preserve"> care nu îndeplinesc condiţiile pentru a se califica drept firme de investiţii mici şi neinterconectate </w:t>
      </w:r>
      <w:r w:rsidR="006C4644" w:rsidRPr="006F37B3">
        <w:rPr>
          <w:rFonts w:ascii="Times New Roman" w:hAnsi="Times New Roman" w:cs="Times New Roman"/>
          <w:color w:val="auto"/>
          <w:sz w:val="28"/>
          <w:szCs w:val="28"/>
        </w:rPr>
        <w:t>conform</w:t>
      </w:r>
      <w:r w:rsidR="0066322D" w:rsidRPr="006F37B3">
        <w:rPr>
          <w:rFonts w:ascii="Times New Roman" w:hAnsi="Times New Roman" w:cs="Times New Roman"/>
          <w:color w:val="auto"/>
          <w:sz w:val="28"/>
          <w:szCs w:val="28"/>
        </w:rPr>
        <w:t xml:space="preserve"> </w:t>
      </w:r>
      <w:r w:rsidR="00E76A51">
        <w:rPr>
          <w:rFonts w:ascii="Times New Roman" w:hAnsi="Times New Roman" w:cs="Times New Roman"/>
          <w:color w:val="auto"/>
          <w:sz w:val="28"/>
          <w:szCs w:val="28"/>
        </w:rPr>
        <w:t>actelor normative ale</w:t>
      </w:r>
      <w:r w:rsidR="0066322D" w:rsidRPr="006F37B3">
        <w:rPr>
          <w:rFonts w:ascii="Times New Roman" w:hAnsi="Times New Roman" w:cs="Times New Roman"/>
          <w:color w:val="auto"/>
          <w:sz w:val="28"/>
          <w:szCs w:val="28"/>
        </w:rPr>
        <w:t xml:space="preserve"> </w:t>
      </w:r>
      <w:r w:rsidR="00615E63" w:rsidRPr="006F37B3">
        <w:rPr>
          <w:rFonts w:ascii="Times New Roman" w:hAnsi="Times New Roman" w:cs="Times New Roman"/>
          <w:color w:val="auto"/>
          <w:sz w:val="28"/>
          <w:szCs w:val="28"/>
        </w:rPr>
        <w:t xml:space="preserve">CNPF </w:t>
      </w:r>
      <w:r w:rsidR="0066322D"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r w:rsidR="0066322D"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poate solicita acestor </w:t>
      </w:r>
      <w:r w:rsidR="00615E63" w:rsidRPr="006F37B3">
        <w:rPr>
          <w:rFonts w:ascii="Times New Roman" w:hAnsi="Times New Roman" w:cs="Times New Roman"/>
          <w:color w:val="auto"/>
          <w:sz w:val="28"/>
          <w:szCs w:val="28"/>
        </w:rPr>
        <w:t>societăți de investiții</w:t>
      </w:r>
      <w:r w:rsidRPr="006F37B3">
        <w:rPr>
          <w:rFonts w:ascii="Times New Roman" w:hAnsi="Times New Roman" w:cs="Times New Roman"/>
          <w:color w:val="auto"/>
          <w:sz w:val="28"/>
          <w:szCs w:val="28"/>
        </w:rPr>
        <w:t xml:space="preserve"> să dispună de niveluri de fonduri proprii care, în temeiul art. </w:t>
      </w:r>
      <w:r w:rsidR="00FB0763" w:rsidRPr="006F37B3">
        <w:rPr>
          <w:rFonts w:ascii="Times New Roman" w:hAnsi="Times New Roman" w:cs="Times New Roman"/>
          <w:color w:val="auto"/>
          <w:sz w:val="28"/>
          <w:szCs w:val="28"/>
        </w:rPr>
        <w:t>20</w:t>
      </w:r>
      <w:r w:rsidRPr="006F37B3">
        <w:rPr>
          <w:rFonts w:ascii="Times New Roman" w:hAnsi="Times New Roman" w:cs="Times New Roman"/>
          <w:color w:val="auto"/>
          <w:sz w:val="28"/>
          <w:szCs w:val="28"/>
        </w:rPr>
        <w:t xml:space="preserve">, sunt în suficientă măsură mai ridicate </w:t>
      </w:r>
      <w:r w:rsidRPr="00F6192B">
        <w:rPr>
          <w:rFonts w:ascii="Times New Roman" w:hAnsi="Times New Roman" w:cs="Times New Roman"/>
          <w:color w:val="auto"/>
          <w:sz w:val="28"/>
          <w:szCs w:val="28"/>
        </w:rPr>
        <w:t>decât cerinţele</w:t>
      </w:r>
      <w:r w:rsidR="003A2CCB" w:rsidRPr="00F6192B">
        <w:rPr>
          <w:rFonts w:ascii="Times New Roman" w:hAnsi="Times New Roman" w:cs="Times New Roman"/>
          <w:color w:val="auto"/>
          <w:sz w:val="28"/>
          <w:szCs w:val="28"/>
        </w:rPr>
        <w:t xml:space="preserve"> de fonduri proprii</w:t>
      </w:r>
      <w:r w:rsidRPr="001113A0">
        <w:rPr>
          <w:rFonts w:ascii="Times New Roman" w:hAnsi="Times New Roman" w:cs="Times New Roman"/>
          <w:color w:val="auto"/>
          <w:sz w:val="28"/>
          <w:szCs w:val="28"/>
        </w:rPr>
        <w:t xml:space="preserve"> stabilite în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615E63" w:rsidRPr="006F37B3">
        <w:rPr>
          <w:rFonts w:ascii="Times New Roman" w:hAnsi="Times New Roman" w:cs="Times New Roman"/>
          <w:color w:val="auto"/>
          <w:sz w:val="28"/>
          <w:szCs w:val="28"/>
        </w:rPr>
        <w:t>CNPF</w:t>
      </w:r>
      <w:r w:rsidR="0066322D" w:rsidRPr="006F37B3">
        <w:rPr>
          <w:rFonts w:ascii="Times New Roman" w:hAnsi="Times New Roman" w:cs="Times New Roman"/>
          <w:color w:val="auto"/>
          <w:sz w:val="28"/>
          <w:szCs w:val="28"/>
        </w:rPr>
        <w:t xml:space="preserve"> privind cerințele prudențiale ale societăților de investiții </w:t>
      </w:r>
      <w:r w:rsidRPr="006F37B3">
        <w:rPr>
          <w:rFonts w:ascii="Times New Roman" w:hAnsi="Times New Roman" w:cs="Times New Roman"/>
          <w:color w:val="auto"/>
          <w:sz w:val="28"/>
          <w:szCs w:val="28"/>
        </w:rPr>
        <w:t xml:space="preserve">şi în prezenta lege, inclusiv cerinţele de fonduri proprii suplimentare prevăzute la art. </w:t>
      </w:r>
      <w:r w:rsidR="00FB0763" w:rsidRPr="006F37B3">
        <w:rPr>
          <w:rFonts w:ascii="Times New Roman" w:hAnsi="Times New Roman" w:cs="Times New Roman"/>
          <w:color w:val="auto"/>
          <w:sz w:val="28"/>
          <w:szCs w:val="28"/>
        </w:rPr>
        <w:t>34</w:t>
      </w:r>
      <w:r w:rsidRPr="006F37B3">
        <w:rPr>
          <w:rFonts w:ascii="Times New Roman" w:hAnsi="Times New Roman" w:cs="Times New Roman"/>
          <w:color w:val="auto"/>
          <w:sz w:val="28"/>
          <w:szCs w:val="28"/>
        </w:rPr>
        <w:t xml:space="preserve"> alin. (2) lit. a), pentru a se asigura că fluctuaţiile economice ciclice nu conduc la o încălcare a acestor cerinţe şi nu ameninţă capacitatea </w:t>
      </w:r>
      <w:r w:rsidR="00615E63" w:rsidRPr="006F37B3">
        <w:rPr>
          <w:rFonts w:ascii="Times New Roman" w:hAnsi="Times New Roman" w:cs="Times New Roman"/>
          <w:color w:val="auto"/>
          <w:sz w:val="28"/>
          <w:szCs w:val="28"/>
        </w:rPr>
        <w:t xml:space="preserve">societății de investiții </w:t>
      </w:r>
      <w:r w:rsidRPr="006F37B3">
        <w:rPr>
          <w:rFonts w:ascii="Times New Roman" w:hAnsi="Times New Roman" w:cs="Times New Roman"/>
          <w:color w:val="auto"/>
          <w:sz w:val="28"/>
          <w:szCs w:val="28"/>
        </w:rPr>
        <w:t xml:space="preserve">de a-şi lichida şi înceta activitatea într-un mod ordonat.   </w:t>
      </w:r>
    </w:p>
    <w:p w:rsidR="00B85FB9" w:rsidRPr="006F37B3" w:rsidRDefault="0034398B" w:rsidP="009F6381">
      <w:pPr>
        <w:spacing w:after="0" w:line="240" w:lineRule="auto"/>
        <w:ind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(2)</w:t>
      </w:r>
      <w:r w:rsidR="006F2ABE" w:rsidRPr="006F37B3">
        <w:rPr>
          <w:rFonts w:ascii="Times New Roman" w:hAnsi="Times New Roman" w:cs="Times New Roman"/>
          <w:color w:val="auto"/>
          <w:sz w:val="28"/>
          <w:szCs w:val="28"/>
        </w:rPr>
        <w:t xml:space="preserve"> </w:t>
      </w:r>
      <w:r w:rsidR="0066322D"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analizează, dacă este cazul, nivelul de fonduri proprii stabilit de fiecare </w:t>
      </w:r>
      <w:r w:rsidR="00615E63" w:rsidRPr="006F37B3">
        <w:rPr>
          <w:rFonts w:ascii="Times New Roman" w:hAnsi="Times New Roman" w:cs="Times New Roman"/>
          <w:color w:val="auto"/>
          <w:sz w:val="28"/>
          <w:szCs w:val="28"/>
        </w:rPr>
        <w:t>societate de investiții</w:t>
      </w:r>
      <w:r w:rsidR="008D281D" w:rsidRPr="006F37B3">
        <w:rPr>
          <w:rFonts w:ascii="Times New Roman" w:hAnsi="Times New Roman" w:cs="Times New Roman"/>
          <w:color w:val="auto"/>
          <w:sz w:val="28"/>
          <w:szCs w:val="28"/>
        </w:rPr>
        <w:t xml:space="preserve"> care nu îndeplineşte condiţiile pentru a se califica drept firmă de investiţii mică şi neinterconectată </w:t>
      </w:r>
      <w:r w:rsidR="000B3C9D" w:rsidRPr="006F37B3">
        <w:rPr>
          <w:rFonts w:ascii="Times New Roman" w:hAnsi="Times New Roman" w:cs="Times New Roman"/>
          <w:color w:val="auto"/>
          <w:sz w:val="28"/>
          <w:szCs w:val="28"/>
        </w:rPr>
        <w:t>conform</w:t>
      </w:r>
      <w:r w:rsidR="00DE4C44" w:rsidRPr="006F37B3">
        <w:rPr>
          <w:rFonts w:ascii="Times New Roman" w:hAnsi="Times New Roman" w:cs="Times New Roman"/>
          <w:color w:val="auto"/>
          <w:sz w:val="28"/>
          <w:szCs w:val="28"/>
        </w:rPr>
        <w:t xml:space="preserve"> </w:t>
      </w:r>
      <w:r w:rsidR="00E76A51">
        <w:rPr>
          <w:rFonts w:ascii="Times New Roman" w:hAnsi="Times New Roman" w:cs="Times New Roman"/>
          <w:color w:val="auto"/>
          <w:sz w:val="28"/>
          <w:szCs w:val="28"/>
        </w:rPr>
        <w:t>actelor normative ale</w:t>
      </w:r>
      <w:r w:rsidR="00DE4C44" w:rsidRPr="006F37B3">
        <w:rPr>
          <w:rFonts w:ascii="Times New Roman" w:hAnsi="Times New Roman" w:cs="Times New Roman"/>
          <w:color w:val="auto"/>
          <w:sz w:val="28"/>
          <w:szCs w:val="28"/>
        </w:rPr>
        <w:t xml:space="preserve"> </w:t>
      </w:r>
      <w:r w:rsidR="00615E63" w:rsidRPr="006F37B3">
        <w:rPr>
          <w:rFonts w:ascii="Times New Roman" w:hAnsi="Times New Roman" w:cs="Times New Roman"/>
          <w:color w:val="auto"/>
          <w:sz w:val="28"/>
          <w:szCs w:val="28"/>
        </w:rPr>
        <w:t xml:space="preserve">CNPF </w:t>
      </w:r>
      <w:r w:rsidR="00DE4C44"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în conformitate cu alin. (1), şi, după caz, comunică </w:t>
      </w:r>
      <w:r w:rsidR="00615E63"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în cauză concluziile acestei analize, inclusiv eventualele aşteptări legate de ajustarea nivelului de fonduri proprii stabilit în conformitate cu alin. (1).   </w:t>
      </w:r>
    </w:p>
    <w:p w:rsidR="00B85FB9" w:rsidRPr="006F37B3" w:rsidRDefault="0034398B" w:rsidP="009F6381">
      <w:pPr>
        <w:tabs>
          <w:tab w:val="left" w:pos="426"/>
        </w:tabs>
        <w:spacing w:after="0" w:line="240" w:lineRule="auto"/>
        <w:ind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(3)</w:t>
      </w:r>
      <w:r w:rsidR="006F2ABE" w:rsidRPr="006F37B3">
        <w:rPr>
          <w:rFonts w:ascii="Times New Roman" w:hAnsi="Times New Roman" w:cs="Times New Roman"/>
          <w:color w:val="auto"/>
          <w:sz w:val="28"/>
          <w:szCs w:val="28"/>
        </w:rPr>
        <w:t xml:space="preserve"> </w:t>
      </w:r>
      <w:r w:rsidR="00DE4C44"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stabileşte termenul până la care </w:t>
      </w:r>
      <w:r w:rsidR="00615E63"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trebuie să finalizeze ajustarea nivelului de fonduri proprii potrivit prevederilor alin. (2).   </w:t>
      </w:r>
    </w:p>
    <w:p w:rsidR="000353C9" w:rsidRPr="006F37B3" w:rsidRDefault="000353C9" w:rsidP="009F6381">
      <w:pPr>
        <w:tabs>
          <w:tab w:val="left" w:pos="426"/>
        </w:tabs>
        <w:spacing w:after="0" w:line="240" w:lineRule="auto"/>
        <w:ind w:right="0" w:firstLine="709"/>
        <w:rPr>
          <w:rFonts w:ascii="Times New Roman" w:hAnsi="Times New Roman" w:cs="Times New Roman"/>
          <w:color w:val="auto"/>
          <w:sz w:val="28"/>
          <w:szCs w:val="28"/>
        </w:rPr>
      </w:pPr>
    </w:p>
    <w:p w:rsidR="009F6381"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F347B8"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520823" w:rsidRPr="006F37B3">
        <w:rPr>
          <w:rFonts w:ascii="Times New Roman" w:hAnsi="Times New Roman" w:cs="Times New Roman"/>
          <w:b/>
          <w:color w:val="auto"/>
          <w:sz w:val="28"/>
          <w:szCs w:val="28"/>
        </w:rPr>
        <w:t>37</w:t>
      </w:r>
      <w:r w:rsidRPr="006F37B3">
        <w:rPr>
          <w:rFonts w:ascii="Times New Roman" w:hAnsi="Times New Roman" w:cs="Times New Roman"/>
          <w:b/>
          <w:color w:val="auto"/>
          <w:sz w:val="28"/>
          <w:szCs w:val="28"/>
        </w:rPr>
        <w:t>.</w:t>
      </w:r>
      <w:r w:rsidR="00DE4C44" w:rsidRPr="006F37B3">
        <w:rPr>
          <w:rFonts w:ascii="Times New Roman" w:hAnsi="Times New Roman" w:cs="Times New Roman"/>
          <w:color w:val="auto"/>
          <w:sz w:val="28"/>
          <w:szCs w:val="28"/>
        </w:rPr>
        <w:t xml:space="preserve"> </w:t>
      </w:r>
      <w:r w:rsidR="009F6381" w:rsidRPr="005C40DF">
        <w:rPr>
          <w:rFonts w:ascii="Times New Roman" w:hAnsi="Times New Roman" w:cs="Times New Roman"/>
          <w:bCs/>
          <w:color w:val="auto"/>
          <w:sz w:val="28"/>
          <w:szCs w:val="28"/>
        </w:rPr>
        <w:t>Cerințe de lichiditate specifice</w:t>
      </w:r>
    </w:p>
    <w:p w:rsidR="00B85FB9" w:rsidRPr="006F37B3" w:rsidRDefault="008D281D" w:rsidP="009F6381">
      <w:pPr>
        <w:tabs>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DE4C44"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impune cerinţele de lichiditate specifice prevăzute la art. </w:t>
      </w:r>
      <w:r w:rsidR="00520823" w:rsidRPr="006F37B3">
        <w:rPr>
          <w:rFonts w:ascii="Times New Roman" w:hAnsi="Times New Roman" w:cs="Times New Roman"/>
          <w:color w:val="auto"/>
          <w:sz w:val="28"/>
          <w:szCs w:val="28"/>
        </w:rPr>
        <w:t>34</w:t>
      </w:r>
      <w:r w:rsidRPr="006F37B3">
        <w:rPr>
          <w:rFonts w:ascii="Times New Roman" w:hAnsi="Times New Roman" w:cs="Times New Roman"/>
          <w:color w:val="auto"/>
          <w:sz w:val="28"/>
          <w:szCs w:val="28"/>
        </w:rPr>
        <w:t xml:space="preserve"> alin. </w:t>
      </w:r>
      <w:r w:rsidR="00DE4C44" w:rsidRPr="006F37B3">
        <w:rPr>
          <w:rFonts w:ascii="Times New Roman" w:hAnsi="Times New Roman" w:cs="Times New Roman"/>
          <w:color w:val="auto"/>
          <w:sz w:val="28"/>
          <w:szCs w:val="28"/>
        </w:rPr>
        <w:t xml:space="preserve">2) </w:t>
      </w:r>
      <w:r w:rsidRPr="006F37B3">
        <w:rPr>
          <w:rFonts w:ascii="Times New Roman" w:hAnsi="Times New Roman" w:cs="Times New Roman"/>
          <w:color w:val="auto"/>
          <w:sz w:val="28"/>
          <w:szCs w:val="28"/>
        </w:rPr>
        <w:t>lit</w:t>
      </w:r>
      <w:r w:rsidR="0083345C" w:rsidRPr="006F37B3">
        <w:rPr>
          <w:rFonts w:ascii="Times New Roman" w:hAnsi="Times New Roman" w:cs="Times New Roman"/>
          <w:color w:val="auto"/>
          <w:sz w:val="28"/>
          <w:szCs w:val="28"/>
        </w:rPr>
        <w:t xml:space="preserve">. </w:t>
      </w:r>
      <w:r w:rsidR="0034398B" w:rsidRPr="006F37B3">
        <w:rPr>
          <w:rFonts w:ascii="Times New Roman" w:hAnsi="Times New Roman" w:cs="Times New Roman"/>
          <w:color w:val="auto"/>
          <w:sz w:val="28"/>
          <w:szCs w:val="28"/>
        </w:rPr>
        <w:t>k)</w:t>
      </w:r>
      <w:r w:rsidR="0083345C"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numai în cazul în care, pe baza analizelor efectuate în conformitate cu art. </w:t>
      </w:r>
      <w:r w:rsidR="00256228">
        <w:rPr>
          <w:rFonts w:ascii="Times New Roman" w:hAnsi="Times New Roman" w:cs="Times New Roman"/>
          <w:color w:val="auto"/>
          <w:sz w:val="28"/>
          <w:szCs w:val="28"/>
        </w:rPr>
        <w:t>31-32</w:t>
      </w:r>
      <w:r w:rsidRPr="006F37B3">
        <w:rPr>
          <w:rFonts w:ascii="Times New Roman" w:hAnsi="Times New Roman" w:cs="Times New Roman"/>
          <w:color w:val="auto"/>
          <w:sz w:val="28"/>
          <w:szCs w:val="28"/>
        </w:rPr>
        <w:t xml:space="preserve">, concluzionează că o </w:t>
      </w:r>
      <w:r w:rsidR="00615E63" w:rsidRPr="006F37B3">
        <w:rPr>
          <w:rFonts w:ascii="Times New Roman" w:hAnsi="Times New Roman" w:cs="Times New Roman"/>
          <w:color w:val="auto"/>
          <w:sz w:val="28"/>
          <w:szCs w:val="28"/>
        </w:rPr>
        <w:t>societate de investiții</w:t>
      </w:r>
      <w:r w:rsidRPr="006F37B3">
        <w:rPr>
          <w:rFonts w:ascii="Times New Roman" w:hAnsi="Times New Roman" w:cs="Times New Roman"/>
          <w:color w:val="auto"/>
          <w:sz w:val="28"/>
          <w:szCs w:val="28"/>
        </w:rPr>
        <w:t xml:space="preserve"> care nu îndeplineşte condiţiile pentru a se califica drept firmă de investiţii mică şi neinterconectată, sau care îndeplineşte aceste condiţii, dar nu a fost scutită de la îndeplinirea cerinţei de lichiditate în conformitate cu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CC27CF" w:rsidRPr="006F37B3">
        <w:rPr>
          <w:rFonts w:ascii="Times New Roman" w:hAnsi="Times New Roman" w:cs="Times New Roman"/>
          <w:color w:val="auto"/>
          <w:sz w:val="28"/>
          <w:szCs w:val="28"/>
        </w:rPr>
        <w:t xml:space="preserve">privind cerințele prudențiale ale societăților de investiții, </w:t>
      </w:r>
      <w:r w:rsidRPr="006F37B3">
        <w:rPr>
          <w:rFonts w:ascii="Times New Roman" w:hAnsi="Times New Roman" w:cs="Times New Roman"/>
          <w:color w:val="auto"/>
          <w:sz w:val="28"/>
          <w:szCs w:val="28"/>
        </w:rPr>
        <w:t xml:space="preserve">se află în una dintre următoarele situaţii:   </w:t>
      </w:r>
    </w:p>
    <w:p w:rsidR="00B85FB9" w:rsidRPr="006F37B3" w:rsidRDefault="00615E63" w:rsidP="009F6381">
      <w:pPr>
        <w:numPr>
          <w:ilvl w:val="1"/>
          <w:numId w:val="50"/>
        </w:numPr>
        <w:tabs>
          <w:tab w:val="left" w:pos="142"/>
          <w:tab w:val="left" w:pos="426"/>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este expusă la riscul de lichiditate sau la elemente de risc de lichiditate care sunt semnificative şi nu sunt acoperite sau nu sunt acoperite în mod suficient de cerinţa de lichiditate prevăzută în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CNPF </w:t>
      </w:r>
      <w:r w:rsidR="00F2001E"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p>
    <w:p w:rsidR="00B85FB9" w:rsidRPr="006F37B3" w:rsidRDefault="00615E63" w:rsidP="009F6381">
      <w:pPr>
        <w:numPr>
          <w:ilvl w:val="1"/>
          <w:numId w:val="50"/>
        </w:numPr>
        <w:tabs>
          <w:tab w:val="left" w:pos="142"/>
          <w:tab w:val="left" w:pos="426"/>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nu îndeplineşte cerinţele prevăzute la art. </w:t>
      </w:r>
      <w:r w:rsidR="00520823" w:rsidRPr="006F37B3">
        <w:rPr>
          <w:rFonts w:ascii="Times New Roman" w:hAnsi="Times New Roman" w:cs="Times New Roman"/>
          <w:color w:val="auto"/>
          <w:sz w:val="28"/>
          <w:szCs w:val="28"/>
        </w:rPr>
        <w:t xml:space="preserve">20 </w:t>
      </w:r>
      <w:r w:rsidR="008D281D" w:rsidRPr="006F37B3">
        <w:rPr>
          <w:rFonts w:ascii="Times New Roman" w:hAnsi="Times New Roman" w:cs="Times New Roman"/>
          <w:color w:val="auto"/>
          <w:sz w:val="28"/>
          <w:szCs w:val="28"/>
        </w:rPr>
        <w:t xml:space="preserve"> şi </w:t>
      </w:r>
      <w:r w:rsidR="0083345C" w:rsidRPr="006F37B3">
        <w:rPr>
          <w:rFonts w:ascii="Times New Roman" w:hAnsi="Times New Roman" w:cs="Times New Roman"/>
          <w:color w:val="auto"/>
          <w:sz w:val="28"/>
          <w:szCs w:val="28"/>
        </w:rPr>
        <w:t xml:space="preserve">art. </w:t>
      </w:r>
      <w:r w:rsidR="00520823" w:rsidRPr="006F37B3">
        <w:rPr>
          <w:rFonts w:ascii="Times New Roman" w:hAnsi="Times New Roman" w:cs="Times New Roman"/>
          <w:color w:val="auto"/>
          <w:sz w:val="28"/>
          <w:szCs w:val="28"/>
        </w:rPr>
        <w:t>22</w:t>
      </w:r>
      <w:r w:rsidR="008D281D" w:rsidRPr="006F37B3">
        <w:rPr>
          <w:rFonts w:ascii="Times New Roman" w:hAnsi="Times New Roman" w:cs="Times New Roman"/>
          <w:color w:val="auto"/>
          <w:sz w:val="28"/>
          <w:szCs w:val="28"/>
        </w:rPr>
        <w:t xml:space="preserve"> şi este puţin probabil ca practicile, procesele, mecanismele şi strategiile să fie îmbunătăţite suficient şi într-un termen adecvat prin alte măsuri administrative.   </w:t>
      </w:r>
    </w:p>
    <w:p w:rsidR="00B85FB9" w:rsidRPr="006F37B3" w:rsidRDefault="008D281D" w:rsidP="009F6381">
      <w:pPr>
        <w:numPr>
          <w:ilvl w:val="1"/>
          <w:numId w:val="52"/>
        </w:numPr>
        <w:tabs>
          <w:tab w:val="left" w:pos="142"/>
          <w:tab w:val="left" w:pos="426"/>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sensul alin. (1) lit. a), se consideră că riscul de lichiditate sau elementele de risc de lichiditate nu sunt acoperite sau nu sunt acoperite în mod suficient de cerinţa de lichiditate prevăzută în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F2001E"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numai atunci când cuantumurile şi tipurile de lichiditate considerate adecvate de către </w:t>
      </w:r>
      <w:r w:rsidR="00F2001E"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în urma analizei de supraveghere a evaluării desfăşurate de </w:t>
      </w:r>
      <w:r w:rsidR="00615E63"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în conformitate cu art. </w:t>
      </w:r>
      <w:r w:rsidR="00520823" w:rsidRPr="006F37B3">
        <w:rPr>
          <w:rFonts w:ascii="Times New Roman" w:hAnsi="Times New Roman" w:cs="Times New Roman"/>
          <w:color w:val="auto"/>
          <w:sz w:val="28"/>
          <w:szCs w:val="28"/>
        </w:rPr>
        <w:t>20</w:t>
      </w:r>
      <w:r w:rsidRPr="006F37B3">
        <w:rPr>
          <w:rFonts w:ascii="Times New Roman" w:hAnsi="Times New Roman" w:cs="Times New Roman"/>
          <w:color w:val="auto"/>
          <w:sz w:val="28"/>
          <w:szCs w:val="28"/>
        </w:rPr>
        <w:t xml:space="preserve"> alin. (1) sunt mai mari decât cerinţa de lichiditate pentru</w:t>
      </w:r>
      <w:r w:rsidR="00F2001E" w:rsidRPr="006F37B3">
        <w:rPr>
          <w:rFonts w:ascii="Times New Roman" w:hAnsi="Times New Roman" w:cs="Times New Roman"/>
          <w:color w:val="auto"/>
          <w:sz w:val="28"/>
          <w:szCs w:val="28"/>
        </w:rPr>
        <w:t xml:space="preserve"> </w:t>
      </w:r>
      <w:r w:rsidR="00615E63" w:rsidRPr="006F37B3">
        <w:rPr>
          <w:rFonts w:ascii="Times New Roman" w:hAnsi="Times New Roman" w:cs="Times New Roman"/>
          <w:color w:val="auto"/>
          <w:sz w:val="28"/>
          <w:szCs w:val="28"/>
        </w:rPr>
        <w:t>societăți de investiții</w:t>
      </w:r>
      <w:r w:rsidR="000B3C9D" w:rsidRPr="006F37B3">
        <w:rPr>
          <w:rFonts w:ascii="Times New Roman" w:hAnsi="Times New Roman" w:cs="Times New Roman"/>
          <w:color w:val="auto"/>
          <w:sz w:val="28"/>
          <w:szCs w:val="28"/>
        </w:rPr>
        <w:t>, prevăzută în</w:t>
      </w:r>
      <w:r w:rsidR="00F2001E" w:rsidRPr="006F37B3">
        <w:rPr>
          <w:rFonts w:ascii="Times New Roman" w:hAnsi="Times New Roman" w:cs="Times New Roman"/>
          <w:color w:val="auto"/>
          <w:sz w:val="28"/>
          <w:szCs w:val="28"/>
        </w:rPr>
        <w:t xml:space="preserve">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615E63" w:rsidRPr="006F37B3">
        <w:rPr>
          <w:rFonts w:ascii="Times New Roman" w:hAnsi="Times New Roman" w:cs="Times New Roman"/>
          <w:color w:val="auto"/>
          <w:sz w:val="28"/>
          <w:szCs w:val="28"/>
        </w:rPr>
        <w:t>CNPF</w:t>
      </w:r>
      <w:r w:rsidR="00F2001E" w:rsidRPr="006F37B3">
        <w:rPr>
          <w:rFonts w:ascii="Times New Roman" w:hAnsi="Times New Roman" w:cs="Times New Roman"/>
          <w:color w:val="auto"/>
          <w:sz w:val="28"/>
          <w:szCs w:val="28"/>
        </w:rPr>
        <w:t xml:space="preserve"> 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F2001E" w:rsidP="009F6381">
      <w:pPr>
        <w:numPr>
          <w:ilvl w:val="1"/>
          <w:numId w:val="52"/>
        </w:numPr>
        <w:tabs>
          <w:tab w:val="left" w:pos="142"/>
          <w:tab w:val="left" w:pos="426"/>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stabileşte nivelul de lichiditate specific impus în temeiul art. </w:t>
      </w:r>
      <w:r w:rsidR="00520823" w:rsidRPr="006F37B3">
        <w:rPr>
          <w:rFonts w:ascii="Times New Roman" w:hAnsi="Times New Roman" w:cs="Times New Roman"/>
          <w:color w:val="auto"/>
          <w:sz w:val="28"/>
          <w:szCs w:val="28"/>
        </w:rPr>
        <w:t>34</w:t>
      </w:r>
      <w:r w:rsidR="008D281D" w:rsidRPr="006F37B3">
        <w:rPr>
          <w:rFonts w:ascii="Times New Roman" w:hAnsi="Times New Roman" w:cs="Times New Roman"/>
          <w:color w:val="auto"/>
          <w:sz w:val="28"/>
          <w:szCs w:val="28"/>
        </w:rPr>
        <w:t xml:space="preserve"> alin. (2) lit. k) ca fiind diferenţa dintre lichiditatea considerată adecvată în temeiul alin. (2) şi cerinţa de lichiditate prevăzută în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615E63"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privind cerințele prudențiale ale societăților de investiții</w:t>
      </w:r>
      <w:r w:rsidR="008D281D" w:rsidRPr="006F37B3">
        <w:rPr>
          <w:rFonts w:ascii="Times New Roman" w:hAnsi="Times New Roman" w:cs="Times New Roman"/>
          <w:color w:val="auto"/>
          <w:sz w:val="28"/>
          <w:szCs w:val="28"/>
        </w:rPr>
        <w:t xml:space="preserve">.   </w:t>
      </w:r>
    </w:p>
    <w:p w:rsidR="00B85FB9" w:rsidRPr="006F37B3" w:rsidRDefault="00F2001E" w:rsidP="009F6381">
      <w:pPr>
        <w:numPr>
          <w:ilvl w:val="1"/>
          <w:numId w:val="52"/>
        </w:numPr>
        <w:tabs>
          <w:tab w:val="left" w:pos="142"/>
          <w:tab w:val="left" w:pos="426"/>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impune </w:t>
      </w:r>
      <w:r w:rsidR="00615E63"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să îndeplinească cerinţele specifice privind lichidităţile prevăzute la art. </w:t>
      </w:r>
      <w:r w:rsidR="00520823" w:rsidRPr="006F37B3">
        <w:rPr>
          <w:rFonts w:ascii="Times New Roman" w:hAnsi="Times New Roman" w:cs="Times New Roman"/>
          <w:color w:val="auto"/>
          <w:sz w:val="28"/>
          <w:szCs w:val="28"/>
        </w:rPr>
        <w:t>34</w:t>
      </w:r>
      <w:r w:rsidR="008D281D" w:rsidRPr="006F37B3">
        <w:rPr>
          <w:rFonts w:ascii="Times New Roman" w:hAnsi="Times New Roman" w:cs="Times New Roman"/>
          <w:color w:val="auto"/>
          <w:sz w:val="28"/>
          <w:szCs w:val="28"/>
        </w:rPr>
        <w:t xml:space="preserve"> alin. (2) lit. k) c</w:t>
      </w:r>
      <w:r w:rsidR="000B3C9D" w:rsidRPr="006F37B3">
        <w:rPr>
          <w:rFonts w:ascii="Times New Roman" w:hAnsi="Times New Roman" w:cs="Times New Roman"/>
          <w:color w:val="auto"/>
          <w:sz w:val="28"/>
          <w:szCs w:val="28"/>
        </w:rPr>
        <w:t xml:space="preserve">u activele lichide, astfel cum </w:t>
      </w:r>
      <w:r w:rsidR="00E76A51" w:rsidRPr="006F37B3">
        <w:rPr>
          <w:rFonts w:ascii="Times New Roman" w:hAnsi="Times New Roman" w:cs="Times New Roman"/>
          <w:color w:val="auto"/>
          <w:sz w:val="28"/>
          <w:szCs w:val="28"/>
        </w:rPr>
        <w:t>prev</w:t>
      </w:r>
      <w:r w:rsidR="00E76A51">
        <w:rPr>
          <w:rFonts w:ascii="Times New Roman" w:hAnsi="Times New Roman" w:cs="Times New Roman"/>
          <w:color w:val="auto"/>
          <w:sz w:val="28"/>
          <w:szCs w:val="28"/>
        </w:rPr>
        <w:t>ăd</w:t>
      </w:r>
      <w:r w:rsidR="00E76A51" w:rsidRPr="006F37B3">
        <w:rPr>
          <w:rFonts w:ascii="Times New Roman" w:hAnsi="Times New Roman" w:cs="Times New Roman"/>
          <w:color w:val="auto"/>
          <w:sz w:val="28"/>
          <w:szCs w:val="28"/>
        </w:rPr>
        <w:t xml:space="preserve">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615E63"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privind cerințele prudențiale ale societăților de investiții</w:t>
      </w:r>
      <w:r w:rsidR="008D281D" w:rsidRPr="006F37B3">
        <w:rPr>
          <w:rFonts w:ascii="Times New Roman" w:hAnsi="Times New Roman" w:cs="Times New Roman"/>
          <w:color w:val="auto"/>
          <w:sz w:val="28"/>
          <w:szCs w:val="28"/>
        </w:rPr>
        <w:t xml:space="preserve">.   </w:t>
      </w:r>
    </w:p>
    <w:p w:rsidR="00B85FB9" w:rsidRPr="006F37B3" w:rsidRDefault="00F2001E" w:rsidP="009F6381">
      <w:pPr>
        <w:numPr>
          <w:ilvl w:val="1"/>
          <w:numId w:val="52"/>
        </w:numPr>
        <w:tabs>
          <w:tab w:val="left" w:pos="142"/>
          <w:tab w:val="left" w:pos="426"/>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motivează în scris decizia de a impune o cerinţă de lichiditate specifică, astfel cum este prevăzută la art. </w:t>
      </w:r>
      <w:r w:rsidR="00932C80" w:rsidRPr="006F37B3">
        <w:rPr>
          <w:rFonts w:ascii="Times New Roman" w:hAnsi="Times New Roman" w:cs="Times New Roman"/>
          <w:color w:val="auto"/>
          <w:sz w:val="28"/>
          <w:szCs w:val="28"/>
        </w:rPr>
        <w:t>34</w:t>
      </w:r>
      <w:r w:rsidR="008D281D" w:rsidRPr="006F37B3">
        <w:rPr>
          <w:rFonts w:ascii="Times New Roman" w:hAnsi="Times New Roman" w:cs="Times New Roman"/>
          <w:color w:val="auto"/>
          <w:sz w:val="28"/>
          <w:szCs w:val="28"/>
        </w:rPr>
        <w:t xml:space="preserve"> alin. (2) lit. k), prin descrierea clară a evaluării complete a elementelor prevăzute la alin. (1)</w:t>
      </w:r>
      <w:r w:rsidR="0083345C"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w:t>
      </w:r>
      <w:r w:rsidR="0083345C"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(3).   </w:t>
      </w:r>
    </w:p>
    <w:p w:rsidR="000353C9" w:rsidRPr="006F37B3" w:rsidRDefault="000353C9" w:rsidP="00EC0229">
      <w:pPr>
        <w:tabs>
          <w:tab w:val="left" w:pos="142"/>
          <w:tab w:val="left" w:pos="426"/>
          <w:tab w:val="left" w:pos="1134"/>
        </w:tabs>
        <w:spacing w:after="0" w:line="240" w:lineRule="auto"/>
        <w:ind w:left="714" w:right="0" w:firstLine="0"/>
        <w:rPr>
          <w:rFonts w:ascii="Times New Roman" w:hAnsi="Times New Roman" w:cs="Times New Roman"/>
          <w:color w:val="auto"/>
          <w:sz w:val="28"/>
          <w:szCs w:val="28"/>
        </w:rPr>
      </w:pPr>
    </w:p>
    <w:p w:rsidR="009F6381"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F347B8"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EC0229" w:rsidRPr="006F37B3">
        <w:rPr>
          <w:rFonts w:ascii="Times New Roman" w:hAnsi="Times New Roman" w:cs="Times New Roman"/>
          <w:b/>
          <w:color w:val="auto"/>
          <w:sz w:val="28"/>
          <w:szCs w:val="28"/>
        </w:rPr>
        <w:t>38</w:t>
      </w:r>
      <w:r w:rsidRPr="006F37B3">
        <w:rPr>
          <w:rFonts w:ascii="Times New Roman" w:hAnsi="Times New Roman" w:cs="Times New Roman"/>
          <w:color w:val="auto"/>
          <w:sz w:val="28"/>
          <w:szCs w:val="28"/>
        </w:rPr>
        <w:t>.</w:t>
      </w:r>
      <w:r w:rsidR="00F2001E" w:rsidRPr="006F37B3">
        <w:rPr>
          <w:rFonts w:ascii="Times New Roman" w:hAnsi="Times New Roman" w:cs="Times New Roman"/>
          <w:color w:val="auto"/>
          <w:sz w:val="28"/>
          <w:szCs w:val="28"/>
        </w:rPr>
        <w:t xml:space="preserve"> </w:t>
      </w:r>
      <w:r w:rsidR="009F6381" w:rsidRPr="005C40DF">
        <w:rPr>
          <w:rFonts w:ascii="Times New Roman" w:hAnsi="Times New Roman" w:cs="Times New Roman"/>
          <w:bCs/>
          <w:color w:val="auto"/>
          <w:sz w:val="28"/>
          <w:szCs w:val="28"/>
        </w:rPr>
        <w:t>Cooperarea cu autoritățile de rezoluție</w:t>
      </w:r>
    </w:p>
    <w:p w:rsidR="000353C9" w:rsidRPr="006F37B3" w:rsidRDefault="00F2001E" w:rsidP="009F6381">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CNPF</w:t>
      </w:r>
      <w:r w:rsidR="008D281D" w:rsidRPr="006F37B3">
        <w:rPr>
          <w:rFonts w:ascii="Times New Roman" w:hAnsi="Times New Roman" w:cs="Times New Roman"/>
          <w:color w:val="auto"/>
          <w:sz w:val="28"/>
          <w:szCs w:val="28"/>
        </w:rPr>
        <w:t>, în calitate de autoritate competentă şi autoritate de rezoluţie, asigură notificarea din partea structurii care înd</w:t>
      </w:r>
      <w:r w:rsidRPr="006F37B3">
        <w:rPr>
          <w:rFonts w:ascii="Times New Roman" w:hAnsi="Times New Roman" w:cs="Times New Roman"/>
          <w:color w:val="auto"/>
          <w:sz w:val="28"/>
          <w:szCs w:val="28"/>
        </w:rPr>
        <w:t xml:space="preserve">eplineşte obligaţiile ce revin CNPF </w:t>
      </w:r>
      <w:r w:rsidR="008D281D" w:rsidRPr="006F37B3">
        <w:rPr>
          <w:rFonts w:ascii="Times New Roman" w:hAnsi="Times New Roman" w:cs="Times New Roman"/>
          <w:color w:val="auto"/>
          <w:sz w:val="28"/>
          <w:szCs w:val="28"/>
        </w:rPr>
        <w:t xml:space="preserve">în calitate de autoritate competentă către structura care îndeplineşte obligaţiile ce revin </w:t>
      </w: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în calitate de autoritate de rezoluţie în legătură cu orice cerinţă de fonduri proprii suplimentare impusă potrivit art. </w:t>
      </w:r>
      <w:r w:rsidR="007A17BA" w:rsidRPr="006F37B3">
        <w:rPr>
          <w:rFonts w:ascii="Times New Roman" w:hAnsi="Times New Roman" w:cs="Times New Roman"/>
          <w:color w:val="auto"/>
          <w:sz w:val="28"/>
          <w:szCs w:val="28"/>
        </w:rPr>
        <w:t xml:space="preserve">34 </w:t>
      </w:r>
      <w:r w:rsidR="008D281D" w:rsidRPr="006F37B3">
        <w:rPr>
          <w:rFonts w:ascii="Times New Roman" w:hAnsi="Times New Roman" w:cs="Times New Roman"/>
          <w:color w:val="auto"/>
          <w:sz w:val="28"/>
          <w:szCs w:val="28"/>
        </w:rPr>
        <w:t xml:space="preserve"> alin. (2) lit. a) pentru o </w:t>
      </w:r>
      <w:r w:rsidR="00615E63" w:rsidRPr="006F37B3">
        <w:rPr>
          <w:rFonts w:ascii="Times New Roman" w:hAnsi="Times New Roman" w:cs="Times New Roman"/>
          <w:color w:val="auto"/>
          <w:sz w:val="28"/>
          <w:szCs w:val="28"/>
        </w:rPr>
        <w:t>societate de investiții</w:t>
      </w:r>
      <w:r w:rsidR="008D281D" w:rsidRPr="006F37B3">
        <w:rPr>
          <w:rFonts w:ascii="Times New Roman" w:hAnsi="Times New Roman" w:cs="Times New Roman"/>
          <w:color w:val="auto"/>
          <w:sz w:val="28"/>
          <w:szCs w:val="28"/>
        </w:rPr>
        <w:t xml:space="preserve"> care intră în domeniul de aplicare </w:t>
      </w:r>
      <w:r w:rsidR="004D1323" w:rsidRPr="006F37B3">
        <w:rPr>
          <w:rFonts w:ascii="Times New Roman" w:hAnsi="Times New Roman" w:cs="Times New Roman"/>
          <w:bCs/>
          <w:color w:val="auto"/>
          <w:sz w:val="28"/>
          <w:szCs w:val="28"/>
        </w:rPr>
        <w:t xml:space="preserve">a legislației </w:t>
      </w:r>
      <w:r w:rsidR="00CF5A61" w:rsidRPr="006F37B3">
        <w:rPr>
          <w:rFonts w:ascii="Times New Roman" w:hAnsi="Times New Roman" w:cs="Times New Roman"/>
          <w:bCs/>
          <w:color w:val="auto"/>
          <w:sz w:val="28"/>
          <w:szCs w:val="28"/>
        </w:rPr>
        <w:t>privind redresarea și rezoluția băncilor și a firmelor de investiții</w:t>
      </w:r>
      <w:r w:rsidR="008D281D" w:rsidRPr="006F37B3">
        <w:rPr>
          <w:rFonts w:ascii="Times New Roman" w:hAnsi="Times New Roman" w:cs="Times New Roman"/>
          <w:color w:val="auto"/>
          <w:sz w:val="28"/>
          <w:szCs w:val="28"/>
        </w:rPr>
        <w:t xml:space="preserve"> şi cu privire la eventualele aşteptări legate de ajustarea prevăzută la art. </w:t>
      </w:r>
      <w:r w:rsidR="007A17BA" w:rsidRPr="006F37B3">
        <w:rPr>
          <w:rFonts w:ascii="Times New Roman" w:hAnsi="Times New Roman" w:cs="Times New Roman"/>
          <w:color w:val="auto"/>
          <w:sz w:val="28"/>
          <w:szCs w:val="28"/>
        </w:rPr>
        <w:t>36</w:t>
      </w:r>
      <w:r w:rsidR="008D281D" w:rsidRPr="006F37B3">
        <w:rPr>
          <w:rFonts w:ascii="Times New Roman" w:hAnsi="Times New Roman" w:cs="Times New Roman"/>
          <w:color w:val="auto"/>
          <w:sz w:val="28"/>
          <w:szCs w:val="28"/>
        </w:rPr>
        <w:t xml:space="preserve"> alin. (2) în ceea ce priveşte respectiva </w:t>
      </w:r>
      <w:r w:rsidR="00535D2B" w:rsidRPr="006F37B3">
        <w:rPr>
          <w:rFonts w:ascii="Times New Roman" w:hAnsi="Times New Roman" w:cs="Times New Roman"/>
          <w:color w:val="auto"/>
          <w:sz w:val="28"/>
          <w:szCs w:val="28"/>
        </w:rPr>
        <w:t>societate de investiții</w:t>
      </w:r>
      <w:r w:rsidR="008D281D" w:rsidRPr="006F37B3">
        <w:rPr>
          <w:rFonts w:ascii="Times New Roman" w:hAnsi="Times New Roman" w:cs="Times New Roman"/>
          <w:color w:val="auto"/>
          <w:sz w:val="28"/>
          <w:szCs w:val="28"/>
        </w:rPr>
        <w:t xml:space="preserve">. </w:t>
      </w:r>
    </w:p>
    <w:p w:rsidR="00B85FB9" w:rsidRPr="006F37B3" w:rsidRDefault="008D281D" w:rsidP="009F6381">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9F6381"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F347B8"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5A6035" w:rsidRPr="006F37B3">
        <w:rPr>
          <w:rFonts w:ascii="Times New Roman" w:hAnsi="Times New Roman" w:cs="Times New Roman"/>
          <w:b/>
          <w:color w:val="auto"/>
          <w:sz w:val="28"/>
          <w:szCs w:val="28"/>
        </w:rPr>
        <w:t>39</w:t>
      </w:r>
      <w:r w:rsidRPr="006F37B3">
        <w:rPr>
          <w:rFonts w:ascii="Times New Roman" w:hAnsi="Times New Roman" w:cs="Times New Roman"/>
          <w:b/>
          <w:color w:val="auto"/>
          <w:sz w:val="28"/>
          <w:szCs w:val="28"/>
        </w:rPr>
        <w:t>.</w:t>
      </w:r>
      <w:r w:rsidR="007461D1" w:rsidRPr="006F37B3">
        <w:rPr>
          <w:rFonts w:ascii="Times New Roman" w:hAnsi="Times New Roman" w:cs="Times New Roman"/>
          <w:color w:val="auto"/>
          <w:sz w:val="28"/>
          <w:szCs w:val="28"/>
        </w:rPr>
        <w:t xml:space="preserve"> </w:t>
      </w:r>
      <w:r w:rsidR="009F6381" w:rsidRPr="005C40DF">
        <w:rPr>
          <w:rFonts w:ascii="Times New Roman" w:hAnsi="Times New Roman" w:cs="Times New Roman"/>
          <w:bCs/>
          <w:color w:val="auto"/>
          <w:sz w:val="28"/>
          <w:szCs w:val="28"/>
        </w:rPr>
        <w:t>Cerințe de publicare</w:t>
      </w:r>
    </w:p>
    <w:p w:rsidR="00B85FB9" w:rsidRPr="006F37B3" w:rsidRDefault="00A62CD4" w:rsidP="009F6381">
      <w:pPr>
        <w:tabs>
          <w:tab w:val="left" w:pos="709"/>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F2001E"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are competenţa de a</w:t>
      </w:r>
      <w:r w:rsidR="00272659" w:rsidRPr="006F37B3">
        <w:rPr>
          <w:rFonts w:ascii="Times New Roman" w:hAnsi="Times New Roman" w:cs="Times New Roman"/>
          <w:color w:val="auto"/>
          <w:sz w:val="28"/>
          <w:szCs w:val="28"/>
        </w:rPr>
        <w:t xml:space="preserve"> solicita</w:t>
      </w:r>
      <w:r w:rsidR="008D281D" w:rsidRPr="006F37B3">
        <w:rPr>
          <w:rFonts w:ascii="Times New Roman" w:hAnsi="Times New Roman" w:cs="Times New Roman"/>
          <w:color w:val="auto"/>
          <w:sz w:val="28"/>
          <w:szCs w:val="28"/>
        </w:rPr>
        <w:t xml:space="preserve">:   </w:t>
      </w:r>
    </w:p>
    <w:p w:rsidR="00B85FB9" w:rsidRPr="006F37B3" w:rsidRDefault="00767243" w:rsidP="009F6381">
      <w:pPr>
        <w:tabs>
          <w:tab w:val="left" w:pos="284"/>
          <w:tab w:val="left" w:pos="709"/>
          <w:tab w:val="left" w:pos="993"/>
        </w:tabs>
        <w:spacing w:after="0" w:line="240" w:lineRule="auto"/>
        <w:ind w:right="0" w:firstLine="714"/>
        <w:rPr>
          <w:rFonts w:ascii="Times New Roman" w:hAnsi="Times New Roman" w:cs="Times New Roman"/>
          <w:color w:val="auto"/>
          <w:sz w:val="28"/>
          <w:szCs w:val="28"/>
        </w:rPr>
      </w:pPr>
      <w:r w:rsidRPr="005D72F9">
        <w:rPr>
          <w:rFonts w:ascii="Times New Roman" w:hAnsi="Times New Roman" w:cs="Times New Roman"/>
          <w:color w:val="auto"/>
          <w:sz w:val="28"/>
          <w:szCs w:val="28"/>
        </w:rPr>
        <w:t xml:space="preserve">a) </w:t>
      </w:r>
      <w:r w:rsidR="00535D2B" w:rsidRPr="005D72F9">
        <w:rPr>
          <w:rFonts w:ascii="Times New Roman" w:hAnsi="Times New Roman" w:cs="Times New Roman"/>
          <w:color w:val="auto"/>
          <w:sz w:val="28"/>
          <w:szCs w:val="28"/>
        </w:rPr>
        <w:t>societăților de investiții</w:t>
      </w:r>
      <w:r w:rsidR="008D281D" w:rsidRPr="005D72F9">
        <w:rPr>
          <w:rFonts w:ascii="Times New Roman" w:hAnsi="Times New Roman" w:cs="Times New Roman"/>
          <w:color w:val="auto"/>
          <w:sz w:val="28"/>
          <w:szCs w:val="28"/>
        </w:rPr>
        <w:t xml:space="preserve"> </w:t>
      </w:r>
      <w:r w:rsidR="00A44B10" w:rsidRPr="005D72F9">
        <w:rPr>
          <w:rFonts w:ascii="Times New Roman" w:hAnsi="Times New Roman" w:cs="Times New Roman"/>
          <w:sz w:val="28"/>
          <w:szCs w:val="28"/>
        </w:rPr>
        <w:t>care nu îndeplinesc condițiile pentru a se califica drept firme mici și neinterconectate conform</w:t>
      </w:r>
      <w:r w:rsidR="00A44B10" w:rsidRPr="00256228">
        <w:rPr>
          <w:rFonts w:ascii="Times New Roman" w:hAnsi="Times New Roman" w:cs="Times New Roman"/>
          <w:color w:val="auto"/>
          <w:sz w:val="28"/>
          <w:szCs w:val="28"/>
        </w:rPr>
        <w:t xml:space="preserve"> </w:t>
      </w:r>
      <w:r w:rsidR="00E76A51" w:rsidRPr="005D72F9">
        <w:rPr>
          <w:rFonts w:ascii="Times New Roman" w:hAnsi="Times New Roman" w:cs="Times New Roman"/>
          <w:color w:val="auto"/>
          <w:sz w:val="28"/>
          <w:szCs w:val="28"/>
        </w:rPr>
        <w:t>actel</w:t>
      </w:r>
      <w:r w:rsidR="00A44B10" w:rsidRPr="00256228">
        <w:rPr>
          <w:rFonts w:ascii="Times New Roman" w:hAnsi="Times New Roman" w:cs="Times New Roman"/>
          <w:color w:val="auto"/>
          <w:sz w:val="28"/>
          <w:szCs w:val="28"/>
        </w:rPr>
        <w:t>or</w:t>
      </w:r>
      <w:r w:rsidR="00E76A51" w:rsidRPr="005D72F9">
        <w:rPr>
          <w:rFonts w:ascii="Times New Roman" w:hAnsi="Times New Roman" w:cs="Times New Roman"/>
          <w:color w:val="auto"/>
          <w:sz w:val="28"/>
          <w:szCs w:val="28"/>
        </w:rPr>
        <w:t xml:space="preserve"> normative ale</w:t>
      </w:r>
      <w:r w:rsidR="007F4A4F" w:rsidRPr="005D72F9">
        <w:rPr>
          <w:rFonts w:ascii="Times New Roman" w:hAnsi="Times New Roman" w:cs="Times New Roman"/>
          <w:color w:val="auto"/>
          <w:sz w:val="28"/>
          <w:szCs w:val="28"/>
        </w:rPr>
        <w:t xml:space="preserve"> CNPF privind cerințele prudențiale ale societăților de investiții</w:t>
      </w:r>
      <w:r w:rsidRPr="005D72F9">
        <w:rPr>
          <w:rFonts w:ascii="Times New Roman" w:hAnsi="Times New Roman" w:cs="Times New Roman"/>
          <w:color w:val="auto"/>
          <w:sz w:val="28"/>
          <w:szCs w:val="28"/>
        </w:rPr>
        <w:t xml:space="preserve">, să publice informațiile menționate </w:t>
      </w:r>
      <w:r w:rsidR="00E76A51" w:rsidRPr="005D72F9">
        <w:rPr>
          <w:rFonts w:ascii="Times New Roman" w:hAnsi="Times New Roman" w:cs="Times New Roman"/>
          <w:color w:val="auto"/>
          <w:sz w:val="28"/>
          <w:szCs w:val="28"/>
        </w:rPr>
        <w:t>în actele normative ale CNPF</w:t>
      </w:r>
      <w:r w:rsidR="00535D2B" w:rsidRPr="005D72F9">
        <w:rPr>
          <w:rFonts w:ascii="Times New Roman" w:hAnsi="Times New Roman" w:cs="Times New Roman"/>
          <w:color w:val="auto"/>
          <w:sz w:val="28"/>
          <w:szCs w:val="28"/>
        </w:rPr>
        <w:t>,</w:t>
      </w:r>
      <w:r w:rsidRPr="005D72F9">
        <w:rPr>
          <w:rFonts w:ascii="Times New Roman" w:hAnsi="Times New Roman" w:cs="Times New Roman"/>
          <w:color w:val="auto"/>
          <w:sz w:val="28"/>
          <w:szCs w:val="28"/>
        </w:rPr>
        <w:t xml:space="preserve"> </w:t>
      </w:r>
      <w:r w:rsidR="008D281D" w:rsidRPr="005D72F9">
        <w:rPr>
          <w:rFonts w:ascii="Times New Roman" w:hAnsi="Times New Roman" w:cs="Times New Roman"/>
          <w:color w:val="auto"/>
          <w:sz w:val="28"/>
          <w:szCs w:val="28"/>
        </w:rPr>
        <w:t>de mai multe ori pe an şi de a stabili termen</w:t>
      </w:r>
      <w:r w:rsidR="008D281D" w:rsidRPr="006F37B3">
        <w:rPr>
          <w:rFonts w:ascii="Times New Roman" w:hAnsi="Times New Roman" w:cs="Times New Roman"/>
          <w:color w:val="auto"/>
          <w:sz w:val="28"/>
          <w:szCs w:val="28"/>
        </w:rPr>
        <w:t xml:space="preserve">e pentru această publicare;   </w:t>
      </w:r>
    </w:p>
    <w:p w:rsidR="00B85FB9" w:rsidRPr="006F37B3" w:rsidRDefault="005E2EE8" w:rsidP="005E2EE8">
      <w:pPr>
        <w:tabs>
          <w:tab w:val="left" w:pos="284"/>
          <w:tab w:val="left" w:pos="993"/>
        </w:tabs>
        <w:spacing w:after="0" w:line="240" w:lineRule="auto"/>
        <w:ind w:left="0" w:right="0" w:firstLine="73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b) </w:t>
      </w:r>
      <w:r w:rsidR="00535D2B" w:rsidRPr="006F37B3">
        <w:rPr>
          <w:rFonts w:ascii="Times New Roman" w:hAnsi="Times New Roman" w:cs="Times New Roman"/>
          <w:color w:val="auto"/>
          <w:sz w:val="28"/>
          <w:szCs w:val="28"/>
        </w:rPr>
        <w:t>societăților de investiții</w:t>
      </w:r>
      <w:r w:rsidR="00CE5640"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care nu îndeplinesc condiţiile pentru a se califica drept firme de investiţii mici şi neinterconectate</w:t>
      </w:r>
      <w:r w:rsidR="00207D02" w:rsidRPr="006F37B3">
        <w:rPr>
          <w:rFonts w:ascii="Times New Roman" w:hAnsi="Times New Roman" w:cs="Times New Roman"/>
          <w:color w:val="auto"/>
          <w:sz w:val="28"/>
          <w:szCs w:val="28"/>
        </w:rPr>
        <w:t xml:space="preserve"> și </w:t>
      </w:r>
      <w:r w:rsidR="00535D2B" w:rsidRPr="006F37B3">
        <w:rPr>
          <w:rFonts w:ascii="Times New Roman" w:hAnsi="Times New Roman" w:cs="Times New Roman"/>
          <w:color w:val="auto"/>
          <w:sz w:val="28"/>
          <w:szCs w:val="28"/>
        </w:rPr>
        <w:t>societăților de investiții</w:t>
      </w:r>
      <w:r w:rsidR="008D281D" w:rsidRPr="006F37B3">
        <w:rPr>
          <w:rFonts w:ascii="Times New Roman" w:hAnsi="Times New Roman" w:cs="Times New Roman"/>
          <w:color w:val="auto"/>
          <w:sz w:val="28"/>
          <w:szCs w:val="28"/>
        </w:rPr>
        <w:t xml:space="preserve"> </w:t>
      </w:r>
      <w:r w:rsidR="00CE5640" w:rsidRPr="006F37B3">
        <w:rPr>
          <w:rFonts w:ascii="Times New Roman" w:hAnsi="Times New Roman" w:cs="Times New Roman"/>
          <w:color w:val="auto"/>
          <w:sz w:val="28"/>
          <w:szCs w:val="28"/>
          <w:shd w:val="clear" w:color="auto" w:fill="FFFFFF"/>
        </w:rPr>
        <w:t>care îndeplinesc condițiile pentru a se califica drept firme mici și neinterconectate și care emit instrumente de fonduri proprii de nivel 1 suplimentar</w:t>
      </w:r>
      <w:r w:rsidR="00CE5640" w:rsidRPr="006F37B3">
        <w:rPr>
          <w:rFonts w:ascii="Times New Roman" w:hAnsi="Times New Roman" w:cs="Times New Roman"/>
          <w:color w:val="auto"/>
          <w:sz w:val="21"/>
          <w:szCs w:val="21"/>
          <w:shd w:val="clear" w:color="auto" w:fill="FFFFFF"/>
        </w:rPr>
        <w:t>,</w:t>
      </w:r>
      <w:r w:rsidR="00CE5640"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să utilizeze mijloace şi spaţii de informare specifice, în special site-urile de internet ale </w:t>
      </w:r>
      <w:r w:rsidR="00535D2B"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pentru publicarea informaţiilor, altele decât situaţiile financiare;   </w:t>
      </w:r>
    </w:p>
    <w:p w:rsidR="00A62CD4" w:rsidRPr="006F37B3" w:rsidRDefault="008D281D" w:rsidP="009F6381">
      <w:pPr>
        <w:numPr>
          <w:ilvl w:val="1"/>
          <w:numId w:val="50"/>
        </w:numPr>
        <w:tabs>
          <w:tab w:val="left" w:pos="142"/>
          <w:tab w:val="left" w:pos="284"/>
          <w:tab w:val="left" w:pos="709"/>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societăţilor-mamă să publice anual, fie integral, fie prin trimiteri la informaţii echivalente, o descriere a formei juridice, precum şi a guvernanţei şi a structurii organizatorice a grupului de firme de investiţii, în conformitate cu prevederile art. </w:t>
      </w:r>
      <w:r w:rsidR="00A62283" w:rsidRPr="006F37B3">
        <w:rPr>
          <w:rFonts w:ascii="Times New Roman" w:hAnsi="Times New Roman" w:cs="Times New Roman"/>
          <w:color w:val="auto"/>
          <w:sz w:val="28"/>
          <w:szCs w:val="28"/>
        </w:rPr>
        <w:t xml:space="preserve">22 </w:t>
      </w:r>
      <w:r w:rsidRPr="006F37B3">
        <w:rPr>
          <w:rFonts w:ascii="Times New Roman" w:hAnsi="Times New Roman" w:cs="Times New Roman"/>
          <w:color w:val="auto"/>
          <w:sz w:val="28"/>
          <w:szCs w:val="28"/>
        </w:rPr>
        <w:t xml:space="preserve"> alin. (1) şi (2) </w:t>
      </w:r>
      <w:r w:rsidRPr="00F6192B">
        <w:rPr>
          <w:rFonts w:ascii="Times New Roman" w:hAnsi="Times New Roman" w:cs="Times New Roman"/>
          <w:color w:val="auto"/>
          <w:sz w:val="28"/>
          <w:szCs w:val="28"/>
        </w:rPr>
        <w:t xml:space="preserve">şi cu dispoziţiile </w:t>
      </w:r>
      <w:r w:rsidR="003A2CCB" w:rsidRPr="00F6192B">
        <w:rPr>
          <w:rFonts w:ascii="Times New Roman" w:hAnsi="Times New Roman" w:cs="Times New Roman"/>
          <w:color w:val="auto"/>
          <w:sz w:val="28"/>
          <w:szCs w:val="28"/>
        </w:rPr>
        <w:t xml:space="preserve">legislației </w:t>
      </w:r>
      <w:r w:rsidR="00CE5640" w:rsidRPr="00F6192B">
        <w:rPr>
          <w:rFonts w:ascii="Times New Roman" w:hAnsi="Times New Roman" w:cs="Times New Roman"/>
          <w:color w:val="auto"/>
          <w:sz w:val="28"/>
          <w:szCs w:val="28"/>
        </w:rPr>
        <w:t>privind</w:t>
      </w:r>
      <w:r w:rsidR="00CE5640" w:rsidRPr="006F37B3">
        <w:rPr>
          <w:rFonts w:ascii="Times New Roman" w:hAnsi="Times New Roman" w:cs="Times New Roman"/>
          <w:color w:val="auto"/>
          <w:sz w:val="28"/>
          <w:szCs w:val="28"/>
        </w:rPr>
        <w:t xml:space="preserve">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A62CD4" w:rsidRPr="006F37B3" w:rsidRDefault="00A62CD4" w:rsidP="009F6381">
      <w:pPr>
        <w:tabs>
          <w:tab w:val="left" w:pos="709"/>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Informațiile publicate conform </w:t>
      </w:r>
      <w:r w:rsidR="0094364B" w:rsidRPr="006F37B3">
        <w:rPr>
          <w:rFonts w:ascii="Times New Roman" w:hAnsi="Times New Roman" w:cs="Times New Roman"/>
          <w:color w:val="auto"/>
          <w:sz w:val="28"/>
          <w:szCs w:val="28"/>
        </w:rPr>
        <w:t>alin.(1)</w:t>
      </w:r>
      <w:r w:rsidRPr="006F37B3">
        <w:rPr>
          <w:rFonts w:ascii="Times New Roman" w:hAnsi="Times New Roman" w:cs="Times New Roman"/>
          <w:color w:val="auto"/>
          <w:sz w:val="28"/>
          <w:szCs w:val="28"/>
        </w:rPr>
        <w:t xml:space="preserve"> se transmit concomitent către CNPF cu respectarea următoarelor cerințe:</w:t>
      </w:r>
    </w:p>
    <w:p w:rsidR="00A62CD4" w:rsidRPr="006F37B3" w:rsidRDefault="00A62CD4" w:rsidP="009F6381">
      <w:pPr>
        <w:tabs>
          <w:tab w:val="left" w:pos="709"/>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 </w:t>
      </w:r>
      <w:r w:rsidR="00523845" w:rsidRPr="006F37B3">
        <w:rPr>
          <w:rFonts w:ascii="Times New Roman" w:hAnsi="Times New Roman" w:cs="Times New Roman"/>
          <w:color w:val="auto"/>
          <w:sz w:val="28"/>
          <w:szCs w:val="28"/>
        </w:rPr>
        <w:t>se</w:t>
      </w:r>
      <w:r w:rsidRPr="006F37B3">
        <w:rPr>
          <w:rFonts w:ascii="Times New Roman" w:hAnsi="Times New Roman" w:cs="Times New Roman"/>
          <w:color w:val="auto"/>
          <w:sz w:val="28"/>
          <w:szCs w:val="28"/>
        </w:rPr>
        <w:t xml:space="preserve"> prez</w:t>
      </w:r>
      <w:r w:rsidR="00523845" w:rsidRPr="006F37B3">
        <w:rPr>
          <w:rFonts w:ascii="Times New Roman" w:hAnsi="Times New Roman" w:cs="Times New Roman"/>
          <w:color w:val="auto"/>
          <w:sz w:val="28"/>
          <w:szCs w:val="28"/>
        </w:rPr>
        <w:t>intă</w:t>
      </w:r>
      <w:r w:rsidRPr="006F37B3">
        <w:rPr>
          <w:rFonts w:ascii="Times New Roman" w:hAnsi="Times New Roman" w:cs="Times New Roman"/>
          <w:color w:val="auto"/>
          <w:sz w:val="28"/>
          <w:szCs w:val="28"/>
        </w:rPr>
        <w:t xml:space="preserve"> într-un format care permite extragerea de date;</w:t>
      </w:r>
    </w:p>
    <w:p w:rsidR="00523845" w:rsidRPr="006F37B3" w:rsidRDefault="00A62CD4" w:rsidP="009F6381">
      <w:pPr>
        <w:tabs>
          <w:tab w:val="left" w:pos="709"/>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b) </w:t>
      </w:r>
      <w:r w:rsidR="00523845" w:rsidRPr="006F37B3">
        <w:rPr>
          <w:rFonts w:ascii="Times New Roman" w:hAnsi="Times New Roman" w:cs="Times New Roman"/>
          <w:color w:val="auto"/>
          <w:sz w:val="28"/>
          <w:szCs w:val="28"/>
        </w:rPr>
        <w:t>trebuie să conțină inclusiv:</w:t>
      </w:r>
    </w:p>
    <w:p w:rsidR="00523845" w:rsidRPr="006F37B3" w:rsidRDefault="00523845" w:rsidP="009F6381">
      <w:pPr>
        <w:shd w:val="clear" w:color="auto" w:fill="FFFFFF"/>
        <w:tabs>
          <w:tab w:val="left" w:pos="709"/>
          <w:tab w:val="left" w:pos="993"/>
        </w:tabs>
        <w:spacing w:after="0" w:line="240" w:lineRule="auto"/>
        <w:ind w:right="0" w:firstLine="714"/>
        <w:rPr>
          <w:rFonts w:ascii="Times New Roman" w:eastAsia="Times New Roman" w:hAnsi="Times New Roman" w:cs="Times New Roman"/>
          <w:color w:val="auto"/>
          <w:sz w:val="28"/>
          <w:szCs w:val="28"/>
        </w:rPr>
      </w:pPr>
      <w:r w:rsidRPr="006F37B3">
        <w:rPr>
          <w:rFonts w:ascii="Times New Roman" w:eastAsia="Times New Roman" w:hAnsi="Times New Roman" w:cs="Times New Roman"/>
          <w:color w:val="auto"/>
          <w:sz w:val="28"/>
          <w:szCs w:val="28"/>
        </w:rPr>
        <w:t xml:space="preserve">(i) toate denumirile </w:t>
      </w:r>
      <w:r w:rsidR="00535D2B" w:rsidRPr="006F37B3">
        <w:rPr>
          <w:rFonts w:ascii="Times New Roman" w:hAnsi="Times New Roman" w:cs="Times New Roman"/>
          <w:color w:val="auto"/>
          <w:sz w:val="28"/>
          <w:szCs w:val="28"/>
        </w:rPr>
        <w:t>societăț</w:t>
      </w:r>
      <w:r w:rsidR="00566D60" w:rsidRPr="006F37B3">
        <w:rPr>
          <w:rFonts w:ascii="Times New Roman" w:hAnsi="Times New Roman" w:cs="Times New Roman"/>
          <w:color w:val="auto"/>
          <w:sz w:val="28"/>
          <w:szCs w:val="28"/>
        </w:rPr>
        <w:t>i</w:t>
      </w:r>
      <w:r w:rsidR="00535D2B" w:rsidRPr="006F37B3">
        <w:rPr>
          <w:rFonts w:ascii="Times New Roman" w:hAnsi="Times New Roman" w:cs="Times New Roman"/>
          <w:color w:val="auto"/>
          <w:sz w:val="28"/>
          <w:szCs w:val="28"/>
        </w:rPr>
        <w:t>i de investiții</w:t>
      </w:r>
      <w:r w:rsidRPr="006F37B3">
        <w:rPr>
          <w:rFonts w:ascii="Times New Roman" w:eastAsia="Times New Roman" w:hAnsi="Times New Roman" w:cs="Times New Roman"/>
          <w:color w:val="auto"/>
          <w:sz w:val="28"/>
          <w:szCs w:val="28"/>
        </w:rPr>
        <w:t xml:space="preserve"> sau ale întreprinderii-mamă la care se referă informațiile;</w:t>
      </w:r>
    </w:p>
    <w:p w:rsidR="00523845" w:rsidRPr="006F37B3" w:rsidRDefault="00523845" w:rsidP="009F6381">
      <w:pPr>
        <w:shd w:val="clear" w:color="auto" w:fill="FFFFFF"/>
        <w:tabs>
          <w:tab w:val="left" w:pos="709"/>
          <w:tab w:val="left" w:pos="993"/>
        </w:tabs>
        <w:spacing w:after="0" w:line="240" w:lineRule="auto"/>
        <w:ind w:right="0" w:firstLine="714"/>
        <w:rPr>
          <w:rFonts w:ascii="Times New Roman" w:eastAsia="Times New Roman" w:hAnsi="Times New Roman" w:cs="Times New Roman"/>
          <w:color w:val="auto"/>
          <w:sz w:val="28"/>
          <w:szCs w:val="28"/>
        </w:rPr>
      </w:pPr>
      <w:r w:rsidRPr="006F37B3">
        <w:rPr>
          <w:rFonts w:ascii="Times New Roman" w:eastAsia="Times New Roman" w:hAnsi="Times New Roman" w:cs="Times New Roman"/>
          <w:color w:val="auto"/>
          <w:sz w:val="28"/>
          <w:szCs w:val="28"/>
        </w:rPr>
        <w:t xml:space="preserve">(ii) identificatorul entității juridice al </w:t>
      </w:r>
      <w:r w:rsidR="00535D2B" w:rsidRPr="006F37B3">
        <w:rPr>
          <w:rFonts w:ascii="Times New Roman" w:hAnsi="Times New Roman" w:cs="Times New Roman"/>
          <w:color w:val="auto"/>
          <w:sz w:val="28"/>
          <w:szCs w:val="28"/>
        </w:rPr>
        <w:t>societății de investiții</w:t>
      </w:r>
      <w:r w:rsidRPr="006F37B3">
        <w:rPr>
          <w:rFonts w:ascii="Times New Roman" w:eastAsia="Times New Roman" w:hAnsi="Times New Roman" w:cs="Times New Roman"/>
          <w:color w:val="auto"/>
          <w:sz w:val="28"/>
          <w:szCs w:val="28"/>
        </w:rPr>
        <w:t xml:space="preserve"> sau al întreprinderii-mamă;</w:t>
      </w:r>
    </w:p>
    <w:p w:rsidR="00523845" w:rsidRPr="006F37B3" w:rsidRDefault="00523845" w:rsidP="009F6381">
      <w:pPr>
        <w:shd w:val="clear" w:color="auto" w:fill="FFFFFF"/>
        <w:tabs>
          <w:tab w:val="left" w:pos="709"/>
          <w:tab w:val="left" w:pos="993"/>
        </w:tabs>
        <w:spacing w:after="0" w:line="240" w:lineRule="auto"/>
        <w:ind w:right="0" w:firstLine="714"/>
        <w:rPr>
          <w:rFonts w:ascii="Times New Roman" w:eastAsia="Times New Roman" w:hAnsi="Times New Roman" w:cs="Times New Roman"/>
          <w:color w:val="auto"/>
          <w:sz w:val="28"/>
          <w:szCs w:val="28"/>
        </w:rPr>
      </w:pPr>
      <w:r w:rsidRPr="006F37B3">
        <w:rPr>
          <w:rFonts w:ascii="Times New Roman" w:eastAsia="Times New Roman" w:hAnsi="Times New Roman" w:cs="Times New Roman"/>
          <w:color w:val="auto"/>
          <w:sz w:val="28"/>
          <w:szCs w:val="28"/>
        </w:rPr>
        <w:t xml:space="preserve">(iii) categoria de dimensiune a </w:t>
      </w:r>
      <w:r w:rsidR="00535D2B" w:rsidRPr="006F37B3">
        <w:rPr>
          <w:rFonts w:ascii="Times New Roman" w:hAnsi="Times New Roman" w:cs="Times New Roman"/>
          <w:color w:val="auto"/>
          <w:sz w:val="28"/>
          <w:szCs w:val="28"/>
        </w:rPr>
        <w:t>societății de investiții</w:t>
      </w:r>
      <w:r w:rsidRPr="006F37B3">
        <w:rPr>
          <w:rFonts w:ascii="Times New Roman" w:eastAsia="Times New Roman" w:hAnsi="Times New Roman" w:cs="Times New Roman"/>
          <w:color w:val="auto"/>
          <w:sz w:val="28"/>
          <w:szCs w:val="28"/>
        </w:rPr>
        <w:t xml:space="preserve"> sau a întreprinderii-mamă, </w:t>
      </w:r>
      <w:r w:rsidRPr="006F37B3">
        <w:rPr>
          <w:rFonts w:ascii="Times New Roman" w:hAnsi="Times New Roman" w:cs="Times New Roman"/>
          <w:color w:val="auto"/>
          <w:sz w:val="28"/>
          <w:szCs w:val="28"/>
        </w:rPr>
        <w:t>care a transmis informațiile și a persoanei juridice la care se referă informațiile</w:t>
      </w:r>
      <w:r w:rsidRPr="006F37B3">
        <w:rPr>
          <w:rFonts w:ascii="Times New Roman" w:eastAsia="Times New Roman" w:hAnsi="Times New Roman" w:cs="Times New Roman"/>
          <w:color w:val="auto"/>
          <w:sz w:val="28"/>
          <w:szCs w:val="28"/>
        </w:rPr>
        <w:t>;</w:t>
      </w:r>
    </w:p>
    <w:p w:rsidR="00523845" w:rsidRPr="006F37B3" w:rsidRDefault="00523845" w:rsidP="009F6381">
      <w:pPr>
        <w:shd w:val="clear" w:color="auto" w:fill="FFFFFF"/>
        <w:tabs>
          <w:tab w:val="left" w:pos="709"/>
          <w:tab w:val="left" w:pos="993"/>
        </w:tabs>
        <w:spacing w:after="0" w:line="240" w:lineRule="auto"/>
        <w:ind w:right="0" w:firstLine="714"/>
        <w:rPr>
          <w:rFonts w:ascii="Times New Roman" w:eastAsia="Times New Roman" w:hAnsi="Times New Roman" w:cs="Times New Roman"/>
          <w:color w:val="auto"/>
          <w:sz w:val="28"/>
          <w:szCs w:val="28"/>
        </w:rPr>
      </w:pPr>
      <w:r w:rsidRPr="006F37B3">
        <w:rPr>
          <w:rFonts w:ascii="Times New Roman" w:eastAsia="Times New Roman" w:hAnsi="Times New Roman" w:cs="Times New Roman"/>
          <w:color w:val="auto"/>
          <w:sz w:val="28"/>
          <w:szCs w:val="28"/>
        </w:rPr>
        <w:t>(iv) tipul de informații puse la dispoziția publicului voluntar sau în temeiul actelor normative;</w:t>
      </w:r>
    </w:p>
    <w:p w:rsidR="00523845" w:rsidRPr="006F37B3" w:rsidRDefault="00523845" w:rsidP="009F6381">
      <w:pPr>
        <w:shd w:val="clear" w:color="auto" w:fill="FFFFFF"/>
        <w:tabs>
          <w:tab w:val="left" w:pos="709"/>
          <w:tab w:val="left" w:pos="993"/>
        </w:tabs>
        <w:spacing w:after="0" w:line="240" w:lineRule="auto"/>
        <w:ind w:right="0" w:firstLine="714"/>
        <w:rPr>
          <w:rFonts w:ascii="Times New Roman" w:eastAsia="Times New Roman" w:hAnsi="Times New Roman" w:cs="Times New Roman"/>
          <w:color w:val="auto"/>
          <w:sz w:val="28"/>
          <w:szCs w:val="28"/>
        </w:rPr>
      </w:pPr>
      <w:r w:rsidRPr="006F37B3">
        <w:rPr>
          <w:rFonts w:ascii="Times New Roman" w:eastAsia="Times New Roman" w:hAnsi="Times New Roman" w:cs="Times New Roman"/>
          <w:color w:val="auto"/>
          <w:sz w:val="28"/>
          <w:szCs w:val="28"/>
        </w:rPr>
        <w:t>(v) o mențiune care să indice dacă informațiile conțin date cu caracter personal.</w:t>
      </w:r>
    </w:p>
    <w:p w:rsidR="00B85FB9" w:rsidRPr="006F37B3" w:rsidRDefault="00187898" w:rsidP="009F6381">
      <w:pPr>
        <w:tabs>
          <w:tab w:val="left" w:pos="709"/>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(3) CNPF transmite informațiile prezentate conform alin.(2) în punctul unic de acces european (ESAP), înființat în temeiul Regulamentului (UE) 2023/2859, cu respectarea cerințelor de la alin.(2).</w:t>
      </w:r>
    </w:p>
    <w:p w:rsidR="00A62CD4" w:rsidRPr="006F37B3" w:rsidRDefault="00A62CD4" w:rsidP="00D47089">
      <w:pPr>
        <w:spacing w:after="0" w:line="240" w:lineRule="auto"/>
        <w:ind w:left="0" w:right="0" w:firstLine="0"/>
        <w:jc w:val="center"/>
        <w:rPr>
          <w:rFonts w:ascii="Times New Roman" w:hAnsi="Times New Roman" w:cs="Times New Roman"/>
          <w:b/>
          <w:color w:val="auto"/>
          <w:sz w:val="28"/>
          <w:szCs w:val="28"/>
        </w:rPr>
      </w:pPr>
    </w:p>
    <w:p w:rsidR="00B85FB9" w:rsidRPr="006F37B3" w:rsidRDefault="008D281D" w:rsidP="00D47089">
      <w:pPr>
        <w:spacing w:after="0" w:line="240" w:lineRule="auto"/>
        <w:ind w:left="0" w:right="0"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CAPITOLUL </w:t>
      </w:r>
      <w:r w:rsidR="000B743D" w:rsidRPr="006F37B3">
        <w:rPr>
          <w:rFonts w:ascii="Times New Roman" w:hAnsi="Times New Roman" w:cs="Times New Roman"/>
          <w:b/>
          <w:color w:val="auto"/>
          <w:sz w:val="28"/>
          <w:szCs w:val="28"/>
        </w:rPr>
        <w:t>III</w:t>
      </w:r>
    </w:p>
    <w:p w:rsidR="00B85FB9" w:rsidRPr="006F37B3" w:rsidRDefault="008D281D" w:rsidP="00A17D83">
      <w:pPr>
        <w:spacing w:after="0" w:line="240" w:lineRule="auto"/>
        <w:ind w:right="8"/>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Supravegherea grupurilor de firme de investiţii  </w:t>
      </w:r>
    </w:p>
    <w:p w:rsidR="00B85FB9" w:rsidRPr="006F37B3" w:rsidRDefault="008D281D" w:rsidP="00A17D83">
      <w:pPr>
        <w:spacing w:after="0" w:line="240" w:lineRule="auto"/>
        <w:ind w:right="5"/>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SECŢIUNEA 1 </w:t>
      </w:r>
    </w:p>
    <w:p w:rsidR="00B85FB9" w:rsidRPr="006F37B3" w:rsidRDefault="008D281D" w:rsidP="00A17D83">
      <w:pPr>
        <w:spacing w:after="0" w:line="240" w:lineRule="auto"/>
        <w:ind w:right="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lastRenderedPageBreak/>
        <w:t xml:space="preserve">Supravegherea grupurilor de firme de investiţii pe bază consolidată şi supravegherea conformării cu testul capitalului la nivel de grup  </w:t>
      </w:r>
      <w:r w:rsidR="00752100" w:rsidRPr="006F37B3">
        <w:rPr>
          <w:rFonts w:ascii="Times New Roman" w:hAnsi="Times New Roman" w:cs="Times New Roman"/>
          <w:b/>
          <w:color w:val="auto"/>
          <w:sz w:val="28"/>
          <w:szCs w:val="28"/>
        </w:rPr>
        <w:t xml:space="preserve"> </w:t>
      </w:r>
    </w:p>
    <w:p w:rsidR="00B85FB9" w:rsidRPr="006F37B3" w:rsidRDefault="008D281D" w:rsidP="00A17D83">
      <w:pPr>
        <w:spacing w:after="0" w:line="240" w:lineRule="auto"/>
        <w:ind w:left="62" w:right="0" w:firstLine="0"/>
        <w:jc w:val="center"/>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9F6381"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F347B8"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310D99" w:rsidRPr="006F37B3">
        <w:rPr>
          <w:rFonts w:ascii="Times New Roman" w:hAnsi="Times New Roman" w:cs="Times New Roman"/>
          <w:b/>
          <w:color w:val="auto"/>
          <w:sz w:val="28"/>
          <w:szCs w:val="28"/>
        </w:rPr>
        <w:t>40</w:t>
      </w:r>
      <w:r w:rsidRPr="006F37B3">
        <w:rPr>
          <w:rFonts w:ascii="Times New Roman" w:hAnsi="Times New Roman" w:cs="Times New Roman"/>
          <w:b/>
          <w:color w:val="auto"/>
          <w:sz w:val="28"/>
          <w:szCs w:val="28"/>
        </w:rPr>
        <w:t>.</w:t>
      </w:r>
      <w:r w:rsidR="004D71C5" w:rsidRPr="006F37B3">
        <w:rPr>
          <w:rFonts w:ascii="Times New Roman" w:hAnsi="Times New Roman" w:cs="Times New Roman"/>
          <w:color w:val="auto"/>
          <w:sz w:val="28"/>
          <w:szCs w:val="28"/>
        </w:rPr>
        <w:t xml:space="preserve"> </w:t>
      </w:r>
      <w:r w:rsidR="009F6381" w:rsidRPr="005C40DF">
        <w:rPr>
          <w:rFonts w:ascii="Times New Roman" w:hAnsi="Times New Roman" w:cs="Times New Roman"/>
          <w:bCs/>
          <w:color w:val="auto"/>
          <w:sz w:val="28"/>
          <w:szCs w:val="28"/>
        </w:rPr>
        <w:t>Supraveghetorul</w:t>
      </w:r>
      <w:r w:rsidR="000353C9" w:rsidRPr="005C40DF">
        <w:rPr>
          <w:rFonts w:ascii="Times New Roman" w:hAnsi="Times New Roman" w:cs="Times New Roman"/>
          <w:bCs/>
          <w:color w:val="auto"/>
          <w:sz w:val="28"/>
          <w:szCs w:val="28"/>
        </w:rPr>
        <w:t xml:space="preserve"> </w:t>
      </w:r>
      <w:r w:rsidR="009F6381" w:rsidRPr="005C40DF">
        <w:rPr>
          <w:rFonts w:ascii="Times New Roman" w:hAnsi="Times New Roman" w:cs="Times New Roman"/>
          <w:bCs/>
          <w:color w:val="auto"/>
          <w:sz w:val="28"/>
          <w:szCs w:val="28"/>
        </w:rPr>
        <w:t>grupului</w:t>
      </w:r>
    </w:p>
    <w:p w:rsidR="00B85FB9" w:rsidRPr="006F37B3" w:rsidRDefault="00310D99" w:rsidP="009F6381">
      <w:pPr>
        <w:tabs>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8D281D" w:rsidRPr="006F37B3">
        <w:rPr>
          <w:rFonts w:ascii="Times New Roman" w:hAnsi="Times New Roman" w:cs="Times New Roman"/>
          <w:color w:val="auto"/>
          <w:sz w:val="28"/>
          <w:szCs w:val="28"/>
        </w:rPr>
        <w:t xml:space="preserve">Supravegherea pe bază consolidată sau supravegherea conformării cu testul capitalului la nivel de grup se exercită de către </w:t>
      </w:r>
      <w:r w:rsidR="00752100"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în următoarele situaţii:   </w:t>
      </w:r>
    </w:p>
    <w:p w:rsidR="00B85FB9" w:rsidRPr="006F37B3" w:rsidRDefault="008D281D" w:rsidP="009F6381">
      <w:pPr>
        <w:numPr>
          <w:ilvl w:val="1"/>
          <w:numId w:val="51"/>
        </w:numPr>
        <w:tabs>
          <w:tab w:val="left" w:pos="284"/>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w:t>
      </w:r>
      <w:r w:rsidR="000E3732" w:rsidRPr="006F37B3">
        <w:rPr>
          <w:rFonts w:ascii="Times New Roman" w:hAnsi="Times New Roman" w:cs="Times New Roman"/>
          <w:color w:val="auto"/>
          <w:sz w:val="28"/>
          <w:szCs w:val="28"/>
        </w:rPr>
        <w:t xml:space="preserve">cazul </w:t>
      </w:r>
      <w:r w:rsidRPr="006F37B3">
        <w:rPr>
          <w:rFonts w:ascii="Times New Roman" w:hAnsi="Times New Roman" w:cs="Times New Roman"/>
          <w:color w:val="auto"/>
          <w:sz w:val="28"/>
          <w:szCs w:val="28"/>
        </w:rPr>
        <w:t xml:space="preserve">în care o </w:t>
      </w:r>
      <w:r w:rsidR="00535D2B" w:rsidRPr="006F37B3">
        <w:rPr>
          <w:rFonts w:ascii="Times New Roman" w:hAnsi="Times New Roman" w:cs="Times New Roman"/>
          <w:color w:val="auto"/>
          <w:sz w:val="28"/>
          <w:szCs w:val="28"/>
        </w:rPr>
        <w:t>societate de investiții</w:t>
      </w:r>
      <w:r w:rsidR="000E3732"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deţine calitatea de </w:t>
      </w:r>
      <w:r w:rsidR="00D0479F" w:rsidRPr="006F37B3">
        <w:rPr>
          <w:rFonts w:ascii="Times New Roman" w:hAnsi="Times New Roman" w:cs="Times New Roman"/>
          <w:color w:val="auto"/>
          <w:sz w:val="28"/>
          <w:szCs w:val="28"/>
        </w:rPr>
        <w:t>societate</w:t>
      </w:r>
      <w:r w:rsidRPr="006F37B3">
        <w:rPr>
          <w:rFonts w:ascii="Times New Roman" w:hAnsi="Times New Roman" w:cs="Times New Roman"/>
          <w:color w:val="auto"/>
          <w:sz w:val="28"/>
          <w:szCs w:val="28"/>
        </w:rPr>
        <w:t xml:space="preserve">-mamă </w:t>
      </w:r>
      <w:r w:rsidR="00D92952" w:rsidRPr="006F37B3">
        <w:rPr>
          <w:rFonts w:ascii="Times New Roman" w:hAnsi="Times New Roman" w:cs="Times New Roman"/>
          <w:color w:val="auto"/>
          <w:sz w:val="28"/>
          <w:szCs w:val="28"/>
        </w:rPr>
        <w:t>cu sucursale  în</w:t>
      </w:r>
      <w:r w:rsidRPr="006F37B3">
        <w:rPr>
          <w:rFonts w:ascii="Times New Roman" w:hAnsi="Times New Roman" w:cs="Times New Roman"/>
          <w:color w:val="auto"/>
          <w:sz w:val="28"/>
          <w:szCs w:val="28"/>
        </w:rPr>
        <w:t xml:space="preserve"> Uniune;   </w:t>
      </w:r>
    </w:p>
    <w:p w:rsidR="00B85FB9" w:rsidRPr="006F37B3" w:rsidRDefault="008D281D" w:rsidP="009F6381">
      <w:pPr>
        <w:numPr>
          <w:ilvl w:val="1"/>
          <w:numId w:val="51"/>
        </w:numPr>
        <w:tabs>
          <w:tab w:val="left" w:pos="284"/>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w:t>
      </w:r>
      <w:r w:rsidR="000E3732" w:rsidRPr="006F37B3">
        <w:rPr>
          <w:rFonts w:ascii="Times New Roman" w:hAnsi="Times New Roman" w:cs="Times New Roman"/>
          <w:color w:val="auto"/>
          <w:sz w:val="28"/>
          <w:szCs w:val="28"/>
        </w:rPr>
        <w:t>cazul</w:t>
      </w:r>
      <w:r w:rsidRPr="006F37B3">
        <w:rPr>
          <w:rFonts w:ascii="Times New Roman" w:hAnsi="Times New Roman" w:cs="Times New Roman"/>
          <w:color w:val="auto"/>
          <w:sz w:val="28"/>
          <w:szCs w:val="28"/>
        </w:rPr>
        <w:t xml:space="preserve"> în care societatea-mamă a unei </w:t>
      </w:r>
      <w:r w:rsidR="00535D2B" w:rsidRPr="006F37B3">
        <w:rPr>
          <w:rFonts w:ascii="Times New Roman" w:hAnsi="Times New Roman" w:cs="Times New Roman"/>
          <w:color w:val="auto"/>
          <w:sz w:val="28"/>
          <w:szCs w:val="28"/>
        </w:rPr>
        <w:t>societăți de investiții</w:t>
      </w:r>
      <w:r w:rsidRPr="006F37B3">
        <w:rPr>
          <w:rFonts w:ascii="Times New Roman" w:hAnsi="Times New Roman" w:cs="Times New Roman"/>
          <w:color w:val="auto"/>
          <w:sz w:val="28"/>
          <w:szCs w:val="28"/>
        </w:rPr>
        <w:t xml:space="preserve"> este o societate de investiţii holding-mamă sau o societate financiară holding mixtă-mamă;   </w:t>
      </w:r>
    </w:p>
    <w:p w:rsidR="00B85FB9" w:rsidRPr="006F37B3" w:rsidRDefault="008D281D" w:rsidP="009F6381">
      <w:pPr>
        <w:numPr>
          <w:ilvl w:val="1"/>
          <w:numId w:val="51"/>
        </w:numPr>
        <w:tabs>
          <w:tab w:val="left" w:pos="284"/>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w:t>
      </w:r>
      <w:r w:rsidR="000E3732" w:rsidRPr="006F37B3">
        <w:rPr>
          <w:rFonts w:ascii="Times New Roman" w:hAnsi="Times New Roman" w:cs="Times New Roman"/>
          <w:color w:val="auto"/>
          <w:sz w:val="28"/>
          <w:szCs w:val="28"/>
        </w:rPr>
        <w:t xml:space="preserve">cazul </w:t>
      </w:r>
      <w:r w:rsidRPr="006F37B3">
        <w:rPr>
          <w:rFonts w:ascii="Times New Roman" w:hAnsi="Times New Roman" w:cs="Times New Roman"/>
          <w:color w:val="auto"/>
          <w:sz w:val="28"/>
          <w:szCs w:val="28"/>
        </w:rPr>
        <w:t xml:space="preserve">în care două sau mai multe firme de investiţii autorizate în două sau mai multe state membre au aceeaşi societate de investiţii holding-mamă din Uniune sau aceeaşi societate financiară holding mixtă-mamă din Uniune, cu condiţia ca societatea de investiţii holding sau societatea financiară holding mixtă să fie stabilită pe teritoriul </w:t>
      </w:r>
      <w:r w:rsidR="00752100" w:rsidRPr="006F37B3">
        <w:rPr>
          <w:rFonts w:ascii="Times New Roman" w:hAnsi="Times New Roman" w:cs="Times New Roman"/>
          <w:color w:val="auto"/>
          <w:sz w:val="28"/>
          <w:szCs w:val="28"/>
        </w:rPr>
        <w:t>Republicii Moldova</w:t>
      </w:r>
      <w:r w:rsidRPr="006F37B3">
        <w:rPr>
          <w:rFonts w:ascii="Times New Roman" w:hAnsi="Times New Roman" w:cs="Times New Roman"/>
          <w:color w:val="auto"/>
          <w:sz w:val="28"/>
          <w:szCs w:val="28"/>
        </w:rPr>
        <w:t xml:space="preserve">;   </w:t>
      </w:r>
    </w:p>
    <w:p w:rsidR="00B85FB9" w:rsidRPr="006F37B3" w:rsidRDefault="008D281D" w:rsidP="009F6381">
      <w:pPr>
        <w:numPr>
          <w:ilvl w:val="1"/>
          <w:numId w:val="51"/>
        </w:numPr>
        <w:tabs>
          <w:tab w:val="left" w:pos="284"/>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cazul în care societăţile-mamă a două sau mai multe firme de investiţii autorizate în două sau mai multe state membre cuprind mai multe societăţi de investiţii holding sau societăţi financiare holding mixte ale căror sedii centrale se află în state membre diferite, inclusiv </w:t>
      </w:r>
      <w:r w:rsidR="00752100" w:rsidRPr="006F37B3">
        <w:rPr>
          <w:rFonts w:ascii="Times New Roman" w:hAnsi="Times New Roman" w:cs="Times New Roman"/>
          <w:color w:val="auto"/>
          <w:sz w:val="28"/>
          <w:szCs w:val="28"/>
        </w:rPr>
        <w:t xml:space="preserve"> Republica Moldova</w:t>
      </w:r>
      <w:r w:rsidRPr="006F37B3">
        <w:rPr>
          <w:rFonts w:ascii="Times New Roman" w:hAnsi="Times New Roman" w:cs="Times New Roman"/>
          <w:color w:val="auto"/>
          <w:sz w:val="28"/>
          <w:szCs w:val="28"/>
        </w:rPr>
        <w:t xml:space="preserve">, iar în fiecare dintre aceste state există o firmă de investiţii, cu condiţia ca </w:t>
      </w:r>
      <w:r w:rsidR="00535D2B"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să aibă cel mai mare total al activului bilanţier;   </w:t>
      </w:r>
    </w:p>
    <w:p w:rsidR="00B85FB9" w:rsidRPr="006F37B3" w:rsidRDefault="008D281D" w:rsidP="009F6381">
      <w:pPr>
        <w:numPr>
          <w:ilvl w:val="1"/>
          <w:numId w:val="51"/>
        </w:numPr>
        <w:tabs>
          <w:tab w:val="left" w:pos="284"/>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w:t>
      </w:r>
      <w:r w:rsidR="00507197" w:rsidRPr="006F37B3">
        <w:rPr>
          <w:rFonts w:ascii="Times New Roman" w:hAnsi="Times New Roman" w:cs="Times New Roman"/>
          <w:color w:val="auto"/>
          <w:sz w:val="28"/>
          <w:szCs w:val="28"/>
        </w:rPr>
        <w:t xml:space="preserve">cazul </w:t>
      </w:r>
      <w:r w:rsidRPr="006F37B3">
        <w:rPr>
          <w:rFonts w:ascii="Times New Roman" w:hAnsi="Times New Roman" w:cs="Times New Roman"/>
          <w:color w:val="auto"/>
          <w:sz w:val="28"/>
          <w:szCs w:val="28"/>
        </w:rPr>
        <w:t>în care două sau mai multe firme de investiţii autorizate în Uniune au aceeaşi societate de investiţii holding</w:t>
      </w:r>
      <w:r w:rsidR="0025298F"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mamă din Uniune sau aceeaşi societate financiară holding mixtă-mamă din Uniune şi niciuna dintre aceste firme de investiţii nu a fost autorizată în statul membru în care a fost înfiinţată societatea de investiţii holding sau societatea financiară holding mixtă, cu condiţia ca </w:t>
      </w:r>
      <w:r w:rsidR="00535D2B"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să aibă cel mai mare total al activului bilanţier.   </w:t>
      </w:r>
    </w:p>
    <w:p w:rsidR="00752100" w:rsidRPr="006F37B3" w:rsidRDefault="00310D99" w:rsidP="00F347B8">
      <w:pPr>
        <w:spacing w:after="0" w:line="240" w:lineRule="auto"/>
        <w:ind w:left="-15" w:right="0" w:firstLine="723"/>
        <w:rPr>
          <w:rFonts w:ascii="Times New Roman" w:hAnsi="Times New Roman" w:cs="Times New Roman"/>
          <w:color w:val="auto"/>
          <w:sz w:val="28"/>
          <w:szCs w:val="28"/>
        </w:rPr>
      </w:pPr>
      <w:r w:rsidRPr="006F37B3" w:rsidDel="00310D99">
        <w:rPr>
          <w:rFonts w:ascii="Times New Roman" w:hAnsi="Times New Roman" w:cs="Times New Roman"/>
          <w:b/>
          <w:color w:val="auto"/>
          <w:sz w:val="28"/>
          <w:szCs w:val="28"/>
        </w:rPr>
        <w:t xml:space="preserve"> </w:t>
      </w:r>
      <w:r w:rsidR="008D281D"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2</w:t>
      </w:r>
      <w:r w:rsidR="008D281D" w:rsidRPr="006F37B3">
        <w:rPr>
          <w:rFonts w:ascii="Times New Roman" w:hAnsi="Times New Roman" w:cs="Times New Roman"/>
          <w:color w:val="auto"/>
          <w:sz w:val="28"/>
          <w:szCs w:val="28"/>
        </w:rPr>
        <w:t xml:space="preserve">) </w:t>
      </w:r>
      <w:r w:rsidR="00752100"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împreună cu celelalte autorităţi competente</w:t>
      </w:r>
      <w:r w:rsidR="00AA5F0C" w:rsidRPr="006F37B3">
        <w:rPr>
          <w:rFonts w:ascii="Times New Roman" w:hAnsi="Times New Roman" w:cs="Times New Roman"/>
          <w:color w:val="auto"/>
          <w:sz w:val="28"/>
          <w:szCs w:val="28"/>
        </w:rPr>
        <w:t xml:space="preserve"> din state membre UE</w:t>
      </w:r>
      <w:r w:rsidR="008D281D" w:rsidRPr="006F37B3">
        <w:rPr>
          <w:rFonts w:ascii="Times New Roman" w:hAnsi="Times New Roman" w:cs="Times New Roman"/>
          <w:color w:val="auto"/>
          <w:sz w:val="28"/>
          <w:szCs w:val="28"/>
        </w:rPr>
        <w:t xml:space="preserve"> pot, de comun acord, să renunţe la criteriile prevăzute la </w:t>
      </w:r>
      <w:r w:rsidR="004D77A5" w:rsidRPr="006F37B3">
        <w:rPr>
          <w:rFonts w:ascii="Times New Roman" w:hAnsi="Times New Roman" w:cs="Times New Roman"/>
          <w:color w:val="auto"/>
          <w:sz w:val="28"/>
          <w:szCs w:val="28"/>
        </w:rPr>
        <w:t>alin. (1)</w:t>
      </w:r>
      <w:r w:rsidR="008D281D" w:rsidRPr="006F37B3">
        <w:rPr>
          <w:rFonts w:ascii="Times New Roman" w:hAnsi="Times New Roman" w:cs="Times New Roman"/>
          <w:color w:val="auto"/>
          <w:sz w:val="28"/>
          <w:szCs w:val="28"/>
        </w:rPr>
        <w:t xml:space="preserve"> lit. c)</w:t>
      </w:r>
      <w:r w:rsidR="00986C0D"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w:t>
      </w:r>
      <w:r w:rsidR="00986C0D"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e) atunci când aplicarea acestora nu ar fi adecvată pentru o supraveghere eficace pe bază consolidată sau o supraveghere eficace a conformării cu testul capitalului la nivel de grup, având în vedere firmele de investiţii respective şi importanţa activităţilor lor în statele membre relevante, şi să desemneze o altă autoritate competentă să efectueze supravegherea pe bază consolidată sau supravegherea conformării cu testul capitalului la nivel de grup.     </w:t>
      </w:r>
    </w:p>
    <w:p w:rsidR="00B85FB9" w:rsidRPr="006F37B3" w:rsidRDefault="008D281D" w:rsidP="00310D99">
      <w:pPr>
        <w:tabs>
          <w:tab w:val="left" w:pos="1134"/>
        </w:tabs>
        <w:spacing w:after="0" w:line="240" w:lineRule="auto"/>
        <w:ind w:left="-15" w:right="0" w:firstLine="72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310D99" w:rsidRPr="006F37B3">
        <w:rPr>
          <w:rFonts w:ascii="Times New Roman" w:hAnsi="Times New Roman" w:cs="Times New Roman"/>
          <w:color w:val="auto"/>
          <w:sz w:val="28"/>
          <w:szCs w:val="28"/>
        </w:rPr>
        <w:t>3</w:t>
      </w:r>
      <w:r w:rsidRPr="006F37B3">
        <w:rPr>
          <w:rFonts w:ascii="Times New Roman" w:hAnsi="Times New Roman" w:cs="Times New Roman"/>
          <w:color w:val="auto"/>
          <w:sz w:val="28"/>
          <w:szCs w:val="28"/>
        </w:rPr>
        <w:t>) În situaţia prevăzută la alin. (</w:t>
      </w:r>
      <w:r w:rsidR="004D77A5" w:rsidRPr="006F37B3">
        <w:rPr>
          <w:rFonts w:ascii="Times New Roman" w:hAnsi="Times New Roman" w:cs="Times New Roman"/>
          <w:color w:val="auto"/>
          <w:sz w:val="28"/>
          <w:szCs w:val="28"/>
        </w:rPr>
        <w:t>2</w:t>
      </w:r>
      <w:r w:rsidRPr="006F37B3">
        <w:rPr>
          <w:rFonts w:ascii="Times New Roman" w:hAnsi="Times New Roman" w:cs="Times New Roman"/>
          <w:color w:val="auto"/>
          <w:sz w:val="28"/>
          <w:szCs w:val="28"/>
        </w:rPr>
        <w:t xml:space="preserve">), înainte de a adopta o astfel de decizie, </w:t>
      </w:r>
      <w:r w:rsidR="00752100"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împreună cu celelalte autorităţi competente oferă societăţii de investiţii holding-mamă din Uniune, societăţii financiare holding mixte-mamă din Uniune sau firmei de investiţii cu cel mai mare total al activului bilanţier, după caz, ocazia de a-şi exprima opinia cu privire la decizia pe care intenţionează să o adopte.   </w:t>
      </w:r>
    </w:p>
    <w:p w:rsidR="00B85FB9" w:rsidRPr="006F37B3" w:rsidRDefault="00752100" w:rsidP="00B42C63">
      <w:pPr>
        <w:pStyle w:val="Listparagraf"/>
        <w:numPr>
          <w:ilvl w:val="0"/>
          <w:numId w:val="29"/>
        </w:numPr>
        <w:tabs>
          <w:tab w:val="left" w:pos="426"/>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împreună cu celelalte autorităţi competente notifică Comisiei Europene şi ABE orice decizie adoptată potrivit prevederilor alin. (</w:t>
      </w:r>
      <w:r w:rsidR="004D77A5" w:rsidRPr="006F37B3">
        <w:rPr>
          <w:rFonts w:ascii="Times New Roman" w:hAnsi="Times New Roman" w:cs="Times New Roman"/>
          <w:color w:val="auto"/>
          <w:sz w:val="28"/>
          <w:szCs w:val="28"/>
        </w:rPr>
        <w:t>2</w:t>
      </w:r>
      <w:r w:rsidR="008D281D" w:rsidRPr="006F37B3">
        <w:rPr>
          <w:rFonts w:ascii="Times New Roman" w:hAnsi="Times New Roman" w:cs="Times New Roman"/>
          <w:color w:val="auto"/>
          <w:sz w:val="28"/>
          <w:szCs w:val="28"/>
        </w:rPr>
        <w:t xml:space="preserve">).   </w:t>
      </w:r>
    </w:p>
    <w:p w:rsidR="000353C9" w:rsidRPr="006F37B3" w:rsidRDefault="008D281D" w:rsidP="00B42C63">
      <w:pPr>
        <w:pStyle w:val="Listparagraf"/>
        <w:numPr>
          <w:ilvl w:val="0"/>
          <w:numId w:val="29"/>
        </w:numPr>
        <w:tabs>
          <w:tab w:val="left" w:pos="993"/>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Atunci când survine o situaţie de urgenţă, inclusiv o situaţie astfel cum este prevăzută la art. 18 din Regulamentul (UE) nr. 1093/2010 </w:t>
      </w:r>
      <w:r w:rsidR="008B61F3" w:rsidRPr="006F37B3">
        <w:rPr>
          <w:rFonts w:ascii="Times New Roman" w:hAnsi="Times New Roman" w:cs="Times New Roman"/>
          <w:color w:val="auto"/>
          <w:sz w:val="28"/>
          <w:szCs w:val="28"/>
        </w:rPr>
        <w:t xml:space="preserve">de instituire a Autorității europene de supraveghere (ABE) </w:t>
      </w:r>
      <w:r w:rsidRPr="006F37B3">
        <w:rPr>
          <w:rFonts w:ascii="Times New Roman" w:hAnsi="Times New Roman" w:cs="Times New Roman"/>
          <w:color w:val="auto"/>
          <w:sz w:val="28"/>
          <w:szCs w:val="28"/>
        </w:rPr>
        <w:t xml:space="preserve">sau o situaţie în care se manifestă evoluţii negative ale pieţelor, care ar putea pune în pericol lichiditatea pieţei şi stabilitatea sistemului financiar din oricare dintre </w:t>
      </w:r>
      <w:r w:rsidRPr="006F37B3">
        <w:rPr>
          <w:rFonts w:ascii="Times New Roman" w:hAnsi="Times New Roman" w:cs="Times New Roman"/>
          <w:color w:val="auto"/>
          <w:sz w:val="28"/>
          <w:szCs w:val="28"/>
        </w:rPr>
        <w:lastRenderedPageBreak/>
        <w:t>statele membre în care au fost autorizate entităţi ale unui grup de firme de investiţii,</w:t>
      </w:r>
      <w:r w:rsidR="00BC29F9" w:rsidRPr="006F37B3">
        <w:rPr>
          <w:rFonts w:ascii="Times New Roman" w:hAnsi="Times New Roman" w:cs="Times New Roman"/>
          <w:color w:val="auto"/>
          <w:sz w:val="28"/>
          <w:szCs w:val="28"/>
        </w:rPr>
        <w:t xml:space="preserve"> </w:t>
      </w:r>
      <w:r w:rsidR="00752100"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în situaţia în care este supraveghetor al grupului, stabilit în conformitate cu </w:t>
      </w:r>
      <w:r w:rsidR="004D77A5" w:rsidRPr="006F37B3">
        <w:rPr>
          <w:rFonts w:ascii="Times New Roman" w:hAnsi="Times New Roman" w:cs="Times New Roman"/>
          <w:color w:val="auto"/>
          <w:sz w:val="28"/>
          <w:szCs w:val="28"/>
        </w:rPr>
        <w:t xml:space="preserve"> alin. (1) – (4)</w:t>
      </w:r>
      <w:r w:rsidRPr="006F37B3">
        <w:rPr>
          <w:rFonts w:ascii="Times New Roman" w:hAnsi="Times New Roman" w:cs="Times New Roman"/>
          <w:color w:val="auto"/>
          <w:sz w:val="28"/>
          <w:szCs w:val="28"/>
        </w:rPr>
        <w:t xml:space="preserve">, avertizează ABE, CERS şi autorităţile competente relevante, cât mai curând posibil, în conformitate cu prevederile cap. </w:t>
      </w:r>
      <w:r w:rsidR="00FF3E4F" w:rsidRPr="006F37B3">
        <w:rPr>
          <w:rFonts w:ascii="Times New Roman" w:hAnsi="Times New Roman" w:cs="Times New Roman"/>
          <w:color w:val="auto"/>
          <w:sz w:val="28"/>
          <w:szCs w:val="28"/>
        </w:rPr>
        <w:t>1</w:t>
      </w:r>
      <w:r w:rsidRPr="006F37B3">
        <w:rPr>
          <w:rFonts w:ascii="Times New Roman" w:hAnsi="Times New Roman" w:cs="Times New Roman"/>
          <w:color w:val="auto"/>
          <w:sz w:val="28"/>
          <w:szCs w:val="28"/>
        </w:rPr>
        <w:t xml:space="preserve"> secţiunea a 2-a din prezentul titlu, şi comunică toate informaţiile esenţiale pentru îndeplinirea sarcinilor care le revin acestora. </w:t>
      </w:r>
    </w:p>
    <w:p w:rsidR="00B85FB9" w:rsidRPr="006F37B3" w:rsidRDefault="008D281D" w:rsidP="009F6381">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9F6381"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F347B8"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F13778" w:rsidRPr="006F37B3">
        <w:rPr>
          <w:rFonts w:ascii="Times New Roman" w:hAnsi="Times New Roman" w:cs="Times New Roman"/>
          <w:b/>
          <w:color w:val="auto"/>
          <w:sz w:val="28"/>
          <w:szCs w:val="28"/>
        </w:rPr>
        <w:t>41</w:t>
      </w:r>
      <w:r w:rsidRPr="006F37B3">
        <w:rPr>
          <w:rFonts w:ascii="Times New Roman" w:hAnsi="Times New Roman" w:cs="Times New Roman"/>
          <w:b/>
          <w:color w:val="auto"/>
          <w:sz w:val="28"/>
          <w:szCs w:val="28"/>
        </w:rPr>
        <w:t>.</w:t>
      </w:r>
      <w:r w:rsidR="00AE0053" w:rsidRPr="006F37B3">
        <w:rPr>
          <w:rFonts w:ascii="Times New Roman" w:hAnsi="Times New Roman" w:cs="Times New Roman"/>
          <w:color w:val="auto"/>
          <w:sz w:val="28"/>
          <w:szCs w:val="28"/>
        </w:rPr>
        <w:t xml:space="preserve"> </w:t>
      </w:r>
      <w:r w:rsidR="009F6381" w:rsidRPr="005C40DF">
        <w:rPr>
          <w:rFonts w:ascii="Times New Roman" w:hAnsi="Times New Roman" w:cs="Times New Roman"/>
          <w:bCs/>
          <w:color w:val="auto"/>
          <w:sz w:val="28"/>
          <w:szCs w:val="28"/>
        </w:rPr>
        <w:t>Colegiile de supraveghetori</w:t>
      </w:r>
    </w:p>
    <w:p w:rsidR="00B85FB9" w:rsidRPr="006F37B3" w:rsidRDefault="008D281D" w:rsidP="009F6381">
      <w:pPr>
        <w:tabs>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(1)</w:t>
      </w:r>
      <w:r w:rsidR="00AE0053" w:rsidRPr="006F37B3">
        <w:rPr>
          <w:rFonts w:ascii="Times New Roman" w:hAnsi="Times New Roman" w:cs="Times New Roman"/>
          <w:color w:val="auto"/>
          <w:sz w:val="28"/>
          <w:szCs w:val="28"/>
        </w:rPr>
        <w:t xml:space="preserve"> </w:t>
      </w:r>
      <w:r w:rsidR="00752100"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în calitate de supraveghetor al grupului stabilit potrivit prevederilor art.</w:t>
      </w:r>
      <w:r w:rsidR="00F13778" w:rsidRPr="006F37B3">
        <w:rPr>
          <w:rFonts w:ascii="Times New Roman" w:hAnsi="Times New Roman" w:cs="Times New Roman"/>
          <w:color w:val="auto"/>
          <w:sz w:val="28"/>
          <w:szCs w:val="28"/>
        </w:rPr>
        <w:t xml:space="preserve"> 40</w:t>
      </w:r>
      <w:r w:rsidRPr="006F37B3">
        <w:rPr>
          <w:rFonts w:ascii="Times New Roman" w:hAnsi="Times New Roman" w:cs="Times New Roman"/>
          <w:color w:val="auto"/>
          <w:sz w:val="28"/>
          <w:szCs w:val="28"/>
        </w:rPr>
        <w:t xml:space="preserve">, poate, dacă este cazul, să instituie colegii de supraveghetori pentru a facilita îndeplinirea sarcinilor prevăzute în prezentul articol şi pentru a asigura coordonarea şi cooperarea cu autorităţile de supraveghere relevante din ţările terţe, în special în cazul în care acest lucru este necesar în scopul </w:t>
      </w:r>
      <w:r w:rsidR="00DC2C78" w:rsidRPr="006F37B3">
        <w:rPr>
          <w:rFonts w:ascii="Times New Roman" w:hAnsi="Times New Roman" w:cs="Times New Roman"/>
          <w:color w:val="auto"/>
          <w:sz w:val="28"/>
          <w:szCs w:val="28"/>
        </w:rPr>
        <w:t xml:space="preserve">calculării </w:t>
      </w:r>
      <w:r w:rsidR="00083D91" w:rsidRPr="006F37B3">
        <w:rPr>
          <w:rFonts w:ascii="Times New Roman" w:hAnsi="Times New Roman" w:cs="Times New Roman"/>
          <w:color w:val="auto"/>
          <w:sz w:val="28"/>
          <w:szCs w:val="28"/>
        </w:rPr>
        <w:t>factorului K aferent „marjei de compensare date”</w:t>
      </w:r>
      <w:r w:rsidR="00DC2C78" w:rsidRPr="006F37B3">
        <w:rPr>
          <w:rFonts w:ascii="Times New Roman" w:hAnsi="Times New Roman" w:cs="Times New Roman"/>
          <w:color w:val="auto"/>
          <w:sz w:val="28"/>
          <w:szCs w:val="28"/>
        </w:rPr>
        <w:t xml:space="preserve"> </w:t>
      </w:r>
      <w:r w:rsidR="0070474A" w:rsidRPr="006F37B3">
        <w:rPr>
          <w:rFonts w:ascii="Times New Roman" w:hAnsi="Times New Roman" w:cs="Times New Roman"/>
          <w:color w:val="auto"/>
          <w:sz w:val="28"/>
          <w:szCs w:val="28"/>
        </w:rPr>
        <w:t>(</w:t>
      </w:r>
      <w:r w:rsidR="00DC2C78" w:rsidRPr="006F37B3">
        <w:rPr>
          <w:rFonts w:ascii="Times New Roman" w:hAnsi="Times New Roman" w:cs="Times New Roman"/>
          <w:color w:val="auto"/>
          <w:sz w:val="28"/>
          <w:szCs w:val="28"/>
        </w:rPr>
        <w:t>K-CMG</w:t>
      </w:r>
      <w:r w:rsidR="0070474A" w:rsidRPr="006F37B3">
        <w:rPr>
          <w:rFonts w:ascii="Times New Roman" w:hAnsi="Times New Roman" w:cs="Times New Roman"/>
          <w:color w:val="auto"/>
          <w:sz w:val="28"/>
          <w:szCs w:val="28"/>
        </w:rPr>
        <w:t>)</w:t>
      </w:r>
      <w:r w:rsidR="00DC2C78" w:rsidRPr="006F37B3">
        <w:rPr>
          <w:rFonts w:ascii="Times New Roman" w:hAnsi="Times New Roman" w:cs="Times New Roman"/>
          <w:color w:val="auto"/>
          <w:sz w:val="28"/>
          <w:szCs w:val="28"/>
        </w:rPr>
        <w:t xml:space="preserve"> conform </w:t>
      </w:r>
      <w:r w:rsidR="00E76A51">
        <w:rPr>
          <w:rFonts w:ascii="Times New Roman" w:hAnsi="Times New Roman" w:cs="Times New Roman"/>
          <w:color w:val="auto"/>
          <w:sz w:val="28"/>
          <w:szCs w:val="28"/>
        </w:rPr>
        <w:t>actelor normative ale</w:t>
      </w:r>
      <w:r w:rsidR="00752100"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752100" w:rsidRPr="006F37B3">
        <w:rPr>
          <w:rFonts w:ascii="Times New Roman" w:hAnsi="Times New Roman" w:cs="Times New Roman"/>
          <w:color w:val="auto"/>
          <w:sz w:val="28"/>
          <w:szCs w:val="28"/>
        </w:rPr>
        <w:t>privind cerințele prudențiale ale societăților de investiții</w:t>
      </w:r>
      <w:r w:rsidR="0070474A" w:rsidRPr="006F37B3">
        <w:rPr>
          <w:rFonts w:ascii="Times New Roman" w:hAnsi="Times New Roman" w:cs="Times New Roman"/>
          <w:color w:val="auto"/>
          <w:sz w:val="28"/>
          <w:szCs w:val="28"/>
        </w:rPr>
        <w:t>,</w:t>
      </w:r>
      <w:r w:rsidR="00752100"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pentru a face schimburi de informaţii relevante privind modelul de marjă cu autorităţile de supraveghere ale CPCC, şi pentru a actualiza aceste informaţii.   </w:t>
      </w:r>
    </w:p>
    <w:p w:rsidR="00B85FB9" w:rsidRPr="006F37B3" w:rsidRDefault="008D281D" w:rsidP="009F6381">
      <w:pPr>
        <w:tabs>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(2) Colegiile de supraveghetori elaborează un cadru care să permită</w:t>
      </w:r>
      <w:r w:rsidR="003E5A34" w:rsidRPr="006F37B3">
        <w:rPr>
          <w:rFonts w:ascii="Times New Roman" w:hAnsi="Times New Roman" w:cs="Times New Roman"/>
          <w:color w:val="auto"/>
          <w:sz w:val="28"/>
          <w:szCs w:val="28"/>
        </w:rPr>
        <w:t xml:space="preserve"> CNPF</w:t>
      </w:r>
      <w:r w:rsidRPr="006F37B3">
        <w:rPr>
          <w:rFonts w:ascii="Times New Roman" w:hAnsi="Times New Roman" w:cs="Times New Roman"/>
          <w:color w:val="auto"/>
          <w:sz w:val="28"/>
          <w:szCs w:val="28"/>
        </w:rPr>
        <w:t xml:space="preserve">, în calitate de supraveghetor al grupului, ABE şi celorlalte autorităţi competente să îndeplinească următoarele sarcini:   </w:t>
      </w:r>
    </w:p>
    <w:p w:rsidR="00B85FB9" w:rsidRPr="006F37B3" w:rsidRDefault="008D281D" w:rsidP="009F6381">
      <w:pPr>
        <w:numPr>
          <w:ilvl w:val="0"/>
          <w:numId w:val="54"/>
        </w:numPr>
        <w:tabs>
          <w:tab w:val="left" w:pos="993"/>
        </w:tabs>
        <w:spacing w:after="0" w:line="240" w:lineRule="auto"/>
        <w:ind w:right="0" w:firstLine="42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cele prevăzute la art. </w:t>
      </w:r>
      <w:r w:rsidR="00F13778" w:rsidRPr="006F37B3">
        <w:rPr>
          <w:rFonts w:ascii="Times New Roman" w:hAnsi="Times New Roman" w:cs="Times New Roman"/>
          <w:color w:val="auto"/>
          <w:sz w:val="28"/>
          <w:szCs w:val="28"/>
        </w:rPr>
        <w:t>40 alin. (5)</w:t>
      </w:r>
      <w:r w:rsidRPr="006F37B3">
        <w:rPr>
          <w:rFonts w:ascii="Times New Roman" w:hAnsi="Times New Roman" w:cs="Times New Roman"/>
          <w:color w:val="auto"/>
          <w:sz w:val="28"/>
          <w:szCs w:val="28"/>
        </w:rPr>
        <w:t xml:space="preserve">;   </w:t>
      </w:r>
    </w:p>
    <w:p w:rsidR="00B85FB9" w:rsidRPr="006F37B3" w:rsidRDefault="008D281D" w:rsidP="009F6381">
      <w:pPr>
        <w:numPr>
          <w:ilvl w:val="0"/>
          <w:numId w:val="54"/>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coordonarea cererilor de informaţii în cazul în care acest lucru este necesar pentru facilitarea supravegherii pe bază consolidată, în conformitate cu prevederile </w:t>
      </w:r>
      <w:r w:rsidR="003E5A34" w:rsidRPr="006F37B3">
        <w:rPr>
          <w:rFonts w:ascii="Times New Roman" w:hAnsi="Times New Roman" w:cs="Times New Roman"/>
          <w:color w:val="auto"/>
          <w:sz w:val="28"/>
          <w:szCs w:val="28"/>
        </w:rPr>
        <w:t xml:space="preserve">Regulamentului </w:t>
      </w:r>
      <w:r w:rsidR="00A850EE" w:rsidRPr="006F37B3">
        <w:rPr>
          <w:rFonts w:ascii="Times New Roman" w:hAnsi="Times New Roman" w:cs="Times New Roman"/>
          <w:color w:val="auto"/>
          <w:sz w:val="28"/>
          <w:szCs w:val="28"/>
        </w:rPr>
        <w:t xml:space="preserve">CNPF </w:t>
      </w:r>
      <w:r w:rsidR="003E5A34"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9F6381">
      <w:pPr>
        <w:numPr>
          <w:ilvl w:val="0"/>
          <w:numId w:val="54"/>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coordonarea cererilor de informaţii, în cazul în care mai multe autorităţi competente ale firmelor de investiţii care fac parte din acelaşi grup trebuie să solicite fie autorităţii competente a statului membru de origine al unui membru compensator, fie autorităţii competente a</w:t>
      </w:r>
      <w:r w:rsidR="00902ECE" w:rsidRPr="006F37B3">
        <w:rPr>
          <w:rFonts w:ascii="Times New Roman" w:hAnsi="Times New Roman" w:cs="Times New Roman"/>
          <w:color w:val="auto"/>
          <w:sz w:val="28"/>
          <w:szCs w:val="28"/>
        </w:rPr>
        <w:t>le</w:t>
      </w:r>
      <w:r w:rsidRPr="006F37B3">
        <w:rPr>
          <w:rFonts w:ascii="Times New Roman" w:hAnsi="Times New Roman" w:cs="Times New Roman"/>
          <w:color w:val="auto"/>
          <w:sz w:val="28"/>
          <w:szCs w:val="28"/>
        </w:rPr>
        <w:t xml:space="preserve"> CPCC informaţii privind modelul de marjă şi parametrii utilizaţi pentru calcularea cerinţei de marjă a firmelor de investiţii relevante;   </w:t>
      </w:r>
    </w:p>
    <w:p w:rsidR="00B85FB9" w:rsidRPr="006F37B3" w:rsidRDefault="008D281D" w:rsidP="009F6381">
      <w:pPr>
        <w:numPr>
          <w:ilvl w:val="0"/>
          <w:numId w:val="54"/>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schimbul de informaţii între toate autorităţile competente şi schimbul de informaţii cu ABE, în conformitate cu prevederile art. 21 din Regulamentul (UE) nr. 1093/2010, şi cu </w:t>
      </w:r>
      <w:r w:rsidR="002E6D08" w:rsidRPr="006F37B3">
        <w:rPr>
          <w:rFonts w:ascii="Times New Roman" w:hAnsi="Times New Roman" w:cs="Times New Roman"/>
          <w:color w:val="auto"/>
          <w:sz w:val="28"/>
          <w:szCs w:val="28"/>
        </w:rPr>
        <w:t>ESMA</w:t>
      </w:r>
      <w:r w:rsidRPr="006F37B3">
        <w:rPr>
          <w:rFonts w:ascii="Times New Roman" w:hAnsi="Times New Roman" w:cs="Times New Roman"/>
          <w:color w:val="auto"/>
          <w:sz w:val="28"/>
          <w:szCs w:val="28"/>
        </w:rPr>
        <w:t>, în conformitate cu dispoziţiile art. 21 din Regulamentul (UE) nr. 1095/2010</w:t>
      </w:r>
      <w:r w:rsidR="00731719" w:rsidRPr="006F37B3">
        <w:rPr>
          <w:rFonts w:ascii="Times New Roman" w:hAnsi="Times New Roman" w:cs="Times New Roman"/>
          <w:color w:val="auto"/>
          <w:sz w:val="28"/>
          <w:szCs w:val="28"/>
        </w:rPr>
        <w:t xml:space="preserve"> d</w:t>
      </w:r>
      <w:r w:rsidR="00731719" w:rsidRPr="006F37B3">
        <w:rPr>
          <w:rFonts w:ascii="Times New Roman" w:hAnsi="Times New Roman" w:cs="Times New Roman"/>
          <w:bCs/>
          <w:color w:val="auto"/>
          <w:sz w:val="28"/>
          <w:szCs w:val="28"/>
          <w:shd w:val="clear" w:color="auto" w:fill="FFFFFF"/>
        </w:rPr>
        <w:t>e instituire a Autorității europene de supraveghere</w:t>
      </w:r>
      <w:r w:rsidRPr="006F37B3">
        <w:rPr>
          <w:rFonts w:ascii="Times New Roman" w:hAnsi="Times New Roman" w:cs="Times New Roman"/>
          <w:color w:val="auto"/>
          <w:sz w:val="28"/>
          <w:szCs w:val="28"/>
        </w:rPr>
        <w:t xml:space="preserve">;   </w:t>
      </w:r>
    </w:p>
    <w:p w:rsidR="00B85FB9" w:rsidRPr="006F37B3" w:rsidRDefault="008D281D" w:rsidP="009F6381">
      <w:pPr>
        <w:numPr>
          <w:ilvl w:val="0"/>
          <w:numId w:val="54"/>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ajungerea la un acord între autorităţile competente referitor la delegarea voluntară a sarcinilor şi a responsabilităţilor, după caz;   </w:t>
      </w:r>
    </w:p>
    <w:p w:rsidR="00B85FB9" w:rsidRPr="006F37B3" w:rsidRDefault="008D281D" w:rsidP="009F6381">
      <w:pPr>
        <w:numPr>
          <w:ilvl w:val="0"/>
          <w:numId w:val="54"/>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sporirea eficienţei supravegherii prin evitarea pe cât posibil a dublării inutile a cerinţelor de supraveghere.   </w:t>
      </w:r>
    </w:p>
    <w:p w:rsidR="00B85FB9" w:rsidRPr="006F37B3" w:rsidRDefault="008D281D" w:rsidP="009F6381">
      <w:pPr>
        <w:numPr>
          <w:ilvl w:val="0"/>
          <w:numId w:val="55"/>
        </w:numPr>
        <w:tabs>
          <w:tab w:val="left" w:pos="284"/>
          <w:tab w:val="left" w:pos="426"/>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După caz, colegiile de supraveghetori pot fi instituite atunci când </w:t>
      </w:r>
      <w:r w:rsidR="00746737" w:rsidRPr="006F37B3">
        <w:rPr>
          <w:rFonts w:ascii="Times New Roman" w:hAnsi="Times New Roman" w:cs="Times New Roman"/>
          <w:color w:val="auto"/>
          <w:sz w:val="28"/>
          <w:szCs w:val="28"/>
        </w:rPr>
        <w:t xml:space="preserve">sucursalele </w:t>
      </w:r>
      <w:r w:rsidRPr="006F37B3">
        <w:rPr>
          <w:rFonts w:ascii="Times New Roman" w:hAnsi="Times New Roman" w:cs="Times New Roman"/>
          <w:color w:val="auto"/>
          <w:sz w:val="28"/>
          <w:szCs w:val="28"/>
        </w:rPr>
        <w:t xml:space="preserve">unui grup de firme de investiţii aflat sub conducerea unei firme de investiţii din Uniune, a unei societăţi de investiţii holding-mamă din Uniune sau a unei societăţi financiare holding mixte-mamă din Uniune sunt situate într-o ţară terţă.   </w:t>
      </w:r>
    </w:p>
    <w:p w:rsidR="00B85FB9" w:rsidRPr="006F37B3" w:rsidRDefault="008D281D" w:rsidP="009F6381">
      <w:pPr>
        <w:numPr>
          <w:ilvl w:val="0"/>
          <w:numId w:val="55"/>
        </w:numPr>
        <w:tabs>
          <w:tab w:val="left" w:pos="851"/>
          <w:tab w:val="left" w:pos="1134"/>
        </w:tabs>
        <w:spacing w:after="0" w:line="240" w:lineRule="auto"/>
        <w:ind w:right="0" w:firstLine="34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Următoarele autorităţi fac parte din colegiul de supraveghetori:   </w:t>
      </w:r>
    </w:p>
    <w:p w:rsidR="00B85FB9" w:rsidRPr="006F37B3" w:rsidRDefault="008D281D" w:rsidP="009F6381">
      <w:pPr>
        <w:numPr>
          <w:ilvl w:val="0"/>
          <w:numId w:val="56"/>
        </w:numPr>
        <w:tabs>
          <w:tab w:val="left" w:pos="284"/>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autorităţile competente responsabile cu supravegherea </w:t>
      </w:r>
      <w:r w:rsidR="00746737" w:rsidRPr="006F37B3">
        <w:rPr>
          <w:rFonts w:ascii="Times New Roman" w:hAnsi="Times New Roman" w:cs="Times New Roman"/>
          <w:color w:val="auto"/>
          <w:sz w:val="28"/>
          <w:szCs w:val="28"/>
        </w:rPr>
        <w:t xml:space="preserve">sucursalelor </w:t>
      </w:r>
      <w:r w:rsidRPr="006F37B3">
        <w:rPr>
          <w:rFonts w:ascii="Times New Roman" w:hAnsi="Times New Roman" w:cs="Times New Roman"/>
          <w:color w:val="auto"/>
          <w:sz w:val="28"/>
          <w:szCs w:val="28"/>
        </w:rPr>
        <w:t xml:space="preserve">unui grup de firme de investiţii aflat sub conducerea unei firme de investiţii din Uniune, a unei societăţi de investiţii holding-mamă din Uniune sau a unei societăţi financiare holding mixte-mamă din Uniune;   </w:t>
      </w:r>
    </w:p>
    <w:p w:rsidR="00B85FB9" w:rsidRPr="006F37B3" w:rsidRDefault="008D281D" w:rsidP="009F6381">
      <w:pPr>
        <w:numPr>
          <w:ilvl w:val="0"/>
          <w:numId w:val="56"/>
        </w:numPr>
        <w:tabs>
          <w:tab w:val="left" w:pos="284"/>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după caz, autorităţile de supraveghere din ţări terţe, sub rezerva unor cerinţe de confidenţialitate care să fie echivalente, în opinia tuturor autorităţilor competente, cu cerinţele prevăzute în cap. </w:t>
      </w:r>
      <w:r w:rsidR="00FF3E4F" w:rsidRPr="006F37B3">
        <w:rPr>
          <w:rFonts w:ascii="Times New Roman" w:hAnsi="Times New Roman" w:cs="Times New Roman"/>
          <w:color w:val="auto"/>
          <w:sz w:val="28"/>
          <w:szCs w:val="28"/>
        </w:rPr>
        <w:t>1</w:t>
      </w:r>
      <w:r w:rsidRPr="006F37B3">
        <w:rPr>
          <w:rFonts w:ascii="Times New Roman" w:hAnsi="Times New Roman" w:cs="Times New Roman"/>
          <w:color w:val="auto"/>
          <w:sz w:val="28"/>
          <w:szCs w:val="28"/>
        </w:rPr>
        <w:t xml:space="preserve"> secţiunea a 2-a din prezentul titlu.   </w:t>
      </w:r>
    </w:p>
    <w:p w:rsidR="00B85FB9" w:rsidRPr="006F37B3" w:rsidRDefault="008D281D" w:rsidP="00043DB8">
      <w:pPr>
        <w:tabs>
          <w:tab w:val="left" w:pos="851"/>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100D31" w:rsidRPr="006F37B3">
        <w:rPr>
          <w:rFonts w:ascii="Times New Roman" w:hAnsi="Times New Roman" w:cs="Times New Roman"/>
          <w:color w:val="auto"/>
          <w:sz w:val="28"/>
          <w:szCs w:val="28"/>
        </w:rPr>
        <w:t>5</w:t>
      </w:r>
      <w:r w:rsidRPr="006F37B3">
        <w:rPr>
          <w:rFonts w:ascii="Times New Roman" w:hAnsi="Times New Roman" w:cs="Times New Roman"/>
          <w:color w:val="auto"/>
          <w:sz w:val="28"/>
          <w:szCs w:val="28"/>
        </w:rPr>
        <w:t>)</w:t>
      </w:r>
      <w:r w:rsidR="00AE0053" w:rsidRPr="006F37B3">
        <w:rPr>
          <w:rFonts w:ascii="Times New Roman" w:hAnsi="Times New Roman" w:cs="Times New Roman"/>
          <w:color w:val="auto"/>
          <w:sz w:val="28"/>
          <w:szCs w:val="28"/>
        </w:rPr>
        <w:t xml:space="preserve"> CNPF</w:t>
      </w:r>
      <w:r w:rsidRPr="006F37B3">
        <w:rPr>
          <w:rFonts w:ascii="Times New Roman" w:hAnsi="Times New Roman" w:cs="Times New Roman"/>
          <w:color w:val="auto"/>
          <w:sz w:val="28"/>
          <w:szCs w:val="28"/>
        </w:rPr>
        <w:t xml:space="preserve">, în calitate de supraveghetor al grupului stabilit potrivit prevederilor art. </w:t>
      </w:r>
      <w:r w:rsidR="00100D31" w:rsidRPr="006F37B3">
        <w:rPr>
          <w:rFonts w:ascii="Times New Roman" w:hAnsi="Times New Roman" w:cs="Times New Roman"/>
          <w:color w:val="auto"/>
          <w:sz w:val="28"/>
          <w:szCs w:val="28"/>
        </w:rPr>
        <w:t>40</w:t>
      </w:r>
      <w:r w:rsidRPr="006F37B3">
        <w:rPr>
          <w:rFonts w:ascii="Times New Roman" w:hAnsi="Times New Roman" w:cs="Times New Roman"/>
          <w:color w:val="auto"/>
          <w:sz w:val="28"/>
          <w:szCs w:val="28"/>
        </w:rPr>
        <w:t xml:space="preserve">, prezidează reuniunile colegiului de supraveghetori şi adoptă decizii.   </w:t>
      </w:r>
    </w:p>
    <w:p w:rsidR="00B85FB9" w:rsidRPr="006F37B3" w:rsidRDefault="00100D31" w:rsidP="00043DB8">
      <w:pPr>
        <w:tabs>
          <w:tab w:val="left" w:pos="426"/>
          <w:tab w:val="left" w:pos="851"/>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(6) </w:t>
      </w:r>
      <w:r w:rsidR="008D281D" w:rsidRPr="006F37B3">
        <w:rPr>
          <w:rFonts w:ascii="Times New Roman" w:hAnsi="Times New Roman" w:cs="Times New Roman"/>
          <w:color w:val="auto"/>
          <w:sz w:val="28"/>
          <w:szCs w:val="28"/>
        </w:rPr>
        <w:t xml:space="preserve">În prealabil, </w:t>
      </w:r>
      <w:r w:rsidR="00AE0053"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transmite tuturor membrilor colegiului de supraveghetori toate informaţiile legate de organizarea reuniunilor prevăzute la alin. (</w:t>
      </w:r>
      <w:r w:rsidRPr="006F37B3">
        <w:rPr>
          <w:rFonts w:ascii="Times New Roman" w:hAnsi="Times New Roman" w:cs="Times New Roman"/>
          <w:color w:val="auto"/>
          <w:sz w:val="28"/>
          <w:szCs w:val="28"/>
        </w:rPr>
        <w:t>5</w:t>
      </w:r>
      <w:r w:rsidR="008D281D" w:rsidRPr="006F37B3">
        <w:rPr>
          <w:rFonts w:ascii="Times New Roman" w:hAnsi="Times New Roman" w:cs="Times New Roman"/>
          <w:color w:val="auto"/>
          <w:sz w:val="28"/>
          <w:szCs w:val="28"/>
        </w:rPr>
        <w:t xml:space="preserve">), de principalele subiecte care urmează să fie discutate, precum şi de activităţile care urmează să fie examinate.   </w:t>
      </w:r>
    </w:p>
    <w:p w:rsidR="00B85FB9" w:rsidRPr="006F37B3" w:rsidRDefault="00100D31" w:rsidP="00043DB8">
      <w:pPr>
        <w:tabs>
          <w:tab w:val="left" w:pos="426"/>
          <w:tab w:val="left" w:pos="851"/>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(7) </w:t>
      </w:r>
      <w:r w:rsidR="00AE0053"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în calitate de supraveghetor al grupului, îi informează în timp util pe toţi membrii colegiului de supraveghetori în legătură cu toate deciziile adoptate în cadrul reuniunilor colegiului de supraveghetori şi cu toate acţiunile întreprinse.   </w:t>
      </w:r>
    </w:p>
    <w:p w:rsidR="00B85FB9" w:rsidRPr="006F37B3" w:rsidRDefault="00100D31" w:rsidP="00043DB8">
      <w:pPr>
        <w:tabs>
          <w:tab w:val="left" w:pos="426"/>
          <w:tab w:val="left" w:pos="851"/>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(8) </w:t>
      </w:r>
      <w:r w:rsidR="008D281D" w:rsidRPr="006F37B3">
        <w:rPr>
          <w:rFonts w:ascii="Times New Roman" w:hAnsi="Times New Roman" w:cs="Times New Roman"/>
          <w:color w:val="auto"/>
          <w:sz w:val="28"/>
          <w:szCs w:val="28"/>
        </w:rPr>
        <w:t>În momentul adoptării deciziilor,</w:t>
      </w:r>
      <w:r w:rsidR="00AE0053" w:rsidRPr="006F37B3">
        <w:rPr>
          <w:rFonts w:ascii="Times New Roman" w:hAnsi="Times New Roman" w:cs="Times New Roman"/>
          <w:color w:val="auto"/>
          <w:sz w:val="28"/>
          <w:szCs w:val="28"/>
        </w:rPr>
        <w:t xml:space="preserve"> CNPF</w:t>
      </w:r>
      <w:r w:rsidR="008D281D" w:rsidRPr="006F37B3">
        <w:rPr>
          <w:rFonts w:ascii="Times New Roman" w:hAnsi="Times New Roman" w:cs="Times New Roman"/>
          <w:color w:val="auto"/>
          <w:sz w:val="28"/>
          <w:szCs w:val="28"/>
        </w:rPr>
        <w:t xml:space="preserve">, în calitate de supraveghetor al grupului, ţine seama de relevanţa activităţii de supraveghere care urmează să fie planificată sau coordonată de către autorităţile prevăzute la alin. (4).   </w:t>
      </w:r>
    </w:p>
    <w:p w:rsidR="00B85FB9" w:rsidRPr="006F37B3" w:rsidRDefault="00100D31" w:rsidP="00043DB8">
      <w:pPr>
        <w:tabs>
          <w:tab w:val="left" w:pos="426"/>
          <w:tab w:val="left" w:pos="851"/>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(9) </w:t>
      </w:r>
      <w:r w:rsidR="008D281D" w:rsidRPr="006F37B3">
        <w:rPr>
          <w:rFonts w:ascii="Times New Roman" w:hAnsi="Times New Roman" w:cs="Times New Roman"/>
          <w:color w:val="auto"/>
          <w:sz w:val="28"/>
          <w:szCs w:val="28"/>
        </w:rPr>
        <w:t xml:space="preserve">Colegiile de supraveghetori sunt înfiinţate şi funcţionează în baza unor acorduri scrise.   </w:t>
      </w:r>
    </w:p>
    <w:p w:rsidR="00B85FB9" w:rsidRPr="006F37B3" w:rsidRDefault="00100D31" w:rsidP="00043DB8">
      <w:pPr>
        <w:tabs>
          <w:tab w:val="left" w:pos="426"/>
          <w:tab w:val="left" w:pos="851"/>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(10) </w:t>
      </w:r>
      <w:r w:rsidR="008D281D" w:rsidRPr="006F37B3">
        <w:rPr>
          <w:rFonts w:ascii="Times New Roman" w:hAnsi="Times New Roman" w:cs="Times New Roman"/>
          <w:color w:val="auto"/>
          <w:sz w:val="28"/>
          <w:szCs w:val="28"/>
        </w:rPr>
        <w:t>În cazul în care nu este de acord cu o decizie adoptată de</w:t>
      </w:r>
      <w:r w:rsidR="00AE0053" w:rsidRPr="006F37B3">
        <w:rPr>
          <w:rFonts w:ascii="Times New Roman" w:hAnsi="Times New Roman" w:cs="Times New Roman"/>
          <w:color w:val="auto"/>
          <w:sz w:val="28"/>
          <w:szCs w:val="28"/>
        </w:rPr>
        <w:t xml:space="preserve"> CNPF</w:t>
      </w:r>
      <w:r w:rsidR="008D281D" w:rsidRPr="006F37B3">
        <w:rPr>
          <w:rFonts w:ascii="Times New Roman" w:hAnsi="Times New Roman" w:cs="Times New Roman"/>
          <w:color w:val="auto"/>
          <w:sz w:val="28"/>
          <w:szCs w:val="28"/>
        </w:rPr>
        <w:t xml:space="preserve">, în calitate de supraveghetor al grupului, în ceea ce priveşte funcţionarea colegiilor de supraveghetori, oricare dintre autorităţile competente vizate poate sesiza ABE şi îi poate solicita asistenţaconformitate cu prevederile art. 19 din Regulamentul (UE) nr. 1093/2010.   </w:t>
      </w:r>
    </w:p>
    <w:p w:rsidR="00B85FB9" w:rsidRPr="006F37B3" w:rsidRDefault="00FD0871" w:rsidP="00043DB8">
      <w:pPr>
        <w:tabs>
          <w:tab w:val="left" w:pos="426"/>
          <w:tab w:val="left" w:pos="851"/>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(11) </w:t>
      </w:r>
      <w:r w:rsidR="008D281D" w:rsidRPr="006F37B3">
        <w:rPr>
          <w:rFonts w:ascii="Times New Roman" w:hAnsi="Times New Roman" w:cs="Times New Roman"/>
          <w:color w:val="auto"/>
          <w:sz w:val="28"/>
          <w:szCs w:val="28"/>
        </w:rPr>
        <w:t xml:space="preserve">În conformitate cu dispoziţiile art. 19 alin. (1) al doilea paragraf din Regulamentul (UE) nr. 1093/2010, la iniţiativa ABE, autorităţile competente pot beneficia de asistenţa ABE în cazul unui dezacord în legătură cu funcţionarea colegiilor de supraveghetori prevăzut la prezentul articol.   </w:t>
      </w:r>
    </w:p>
    <w:p w:rsidR="00B85FB9" w:rsidRPr="006F37B3" w:rsidRDefault="008D281D" w:rsidP="009F6381">
      <w:pPr>
        <w:tabs>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(1</w:t>
      </w:r>
      <w:r w:rsidR="00100D31" w:rsidRPr="006F37B3">
        <w:rPr>
          <w:rFonts w:ascii="Times New Roman" w:hAnsi="Times New Roman" w:cs="Times New Roman"/>
          <w:color w:val="auto"/>
          <w:sz w:val="28"/>
          <w:szCs w:val="28"/>
        </w:rPr>
        <w:t>2</w:t>
      </w:r>
      <w:r w:rsidRPr="006F37B3">
        <w:rPr>
          <w:rFonts w:ascii="Times New Roman" w:hAnsi="Times New Roman" w:cs="Times New Roman"/>
          <w:color w:val="auto"/>
          <w:sz w:val="28"/>
          <w:szCs w:val="28"/>
        </w:rPr>
        <w:t>)</w:t>
      </w:r>
      <w:r w:rsidR="0088196F" w:rsidRPr="006F37B3">
        <w:rPr>
          <w:rFonts w:ascii="Times New Roman" w:hAnsi="Times New Roman" w:cs="Times New Roman"/>
          <w:color w:val="auto"/>
          <w:sz w:val="28"/>
          <w:szCs w:val="28"/>
        </w:rPr>
        <w:t xml:space="preserve"> CNPF</w:t>
      </w:r>
      <w:r w:rsidRPr="006F37B3">
        <w:rPr>
          <w:rFonts w:ascii="Times New Roman" w:hAnsi="Times New Roman" w:cs="Times New Roman"/>
          <w:color w:val="auto"/>
          <w:sz w:val="28"/>
          <w:szCs w:val="28"/>
        </w:rPr>
        <w:t xml:space="preserve">, în calitate de supraveghetor al grupului, şi autorităţile competente prevăzute la alin. (4) îşi comunică reciproc toate informaţiile relevante necesare, inclusiv:   </w:t>
      </w:r>
    </w:p>
    <w:p w:rsidR="00B85FB9" w:rsidRPr="006F37B3" w:rsidRDefault="008D281D" w:rsidP="009F6381">
      <w:pPr>
        <w:numPr>
          <w:ilvl w:val="0"/>
          <w:numId w:val="58"/>
        </w:numPr>
        <w:tabs>
          <w:tab w:val="left" w:pos="284"/>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identificarea structurii juridice şi de guvernanţă a grupului de firme de investiţii, inclusiv a structurii sale organizatorice, acoperind toate entităţile reglementate şi nereglementate, </w:t>
      </w:r>
      <w:r w:rsidR="00746737" w:rsidRPr="006F37B3">
        <w:rPr>
          <w:rFonts w:ascii="Times New Roman" w:hAnsi="Times New Roman" w:cs="Times New Roman"/>
          <w:color w:val="auto"/>
          <w:sz w:val="28"/>
          <w:szCs w:val="28"/>
        </w:rPr>
        <w:t xml:space="preserve">sucursalele </w:t>
      </w:r>
      <w:r w:rsidRPr="006F37B3">
        <w:rPr>
          <w:rFonts w:ascii="Times New Roman" w:hAnsi="Times New Roman" w:cs="Times New Roman"/>
          <w:color w:val="auto"/>
          <w:sz w:val="28"/>
          <w:szCs w:val="28"/>
        </w:rPr>
        <w:t xml:space="preserve">nereglementate şi întreprinderile-mamă, precum şi a autorităţilor competente ale entităţilor reglementate din cadrul grupului de firme de investiţii;   </w:t>
      </w:r>
    </w:p>
    <w:p w:rsidR="00B85FB9" w:rsidRPr="006F37B3" w:rsidRDefault="008D281D" w:rsidP="009F6381">
      <w:pPr>
        <w:numPr>
          <w:ilvl w:val="0"/>
          <w:numId w:val="58"/>
        </w:numPr>
        <w:tabs>
          <w:tab w:val="left" w:pos="284"/>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procedurile de colectare de informaţii de la firmele de investiţii dintr-un grup de firme de investiţii şi de verificare a acestor informaţii;   </w:t>
      </w:r>
    </w:p>
    <w:p w:rsidR="00B85FB9" w:rsidRPr="006F37B3" w:rsidRDefault="008D281D" w:rsidP="009F6381">
      <w:pPr>
        <w:numPr>
          <w:ilvl w:val="0"/>
          <w:numId w:val="58"/>
        </w:numPr>
        <w:tabs>
          <w:tab w:val="left" w:pos="284"/>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eventualele evoluţii negative înregistrate de firmele de investiţii sau de alte entităţi dintr-un grup de firme de investiţii, care ar putea afecta grav firmele de investiţii;   </w:t>
      </w:r>
    </w:p>
    <w:p w:rsidR="00B85FB9" w:rsidRPr="006F37B3" w:rsidRDefault="008D281D" w:rsidP="009F6381">
      <w:pPr>
        <w:numPr>
          <w:ilvl w:val="0"/>
          <w:numId w:val="58"/>
        </w:numPr>
        <w:tabs>
          <w:tab w:val="left" w:pos="284"/>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eventualele sancţiuni majore şi măsuri excepţionale luate de autorităţile competente în conformitate cu dispoziţiile de drept intern;   </w:t>
      </w:r>
    </w:p>
    <w:p w:rsidR="00B85FB9" w:rsidRPr="006F37B3" w:rsidRDefault="008D281D" w:rsidP="009F6381">
      <w:pPr>
        <w:numPr>
          <w:ilvl w:val="0"/>
          <w:numId w:val="58"/>
        </w:numPr>
        <w:tabs>
          <w:tab w:val="left" w:pos="284"/>
          <w:tab w:val="left" w:pos="993"/>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impunerea unei cerinţe de fonduri proprii specifice în temeiul dispoziţiilor de drept intern.   </w:t>
      </w:r>
    </w:p>
    <w:p w:rsidR="00B85FB9" w:rsidRPr="006F37B3" w:rsidRDefault="008D281D" w:rsidP="009F6381">
      <w:pPr>
        <w:tabs>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100D31" w:rsidRPr="006F37B3">
        <w:rPr>
          <w:rFonts w:ascii="Times New Roman" w:hAnsi="Times New Roman" w:cs="Times New Roman"/>
          <w:color w:val="auto"/>
          <w:sz w:val="28"/>
          <w:szCs w:val="28"/>
        </w:rPr>
        <w:t>13</w:t>
      </w:r>
      <w:r w:rsidRPr="006F37B3">
        <w:rPr>
          <w:rFonts w:ascii="Times New Roman" w:hAnsi="Times New Roman" w:cs="Times New Roman"/>
          <w:color w:val="auto"/>
          <w:sz w:val="28"/>
          <w:szCs w:val="28"/>
        </w:rPr>
        <w:t xml:space="preserve">) </w:t>
      </w:r>
      <w:r w:rsidR="00BF461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în calitate de supraveghetor al grupului sau în calitate de autoritate competentă pentru o </w:t>
      </w:r>
      <w:r w:rsidR="00535D2B" w:rsidRPr="006F37B3">
        <w:rPr>
          <w:rFonts w:ascii="Times New Roman" w:hAnsi="Times New Roman" w:cs="Times New Roman"/>
          <w:color w:val="auto"/>
          <w:sz w:val="28"/>
          <w:szCs w:val="28"/>
        </w:rPr>
        <w:t>societate de investiții</w:t>
      </w:r>
      <w:r w:rsidRPr="006F37B3">
        <w:rPr>
          <w:rFonts w:ascii="Times New Roman" w:hAnsi="Times New Roman" w:cs="Times New Roman"/>
          <w:color w:val="auto"/>
          <w:sz w:val="28"/>
          <w:szCs w:val="28"/>
        </w:rPr>
        <w:t xml:space="preserve"> din grup, poate sesiza ABE, în conformitate cu dispoziţiile art. 19 alin. (1) din Regulamentul (UE) nr. 1093/2010, atunci când unele informaţii relevante au fost comunicate în conformitate cu prevederile alin. (1) cu întârzieri nejustificate sau atunci când o cerere de cooperare care vizează în special schimbul de </w:t>
      </w:r>
      <w:r w:rsidRPr="006F37B3">
        <w:rPr>
          <w:rFonts w:ascii="Times New Roman" w:hAnsi="Times New Roman" w:cs="Times New Roman"/>
          <w:color w:val="auto"/>
          <w:sz w:val="28"/>
          <w:szCs w:val="28"/>
        </w:rPr>
        <w:lastRenderedPageBreak/>
        <w:t xml:space="preserve">informaţii relevante a fost respinsă sau atunci când unei astfel de cereri nu i s-a dat curs într-un interval de timp rezonabil.   </w:t>
      </w:r>
    </w:p>
    <w:p w:rsidR="00B85FB9" w:rsidRPr="006F37B3" w:rsidRDefault="00100D31" w:rsidP="009F6381">
      <w:pPr>
        <w:tabs>
          <w:tab w:val="left" w:pos="993"/>
          <w:tab w:val="left" w:pos="1134"/>
        </w:tabs>
        <w:spacing w:after="0" w:line="240" w:lineRule="auto"/>
        <w:ind w:left="-5" w:right="0" w:firstLine="714"/>
        <w:rPr>
          <w:rFonts w:ascii="Times New Roman" w:hAnsi="Times New Roman" w:cs="Times New Roman"/>
          <w:color w:val="auto"/>
          <w:sz w:val="28"/>
          <w:szCs w:val="28"/>
        </w:rPr>
      </w:pPr>
      <w:r w:rsidRPr="006F37B3" w:rsidDel="00100D31">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(1</w:t>
      </w:r>
      <w:r w:rsidRPr="006F37B3">
        <w:rPr>
          <w:rFonts w:ascii="Times New Roman" w:hAnsi="Times New Roman" w:cs="Times New Roman"/>
          <w:color w:val="auto"/>
          <w:sz w:val="28"/>
          <w:szCs w:val="28"/>
        </w:rPr>
        <w:t>4</w:t>
      </w:r>
      <w:r w:rsidR="008D281D" w:rsidRPr="006F37B3">
        <w:rPr>
          <w:rFonts w:ascii="Times New Roman" w:hAnsi="Times New Roman" w:cs="Times New Roman"/>
          <w:color w:val="auto"/>
          <w:sz w:val="28"/>
          <w:szCs w:val="28"/>
        </w:rPr>
        <w:t>) Înainte de adoptarea unei decizii care poate fi importantă pentru sarcinile de supraveghere ale altor autorităţi competente,</w:t>
      </w:r>
      <w:r w:rsidR="00BF461A" w:rsidRPr="006F37B3">
        <w:rPr>
          <w:rFonts w:ascii="Times New Roman" w:hAnsi="Times New Roman" w:cs="Times New Roman"/>
          <w:color w:val="auto"/>
          <w:sz w:val="28"/>
          <w:szCs w:val="28"/>
        </w:rPr>
        <w:t xml:space="preserve"> CNPF</w:t>
      </w:r>
      <w:r w:rsidR="008D281D" w:rsidRPr="006F37B3">
        <w:rPr>
          <w:rFonts w:ascii="Times New Roman" w:hAnsi="Times New Roman" w:cs="Times New Roman"/>
          <w:color w:val="auto"/>
          <w:sz w:val="28"/>
          <w:szCs w:val="28"/>
        </w:rPr>
        <w:t xml:space="preserve">, în calitate de autoritate competentă, se consultă cu celelalte autorităţi competente cu privire la:   </w:t>
      </w:r>
    </w:p>
    <w:p w:rsidR="00B85FB9" w:rsidRPr="006F37B3" w:rsidRDefault="008D281D" w:rsidP="009F6381">
      <w:pPr>
        <w:numPr>
          <w:ilvl w:val="0"/>
          <w:numId w:val="59"/>
        </w:numPr>
        <w:tabs>
          <w:tab w:val="left" w:pos="284"/>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modificările structurii acţionariatului, organizatorice sau de conducere a firmelor de investiţii din cadrul unui grup de firme de investiţii, care necesită aprobarea sau autorizarea autorităţilor competente;   </w:t>
      </w:r>
    </w:p>
    <w:p w:rsidR="00BF461A" w:rsidRPr="006F37B3" w:rsidRDefault="008D281D" w:rsidP="009F6381">
      <w:pPr>
        <w:numPr>
          <w:ilvl w:val="0"/>
          <w:numId w:val="59"/>
        </w:numPr>
        <w:tabs>
          <w:tab w:val="left" w:pos="284"/>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sancţiunile majore impuse firmelor de investiţii de către autorităţile competente sau orice alte măsuri excepţionale luate de autorităţile respective; şi      </w:t>
      </w:r>
    </w:p>
    <w:p w:rsidR="00B85FB9" w:rsidRPr="006F37B3" w:rsidRDefault="008D281D" w:rsidP="009F6381">
      <w:pPr>
        <w:numPr>
          <w:ilvl w:val="0"/>
          <w:numId w:val="59"/>
        </w:numPr>
        <w:tabs>
          <w:tab w:val="left" w:pos="284"/>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cerinţele specifice de fonduri proprii impuse potrivit art. </w:t>
      </w:r>
      <w:r w:rsidR="00100D31" w:rsidRPr="006F37B3">
        <w:rPr>
          <w:rFonts w:ascii="Times New Roman" w:hAnsi="Times New Roman" w:cs="Times New Roman"/>
          <w:color w:val="auto"/>
          <w:sz w:val="28"/>
          <w:szCs w:val="28"/>
        </w:rPr>
        <w:t>34</w:t>
      </w:r>
      <w:r w:rsidRPr="006F37B3">
        <w:rPr>
          <w:rFonts w:ascii="Times New Roman" w:hAnsi="Times New Roman" w:cs="Times New Roman"/>
          <w:color w:val="auto"/>
          <w:sz w:val="28"/>
          <w:szCs w:val="28"/>
        </w:rPr>
        <w:t xml:space="preserve">.   </w:t>
      </w:r>
    </w:p>
    <w:p w:rsidR="00B85FB9" w:rsidRPr="006F37B3" w:rsidRDefault="00100D31" w:rsidP="009F5D06">
      <w:pPr>
        <w:tabs>
          <w:tab w:val="left" w:pos="284"/>
          <w:tab w:val="left" w:pos="426"/>
          <w:tab w:val="left" w:pos="993"/>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(15) </w:t>
      </w:r>
      <w:r w:rsidR="00BF461A"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în calitate de supraveghetor al grupului, este consultată atunci când urmează să fie impuse sancţiuni majore sau urmează să fie aplicate orice alte măsuri excepţionale de către autorităţile competente, astfel cum este prevăzut la alin. (1</w:t>
      </w:r>
      <w:r w:rsidRPr="006F37B3">
        <w:rPr>
          <w:rFonts w:ascii="Times New Roman" w:hAnsi="Times New Roman" w:cs="Times New Roman"/>
          <w:color w:val="auto"/>
          <w:sz w:val="28"/>
          <w:szCs w:val="28"/>
        </w:rPr>
        <w:t>4</w:t>
      </w:r>
      <w:r w:rsidR="008D281D" w:rsidRPr="006F37B3">
        <w:rPr>
          <w:rFonts w:ascii="Times New Roman" w:hAnsi="Times New Roman" w:cs="Times New Roman"/>
          <w:color w:val="auto"/>
          <w:sz w:val="28"/>
          <w:szCs w:val="28"/>
        </w:rPr>
        <w:t xml:space="preserve">) lit. b).   </w:t>
      </w:r>
    </w:p>
    <w:p w:rsidR="00B85FB9" w:rsidRPr="006F37B3" w:rsidRDefault="003823C2" w:rsidP="009F5D06">
      <w:pPr>
        <w:tabs>
          <w:tab w:val="left" w:pos="426"/>
          <w:tab w:val="left" w:pos="993"/>
          <w:tab w:val="left" w:pos="1134"/>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(16) </w:t>
      </w:r>
      <w:r w:rsidR="008D281D" w:rsidRPr="006F37B3">
        <w:rPr>
          <w:rFonts w:ascii="Times New Roman" w:hAnsi="Times New Roman" w:cs="Times New Roman"/>
          <w:color w:val="auto"/>
          <w:sz w:val="28"/>
          <w:szCs w:val="28"/>
        </w:rPr>
        <w:t>Prin excepţie de la prevederile alin. (1</w:t>
      </w:r>
      <w:r w:rsidRPr="006F37B3">
        <w:rPr>
          <w:rFonts w:ascii="Times New Roman" w:hAnsi="Times New Roman" w:cs="Times New Roman"/>
          <w:color w:val="auto"/>
          <w:sz w:val="28"/>
          <w:szCs w:val="28"/>
        </w:rPr>
        <w:t>4</w:t>
      </w:r>
      <w:r w:rsidR="008D281D" w:rsidRPr="006F37B3">
        <w:rPr>
          <w:rFonts w:ascii="Times New Roman" w:hAnsi="Times New Roman" w:cs="Times New Roman"/>
          <w:color w:val="auto"/>
          <w:sz w:val="28"/>
          <w:szCs w:val="28"/>
        </w:rPr>
        <w:t>),</w:t>
      </w:r>
      <w:r w:rsidR="00E3513A" w:rsidRPr="006F37B3">
        <w:rPr>
          <w:rFonts w:ascii="Times New Roman" w:hAnsi="Times New Roman" w:cs="Times New Roman"/>
          <w:color w:val="auto"/>
          <w:sz w:val="28"/>
          <w:szCs w:val="28"/>
        </w:rPr>
        <w:t xml:space="preserve"> </w:t>
      </w:r>
      <w:r w:rsidR="00BF461A"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în calitate de autoritate competentă, nu este obligată să consulte alte autorităţi competente în situaţii de urgenţă sau atunci când o astfel de consultare ar putea pune în pericol eficacitatea deciziilor sale, caz în care </w:t>
      </w:r>
      <w:r w:rsidR="00BF461A"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informează fără întârziere celelalte autorităţi competente în cauză cu privire la decizia de a nu le consulta.   </w:t>
      </w:r>
    </w:p>
    <w:p w:rsidR="000353C9" w:rsidRPr="006F37B3" w:rsidRDefault="000353C9" w:rsidP="009F5D06">
      <w:pPr>
        <w:tabs>
          <w:tab w:val="left" w:pos="426"/>
          <w:tab w:val="left" w:pos="993"/>
          <w:tab w:val="left" w:pos="1134"/>
        </w:tabs>
        <w:spacing w:after="0" w:line="240" w:lineRule="auto"/>
        <w:ind w:left="724" w:right="0" w:firstLine="0"/>
        <w:rPr>
          <w:rFonts w:ascii="Times New Roman" w:hAnsi="Times New Roman" w:cs="Times New Roman"/>
          <w:color w:val="auto"/>
          <w:sz w:val="28"/>
          <w:szCs w:val="28"/>
        </w:rPr>
      </w:pPr>
    </w:p>
    <w:p w:rsidR="009F6381" w:rsidRPr="005C40DF" w:rsidRDefault="008D281D" w:rsidP="00A17D83">
      <w:pPr>
        <w:spacing w:after="0" w:line="240" w:lineRule="auto"/>
        <w:ind w:left="-5" w:right="0"/>
        <w:rPr>
          <w:rFonts w:ascii="Times New Roman" w:hAnsi="Times New Roman" w:cs="Times New Roman"/>
          <w:bCs/>
          <w:color w:val="auto"/>
          <w:sz w:val="28"/>
          <w:szCs w:val="28"/>
        </w:rPr>
      </w:pPr>
      <w:r w:rsidRPr="006F37B3">
        <w:rPr>
          <w:rFonts w:ascii="Times New Roman" w:hAnsi="Times New Roman" w:cs="Times New Roman"/>
          <w:color w:val="auto"/>
          <w:sz w:val="28"/>
          <w:szCs w:val="28"/>
        </w:rPr>
        <w:t xml:space="preserve">   </w:t>
      </w:r>
      <w:r w:rsidR="00665A16"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A4571A" w:rsidRPr="006F37B3">
        <w:rPr>
          <w:rFonts w:ascii="Times New Roman" w:hAnsi="Times New Roman" w:cs="Times New Roman"/>
          <w:b/>
          <w:color w:val="auto"/>
          <w:sz w:val="28"/>
          <w:szCs w:val="28"/>
        </w:rPr>
        <w:t>42</w:t>
      </w:r>
      <w:r w:rsidRPr="006F37B3">
        <w:rPr>
          <w:rFonts w:ascii="Times New Roman" w:hAnsi="Times New Roman" w:cs="Times New Roman"/>
          <w:color w:val="auto"/>
          <w:sz w:val="28"/>
          <w:szCs w:val="28"/>
        </w:rPr>
        <w:t xml:space="preserve">. </w:t>
      </w:r>
      <w:r w:rsidR="009F6381" w:rsidRPr="005C40DF">
        <w:rPr>
          <w:rFonts w:ascii="Times New Roman" w:hAnsi="Times New Roman" w:cs="Times New Roman"/>
          <w:bCs/>
          <w:color w:val="auto"/>
          <w:sz w:val="28"/>
          <w:szCs w:val="28"/>
        </w:rPr>
        <w:t>Verificarea informațiilor referitoare la entitățile aflate în statele membre UE</w:t>
      </w:r>
    </w:p>
    <w:p w:rsidR="00B85FB9" w:rsidRPr="006F37B3" w:rsidRDefault="008D281D" w:rsidP="009F6381">
      <w:pPr>
        <w:tabs>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(1) În situaţia în care o autoritate competentă dintr-un stat membru</w:t>
      </w:r>
      <w:r w:rsidR="009F6381" w:rsidRPr="006F37B3">
        <w:rPr>
          <w:rFonts w:ascii="Times New Roman" w:hAnsi="Times New Roman" w:cs="Times New Roman"/>
          <w:color w:val="auto"/>
          <w:sz w:val="28"/>
          <w:szCs w:val="28"/>
        </w:rPr>
        <w:t xml:space="preserve"> UE</w:t>
      </w:r>
      <w:r w:rsidRPr="006F37B3">
        <w:rPr>
          <w:rFonts w:ascii="Times New Roman" w:hAnsi="Times New Roman" w:cs="Times New Roman"/>
          <w:color w:val="auto"/>
          <w:sz w:val="28"/>
          <w:szCs w:val="28"/>
        </w:rPr>
        <w:t xml:space="preserve"> trebuie să verifice informaţiile privind firmele de investiţii/</w:t>
      </w:r>
      <w:r w:rsidR="00A217E5" w:rsidRPr="006F37B3">
        <w:rPr>
          <w:rFonts w:ascii="Times New Roman" w:hAnsi="Times New Roman" w:cs="Times New Roman"/>
          <w:color w:val="auto"/>
          <w:sz w:val="28"/>
          <w:szCs w:val="28"/>
        </w:rPr>
        <w:t>societățile de investiții</w:t>
      </w:r>
      <w:r w:rsidRPr="006F37B3">
        <w:rPr>
          <w:rFonts w:ascii="Times New Roman" w:hAnsi="Times New Roman" w:cs="Times New Roman"/>
          <w:color w:val="auto"/>
          <w:sz w:val="28"/>
          <w:szCs w:val="28"/>
        </w:rPr>
        <w:t xml:space="preserve">, societăţile de investiţii holding, societăţile financiare holding mixte, instituţiile financiare, întreprinderile prestatoare de servicii auxiliare, societăţile holding cu activitate mixtă sau </w:t>
      </w:r>
      <w:r w:rsidR="00746737" w:rsidRPr="006F37B3">
        <w:rPr>
          <w:rFonts w:ascii="Times New Roman" w:hAnsi="Times New Roman" w:cs="Times New Roman"/>
          <w:color w:val="auto"/>
          <w:sz w:val="28"/>
          <w:szCs w:val="28"/>
        </w:rPr>
        <w:t xml:space="preserve">sucursalele </w:t>
      </w:r>
      <w:r w:rsidRPr="006F37B3">
        <w:rPr>
          <w:rFonts w:ascii="Times New Roman" w:hAnsi="Times New Roman" w:cs="Times New Roman"/>
          <w:color w:val="auto"/>
          <w:sz w:val="28"/>
          <w:szCs w:val="28"/>
        </w:rPr>
        <w:t xml:space="preserve">acestora care se află pe teritoriul </w:t>
      </w:r>
      <w:r w:rsidR="00BF461A" w:rsidRPr="006F37B3">
        <w:rPr>
          <w:rFonts w:ascii="Times New Roman" w:hAnsi="Times New Roman" w:cs="Times New Roman"/>
          <w:color w:val="auto"/>
          <w:sz w:val="28"/>
          <w:szCs w:val="28"/>
        </w:rPr>
        <w:t>Republicii Moldova</w:t>
      </w:r>
      <w:r w:rsidRPr="006F37B3">
        <w:rPr>
          <w:rFonts w:ascii="Times New Roman" w:hAnsi="Times New Roman" w:cs="Times New Roman"/>
          <w:color w:val="auto"/>
          <w:sz w:val="28"/>
          <w:szCs w:val="28"/>
        </w:rPr>
        <w:t xml:space="preserve">, inclusiv </w:t>
      </w:r>
      <w:r w:rsidR="00746737" w:rsidRPr="006F37B3">
        <w:rPr>
          <w:rFonts w:ascii="Times New Roman" w:hAnsi="Times New Roman" w:cs="Times New Roman"/>
          <w:color w:val="auto"/>
          <w:sz w:val="28"/>
          <w:szCs w:val="28"/>
        </w:rPr>
        <w:t xml:space="preserve">sucursalele </w:t>
      </w:r>
      <w:r w:rsidRPr="006F37B3">
        <w:rPr>
          <w:rFonts w:ascii="Times New Roman" w:hAnsi="Times New Roman" w:cs="Times New Roman"/>
          <w:color w:val="auto"/>
          <w:sz w:val="28"/>
          <w:szCs w:val="28"/>
        </w:rPr>
        <w:t xml:space="preserve">care sunt societăţi de asigurare, şi adresează o solicitare în acest sens, </w:t>
      </w:r>
      <w:r w:rsidR="00BF461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efectuează această verificare în conformitate cu prevederile alin. (2).   </w:t>
      </w:r>
    </w:p>
    <w:p w:rsidR="00B85FB9" w:rsidRPr="006F37B3" w:rsidRDefault="008D281D" w:rsidP="009F6381">
      <w:pPr>
        <w:tabs>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Ulterior primirii unei cereri potrivit prevederilor alin. (1), </w:t>
      </w:r>
      <w:r w:rsidR="00BF461A"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ia una dintre următoarele măsuri:   </w:t>
      </w:r>
    </w:p>
    <w:p w:rsidR="00B85FB9" w:rsidRPr="006F37B3" w:rsidRDefault="008D281D" w:rsidP="009F6381">
      <w:pPr>
        <w:numPr>
          <w:ilvl w:val="0"/>
          <w:numId w:val="61"/>
        </w:numPr>
        <w:tabs>
          <w:tab w:val="left" w:pos="142"/>
          <w:tab w:val="left" w:pos="284"/>
          <w:tab w:val="left" w:pos="993"/>
        </w:tabs>
        <w:spacing w:after="0" w:line="240" w:lineRule="auto"/>
        <w:ind w:right="0" w:firstLine="352"/>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efectuează ea însăşi verificarea, în limitele competenţelor sale;   </w:t>
      </w:r>
    </w:p>
    <w:p w:rsidR="00B85FB9" w:rsidRPr="006F37B3" w:rsidRDefault="008D281D" w:rsidP="009F6381">
      <w:pPr>
        <w:numPr>
          <w:ilvl w:val="0"/>
          <w:numId w:val="61"/>
        </w:numPr>
        <w:tabs>
          <w:tab w:val="left" w:pos="284"/>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acordă autorităţii competente care a făcut cererea</w:t>
      </w:r>
      <w:r w:rsidR="00BA0229"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permisiunea să efectueze</w:t>
      </w:r>
      <w:r w:rsidR="00C22B15"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verificarea;   </w:t>
      </w:r>
    </w:p>
    <w:p w:rsidR="00B85FB9" w:rsidRPr="006F37B3" w:rsidRDefault="008D281D" w:rsidP="009F6381">
      <w:pPr>
        <w:numPr>
          <w:ilvl w:val="0"/>
          <w:numId w:val="61"/>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solicită unui auditor sau unui expert să efectueze verificarea în mod imparţial şi să raporteze rezultatele cu promptitudine.   </w:t>
      </w:r>
    </w:p>
    <w:p w:rsidR="00B85FB9" w:rsidRPr="006F37B3" w:rsidRDefault="008D281D" w:rsidP="009F6381">
      <w:pPr>
        <w:tabs>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(3) În situaţiile prevăzute la alin. (2) lit. a) şi c), autoritatea competentă care a formulat cererea</w:t>
      </w:r>
      <w:r w:rsidR="00BA0229"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poate participa la verificare.   </w:t>
      </w:r>
    </w:p>
    <w:p w:rsidR="00B85FB9" w:rsidRPr="006F37B3" w:rsidRDefault="008D281D" w:rsidP="00CC53CF">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B85FB9" w:rsidRPr="006F37B3" w:rsidRDefault="008D281D" w:rsidP="00A17D83">
      <w:pPr>
        <w:spacing w:after="0" w:line="240" w:lineRule="auto"/>
        <w:ind w:right="3"/>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SECŢIUNEA a 2-a </w:t>
      </w:r>
    </w:p>
    <w:p w:rsidR="00B85FB9" w:rsidRPr="006F37B3" w:rsidRDefault="008D281D" w:rsidP="00A17D83">
      <w:pPr>
        <w:spacing w:after="0" w:line="240" w:lineRule="auto"/>
        <w:ind w:right="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Societăţi de investiţii holding, societăţi financiare holding mixte şi societăţi holding cu activitate mixtă  </w:t>
      </w:r>
    </w:p>
    <w:p w:rsidR="0073777C" w:rsidRPr="006F37B3" w:rsidRDefault="0073777C" w:rsidP="00A17D83">
      <w:pPr>
        <w:spacing w:after="0" w:line="240" w:lineRule="auto"/>
        <w:ind w:right="0"/>
        <w:jc w:val="center"/>
        <w:rPr>
          <w:rFonts w:ascii="Times New Roman" w:hAnsi="Times New Roman" w:cs="Times New Roman"/>
          <w:b/>
          <w:color w:val="auto"/>
          <w:sz w:val="28"/>
          <w:szCs w:val="28"/>
        </w:rPr>
      </w:pPr>
    </w:p>
    <w:p w:rsidR="009F6381"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3A3D44"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AE3785" w:rsidRPr="006F37B3">
        <w:rPr>
          <w:rFonts w:ascii="Times New Roman" w:hAnsi="Times New Roman" w:cs="Times New Roman"/>
          <w:b/>
          <w:color w:val="auto"/>
          <w:sz w:val="28"/>
          <w:szCs w:val="28"/>
        </w:rPr>
        <w:t>43</w:t>
      </w:r>
      <w:r w:rsidRPr="006F37B3">
        <w:rPr>
          <w:rFonts w:ascii="Times New Roman" w:hAnsi="Times New Roman" w:cs="Times New Roman"/>
          <w:b/>
          <w:color w:val="auto"/>
          <w:sz w:val="28"/>
          <w:szCs w:val="28"/>
        </w:rPr>
        <w:t>.</w:t>
      </w:r>
      <w:r w:rsidR="00C916E9" w:rsidRPr="006F37B3">
        <w:rPr>
          <w:rFonts w:ascii="Times New Roman" w:hAnsi="Times New Roman" w:cs="Times New Roman"/>
          <w:color w:val="auto"/>
          <w:sz w:val="28"/>
          <w:szCs w:val="28"/>
        </w:rPr>
        <w:t xml:space="preserve"> </w:t>
      </w:r>
      <w:r w:rsidR="00AE3785" w:rsidRPr="006F37B3">
        <w:rPr>
          <w:rFonts w:ascii="Times New Roman" w:hAnsi="Times New Roman" w:cs="Times New Roman"/>
          <w:color w:val="auto"/>
          <w:sz w:val="28"/>
          <w:szCs w:val="28"/>
        </w:rPr>
        <w:t>Dispoziții generale</w:t>
      </w:r>
    </w:p>
    <w:p w:rsidR="00B85FB9" w:rsidRPr="006F37B3" w:rsidRDefault="00AE3785" w:rsidP="00043DB8">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(1) </w:t>
      </w:r>
      <w:r w:rsidR="008D281D" w:rsidRPr="006F37B3">
        <w:rPr>
          <w:rFonts w:ascii="Times New Roman" w:hAnsi="Times New Roman" w:cs="Times New Roman"/>
          <w:color w:val="auto"/>
          <w:sz w:val="28"/>
          <w:szCs w:val="28"/>
        </w:rPr>
        <w:t xml:space="preserve">Societăţile de investiţii holding şi societăţile financiare holding mixte sunt incluse în supravegherea conformării cu testul capitalului la nivel de grup.   </w:t>
      </w:r>
    </w:p>
    <w:p w:rsidR="00B85FB9" w:rsidRPr="006F37B3" w:rsidRDefault="00AE3785" w:rsidP="00043DB8">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w:t>
      </w:r>
      <w:r w:rsidR="008D281D" w:rsidRPr="006F37B3">
        <w:rPr>
          <w:rFonts w:ascii="Times New Roman" w:hAnsi="Times New Roman" w:cs="Times New Roman"/>
          <w:color w:val="auto"/>
          <w:sz w:val="28"/>
          <w:szCs w:val="28"/>
        </w:rPr>
        <w:t xml:space="preserve">Membrii organului de conducere al unei societăţi de investiţii holding sau al unei societăţi financiare holding mixte trebuie să aibă o bună reputaţie, precum şi cunoştinţele, competenţele şi experienţa necesare pentru a exercita în mod eficace aceste atribuţii, având în vedere rolul specific al unei societăţi de investiţii holding sau al unei societăţi financiare holding mixte.   </w:t>
      </w:r>
    </w:p>
    <w:p w:rsidR="000353C9" w:rsidRPr="006F37B3" w:rsidRDefault="000353C9" w:rsidP="009F6381">
      <w:pPr>
        <w:spacing w:after="0" w:line="240" w:lineRule="auto"/>
        <w:ind w:left="-5" w:right="0" w:firstLine="714"/>
        <w:rPr>
          <w:rFonts w:ascii="Times New Roman" w:hAnsi="Times New Roman" w:cs="Times New Roman"/>
          <w:color w:val="auto"/>
          <w:sz w:val="28"/>
          <w:szCs w:val="28"/>
        </w:rPr>
      </w:pPr>
    </w:p>
    <w:p w:rsidR="009F6381"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3A3D44"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AE3785" w:rsidRPr="006F37B3">
        <w:rPr>
          <w:rFonts w:ascii="Times New Roman" w:hAnsi="Times New Roman" w:cs="Times New Roman"/>
          <w:b/>
          <w:color w:val="auto"/>
          <w:sz w:val="28"/>
          <w:szCs w:val="28"/>
        </w:rPr>
        <w:t>44</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C73D8A" w:rsidRPr="005C40DF">
        <w:rPr>
          <w:rFonts w:ascii="Times New Roman" w:hAnsi="Times New Roman" w:cs="Times New Roman"/>
          <w:bCs/>
          <w:color w:val="auto"/>
          <w:sz w:val="28"/>
          <w:szCs w:val="28"/>
        </w:rPr>
        <w:t>Societatea holding cu activitate mixtă</w:t>
      </w:r>
    </w:p>
    <w:p w:rsidR="00B85FB9" w:rsidRPr="006F37B3" w:rsidRDefault="008D281D" w:rsidP="009F6381">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În situaţia în care societatea-mamă a unei </w:t>
      </w:r>
      <w:r w:rsidR="00535D2B" w:rsidRPr="006F37B3">
        <w:rPr>
          <w:rFonts w:ascii="Times New Roman" w:hAnsi="Times New Roman" w:cs="Times New Roman"/>
          <w:color w:val="auto"/>
          <w:sz w:val="28"/>
          <w:szCs w:val="28"/>
        </w:rPr>
        <w:t>societăți de investiții</w:t>
      </w:r>
      <w:r w:rsidR="00E07AE6"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este o societate holding cu activitate mixtă, </w:t>
      </w:r>
      <w:r w:rsidR="00C916E9"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poate:   </w:t>
      </w:r>
    </w:p>
    <w:p w:rsidR="00B85FB9" w:rsidRPr="006F37B3" w:rsidRDefault="008D281D" w:rsidP="00C73D8A">
      <w:pPr>
        <w:numPr>
          <w:ilvl w:val="0"/>
          <w:numId w:val="63"/>
        </w:numPr>
        <w:tabs>
          <w:tab w:val="left" w:pos="284"/>
          <w:tab w:val="left" w:pos="993"/>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solicita societăţii holding cu activitate mixtă să furnizeze orice informaţie care ar putea fi relevantă pentru supravegherea </w:t>
      </w:r>
      <w:r w:rsidR="00E07AE6"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respective;   </w:t>
      </w:r>
    </w:p>
    <w:p w:rsidR="00B85FB9" w:rsidRPr="006F37B3" w:rsidRDefault="008D281D" w:rsidP="00C73D8A">
      <w:pPr>
        <w:numPr>
          <w:ilvl w:val="0"/>
          <w:numId w:val="63"/>
        </w:numPr>
        <w:tabs>
          <w:tab w:val="left" w:pos="284"/>
          <w:tab w:val="left" w:pos="993"/>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supraveghea tranzacţiile între </w:t>
      </w:r>
      <w:r w:rsidR="00E07AE6"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şi societatea holding cu activitate mixtă şi </w:t>
      </w:r>
      <w:r w:rsidR="00746737" w:rsidRPr="006F37B3">
        <w:rPr>
          <w:rFonts w:ascii="Times New Roman" w:hAnsi="Times New Roman" w:cs="Times New Roman"/>
          <w:color w:val="auto"/>
          <w:sz w:val="28"/>
          <w:szCs w:val="28"/>
        </w:rPr>
        <w:t xml:space="preserve">sucursalele </w:t>
      </w:r>
      <w:r w:rsidRPr="006F37B3">
        <w:rPr>
          <w:rFonts w:ascii="Times New Roman" w:hAnsi="Times New Roman" w:cs="Times New Roman"/>
          <w:color w:val="auto"/>
          <w:sz w:val="28"/>
          <w:szCs w:val="28"/>
        </w:rPr>
        <w:t xml:space="preserve">acesteia din urmă şi poate impune ca </w:t>
      </w:r>
      <w:r w:rsidR="00E07AE6"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să dispună de procese adecvate de administrare a riscurilor şi de mecanisme de control intern adecvate, inclusiv de proceduri riguroase de raportare şi de contabilitate, în vederea identificării, măsurării, monitorizării şi controlării tranzacţiilor respective.   </w:t>
      </w:r>
    </w:p>
    <w:p w:rsidR="00B85FB9" w:rsidRPr="006F37B3" w:rsidRDefault="00C916E9" w:rsidP="00C73D8A">
      <w:pPr>
        <w:tabs>
          <w:tab w:val="left" w:pos="993"/>
        </w:tabs>
        <w:spacing w:after="0" w:line="240" w:lineRule="auto"/>
        <w:ind w:left="-5"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CNPF </w:t>
      </w:r>
      <w:r w:rsidR="008D281D" w:rsidRPr="006F37B3">
        <w:rPr>
          <w:rFonts w:ascii="Times New Roman" w:hAnsi="Times New Roman" w:cs="Times New Roman"/>
          <w:color w:val="auto"/>
          <w:sz w:val="28"/>
          <w:szCs w:val="28"/>
        </w:rPr>
        <w:t xml:space="preserve">poate efectua prin personal propriu sau poate dispune efectuarea, prin experţi externi, de verificări la faţa locului pentru a verifica informaţiile primite de la societăţile holding cu activitate mixtă şi de la </w:t>
      </w:r>
      <w:r w:rsidR="00746737" w:rsidRPr="006F37B3">
        <w:rPr>
          <w:rFonts w:ascii="Times New Roman" w:hAnsi="Times New Roman" w:cs="Times New Roman"/>
          <w:color w:val="auto"/>
          <w:sz w:val="28"/>
          <w:szCs w:val="28"/>
        </w:rPr>
        <w:t xml:space="preserve">sucursalele </w:t>
      </w:r>
      <w:r w:rsidR="008D281D" w:rsidRPr="006F37B3">
        <w:rPr>
          <w:rFonts w:ascii="Times New Roman" w:hAnsi="Times New Roman" w:cs="Times New Roman"/>
          <w:color w:val="auto"/>
          <w:sz w:val="28"/>
          <w:szCs w:val="28"/>
        </w:rPr>
        <w:t xml:space="preserve">acestora.   </w:t>
      </w:r>
    </w:p>
    <w:p w:rsidR="000353C9" w:rsidRPr="006F37B3" w:rsidRDefault="000353C9" w:rsidP="00C73D8A">
      <w:pPr>
        <w:tabs>
          <w:tab w:val="left" w:pos="993"/>
        </w:tabs>
        <w:spacing w:after="0" w:line="240" w:lineRule="auto"/>
        <w:ind w:left="-5" w:right="0" w:firstLine="699"/>
        <w:rPr>
          <w:rFonts w:ascii="Times New Roman" w:hAnsi="Times New Roman" w:cs="Times New Roman"/>
          <w:color w:val="auto"/>
          <w:sz w:val="28"/>
          <w:szCs w:val="28"/>
        </w:rPr>
      </w:pPr>
    </w:p>
    <w:p w:rsidR="00C73D8A" w:rsidRPr="005C40DF" w:rsidRDefault="008D281D" w:rsidP="00623A41">
      <w:pPr>
        <w:spacing w:after="0" w:line="240" w:lineRule="auto"/>
        <w:ind w:left="-5" w:right="0"/>
        <w:rPr>
          <w:rFonts w:ascii="Times New Roman" w:hAnsi="Times New Roman" w:cs="Times New Roman"/>
          <w:bCs/>
          <w:color w:val="auto"/>
          <w:sz w:val="28"/>
          <w:szCs w:val="28"/>
        </w:rPr>
      </w:pPr>
      <w:r w:rsidRPr="006F37B3">
        <w:rPr>
          <w:rFonts w:ascii="Times New Roman" w:hAnsi="Times New Roman" w:cs="Times New Roman"/>
          <w:color w:val="auto"/>
          <w:sz w:val="28"/>
          <w:szCs w:val="28"/>
        </w:rPr>
        <w:t xml:space="preserve">   </w:t>
      </w:r>
      <w:r w:rsidR="003A3D44"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6F7D8F" w:rsidRPr="006F37B3">
        <w:rPr>
          <w:rFonts w:ascii="Times New Roman" w:hAnsi="Times New Roman" w:cs="Times New Roman"/>
          <w:b/>
          <w:color w:val="auto"/>
          <w:sz w:val="28"/>
          <w:szCs w:val="28"/>
        </w:rPr>
        <w:t>45</w:t>
      </w:r>
      <w:r w:rsidRPr="006F37B3">
        <w:rPr>
          <w:rFonts w:ascii="Times New Roman" w:hAnsi="Times New Roman" w:cs="Times New Roman"/>
          <w:b/>
          <w:color w:val="auto"/>
          <w:sz w:val="28"/>
          <w:szCs w:val="28"/>
        </w:rPr>
        <w:t>.</w:t>
      </w:r>
      <w:r w:rsidR="00C916E9" w:rsidRPr="006F37B3">
        <w:rPr>
          <w:rFonts w:ascii="Times New Roman" w:hAnsi="Times New Roman" w:cs="Times New Roman"/>
          <w:color w:val="auto"/>
          <w:sz w:val="28"/>
          <w:szCs w:val="28"/>
        </w:rPr>
        <w:t xml:space="preserve"> </w:t>
      </w:r>
      <w:r w:rsidR="00C73D8A" w:rsidRPr="005C40DF">
        <w:rPr>
          <w:rFonts w:ascii="Times New Roman" w:hAnsi="Times New Roman" w:cs="Times New Roman"/>
          <w:bCs/>
          <w:color w:val="auto"/>
          <w:sz w:val="28"/>
          <w:szCs w:val="28"/>
        </w:rPr>
        <w:t>Evaluarea supravegherii exercitate de țări terțe și alte tehnici de supraveghere</w:t>
      </w:r>
    </w:p>
    <w:p w:rsidR="00B85FB9" w:rsidRPr="006F37B3" w:rsidRDefault="008D281D" w:rsidP="00C73D8A">
      <w:pPr>
        <w:tabs>
          <w:tab w:val="left" w:pos="851"/>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În situaţia în care două sau mai multe firme de investiţii care sunt </w:t>
      </w:r>
      <w:r w:rsidR="00746737" w:rsidRPr="006F37B3">
        <w:rPr>
          <w:rFonts w:ascii="Times New Roman" w:hAnsi="Times New Roman" w:cs="Times New Roman"/>
          <w:color w:val="auto"/>
          <w:sz w:val="28"/>
          <w:szCs w:val="28"/>
        </w:rPr>
        <w:t xml:space="preserve">sucursale </w:t>
      </w:r>
      <w:r w:rsidRPr="006F37B3">
        <w:rPr>
          <w:rFonts w:ascii="Times New Roman" w:hAnsi="Times New Roman" w:cs="Times New Roman"/>
          <w:color w:val="auto"/>
          <w:sz w:val="28"/>
          <w:szCs w:val="28"/>
        </w:rPr>
        <w:t xml:space="preserve">ale aceleiaşi societăţi-mamă, al cărei sediu central se află într-o ţară terţă, nu fac obiectul unei supravegheri eficace la nivel de grup, </w:t>
      </w:r>
      <w:r w:rsidR="00C916E9"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evaluează dacă firmele de investiţii sunt supuse, de către autoritatea de supraveghere din ţara terţă, unei supravegheri echivalente cu supravegherea stabilită în prezenta lege şi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C916E9"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C73D8A">
      <w:pPr>
        <w:numPr>
          <w:ilvl w:val="0"/>
          <w:numId w:val="64"/>
        </w:numPr>
        <w:tabs>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situaţia în care evaluarea prevăzută la alin. (1) concluzionează că nu se aplică o astfel de supraveghere echivalentă, </w:t>
      </w:r>
      <w:r w:rsidR="00C916E9"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permite aplicarea unor tehnici de supraveghere corespunzătoare care să îndeplinească obiectivele supravegherii </w:t>
      </w:r>
      <w:r w:rsidR="000C4F86" w:rsidRPr="006F37B3">
        <w:rPr>
          <w:rFonts w:ascii="Times New Roman" w:hAnsi="Times New Roman" w:cs="Times New Roman"/>
          <w:color w:val="auto"/>
          <w:sz w:val="28"/>
          <w:szCs w:val="28"/>
        </w:rPr>
        <w:t xml:space="preserve">aferente consolidării prudențiale și testul capitalului la nivel de grup </w:t>
      </w:r>
      <w:r w:rsidRPr="006F37B3">
        <w:rPr>
          <w:rFonts w:ascii="Times New Roman" w:hAnsi="Times New Roman" w:cs="Times New Roman"/>
          <w:color w:val="auto"/>
          <w:sz w:val="28"/>
          <w:szCs w:val="28"/>
        </w:rPr>
        <w:t xml:space="preserve">în conformitate cu prevederile </w:t>
      </w:r>
      <w:r w:rsidR="003A2CCB">
        <w:rPr>
          <w:rFonts w:ascii="Times New Roman" w:hAnsi="Times New Roman" w:cs="Times New Roman"/>
          <w:color w:val="auto"/>
          <w:sz w:val="28"/>
          <w:szCs w:val="28"/>
        </w:rPr>
        <w:t>actelor normative ale</w:t>
      </w:r>
      <w:r w:rsidR="003A2CCB"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C916E9"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C73D8A">
      <w:pPr>
        <w:numPr>
          <w:ilvl w:val="0"/>
          <w:numId w:val="64"/>
        </w:numPr>
        <w:tabs>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Tehnicile de supraveghere prevăzute la alin. (1) sunt stabilite de</w:t>
      </w:r>
      <w:r w:rsidR="00C916E9" w:rsidRPr="006F37B3">
        <w:rPr>
          <w:rFonts w:ascii="Times New Roman" w:hAnsi="Times New Roman" w:cs="Times New Roman"/>
          <w:color w:val="auto"/>
          <w:sz w:val="28"/>
          <w:szCs w:val="28"/>
        </w:rPr>
        <w:t xml:space="preserve"> CNPF</w:t>
      </w:r>
      <w:r w:rsidRPr="006F37B3">
        <w:rPr>
          <w:rFonts w:ascii="Times New Roman" w:hAnsi="Times New Roman" w:cs="Times New Roman"/>
          <w:color w:val="auto"/>
          <w:sz w:val="28"/>
          <w:szCs w:val="28"/>
        </w:rPr>
        <w:t xml:space="preserve">, în situaţia în care aceasta ar fi supraveghetorul grupului dacă societatea-mamă ar fi fost stabilită în Uniunea Europeană, după consultarea celorlalte autorităţi competente implicate.   </w:t>
      </w:r>
    </w:p>
    <w:p w:rsidR="00B85FB9" w:rsidRPr="006F37B3" w:rsidRDefault="008D281D" w:rsidP="00C73D8A">
      <w:pPr>
        <w:numPr>
          <w:ilvl w:val="0"/>
          <w:numId w:val="64"/>
        </w:numPr>
        <w:tabs>
          <w:tab w:val="left" w:pos="426"/>
          <w:tab w:val="left" w:pos="851"/>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Orice măsură luată în conformitate cu prevederile alin. (2) şi (3) se notifică celorlalte autorităţi competente implicate, ABE şi Comisiei Europene.   </w:t>
      </w:r>
    </w:p>
    <w:p w:rsidR="00B85FB9" w:rsidRPr="006F37B3" w:rsidRDefault="006F7D8F" w:rsidP="00C73D8A">
      <w:pPr>
        <w:tabs>
          <w:tab w:val="left" w:pos="426"/>
        </w:tabs>
        <w:spacing w:after="0" w:line="240" w:lineRule="auto"/>
        <w:ind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(5) </w:t>
      </w:r>
      <w:r w:rsidR="00C916E9" w:rsidRPr="006F37B3">
        <w:rPr>
          <w:rFonts w:ascii="Times New Roman" w:hAnsi="Times New Roman" w:cs="Times New Roman"/>
          <w:color w:val="auto"/>
          <w:sz w:val="28"/>
          <w:szCs w:val="28"/>
        </w:rPr>
        <w:t xml:space="preserve">În situaţia în care CNPF </w:t>
      </w:r>
      <w:r w:rsidR="008D281D" w:rsidRPr="006F37B3">
        <w:rPr>
          <w:rFonts w:ascii="Times New Roman" w:hAnsi="Times New Roman" w:cs="Times New Roman"/>
          <w:color w:val="auto"/>
          <w:sz w:val="28"/>
          <w:szCs w:val="28"/>
        </w:rPr>
        <w:t xml:space="preserve">este supraveghetorul grupului dacă societatea-mamă ar fi stabilită în Uniunea Europeană, </w:t>
      </w:r>
      <w:r w:rsidR="00C916E9"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poate, în special, să solicite înfiinţarea unei societăţi de investiţii holding sau a unei societăţi financiare holding mixte în cadrul Uniunii, precum şi aplicarea</w:t>
      </w:r>
      <w:r w:rsidR="00AE609E" w:rsidRPr="006F37B3">
        <w:rPr>
          <w:rFonts w:ascii="Times New Roman" w:hAnsi="Times New Roman" w:cs="Times New Roman"/>
          <w:color w:val="auto"/>
          <w:sz w:val="28"/>
          <w:szCs w:val="28"/>
        </w:rPr>
        <w:t xml:space="preserve"> prevederilor aferente consolidării prudențiale și testul capitalului la nivel de grup </w:t>
      </w:r>
      <w:r w:rsidR="00AE609E" w:rsidRPr="006F37B3">
        <w:rPr>
          <w:rFonts w:ascii="Times New Roman" w:hAnsi="Times New Roman" w:cs="Times New Roman"/>
          <w:color w:val="auto"/>
          <w:sz w:val="28"/>
          <w:szCs w:val="28"/>
        </w:rPr>
        <w:lastRenderedPageBreak/>
        <w:t xml:space="preserve">în conformitate cu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CNPF</w:t>
      </w:r>
      <w:r w:rsidR="00C916E9" w:rsidRPr="006F37B3">
        <w:rPr>
          <w:rFonts w:ascii="Times New Roman" w:hAnsi="Times New Roman" w:cs="Times New Roman"/>
          <w:color w:val="auto"/>
          <w:sz w:val="28"/>
          <w:szCs w:val="28"/>
        </w:rPr>
        <w:t xml:space="preserve"> privind cerințele prudențiale ale societăților de investiții </w:t>
      </w:r>
      <w:r w:rsidR="008D281D" w:rsidRPr="006F37B3">
        <w:rPr>
          <w:rFonts w:ascii="Times New Roman" w:hAnsi="Times New Roman" w:cs="Times New Roman"/>
          <w:color w:val="auto"/>
          <w:sz w:val="28"/>
          <w:szCs w:val="28"/>
        </w:rPr>
        <w:t xml:space="preserve">respectivei societăţi de investiţii holding sau societăţii financiare holding mixte.   </w:t>
      </w:r>
    </w:p>
    <w:p w:rsidR="000353C9" w:rsidRPr="006F37B3" w:rsidRDefault="000353C9" w:rsidP="00C73D8A">
      <w:pPr>
        <w:tabs>
          <w:tab w:val="left" w:pos="426"/>
        </w:tabs>
        <w:spacing w:after="0" w:line="240" w:lineRule="auto"/>
        <w:ind w:right="0" w:firstLine="699"/>
        <w:rPr>
          <w:rFonts w:ascii="Times New Roman" w:hAnsi="Times New Roman" w:cs="Times New Roman"/>
          <w:color w:val="auto"/>
          <w:sz w:val="28"/>
          <w:szCs w:val="28"/>
        </w:rPr>
      </w:pPr>
    </w:p>
    <w:p w:rsidR="00C73D8A"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3A3D44"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7D386D" w:rsidRPr="006F37B3">
        <w:rPr>
          <w:rFonts w:ascii="Times New Roman" w:hAnsi="Times New Roman" w:cs="Times New Roman"/>
          <w:b/>
          <w:color w:val="auto"/>
          <w:sz w:val="28"/>
          <w:szCs w:val="28"/>
        </w:rPr>
        <w:t>46</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C73D8A" w:rsidRPr="005C40DF">
        <w:rPr>
          <w:rFonts w:ascii="Times New Roman" w:hAnsi="Times New Roman" w:cs="Times New Roman"/>
          <w:bCs/>
          <w:color w:val="auto"/>
          <w:sz w:val="28"/>
          <w:szCs w:val="28"/>
        </w:rPr>
        <w:t>Cooperarea cu autoritățile de supraveghere din țările terțe</w:t>
      </w:r>
    </w:p>
    <w:p w:rsidR="00B85FB9" w:rsidRPr="006F37B3" w:rsidRDefault="00C916E9" w:rsidP="00C73D8A">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poate solicita Comisiei Europene transmiterea de recomandări Consiliului Uniunii Europene în vederea negocierii, cu una sau mai multe ţări terţe, a unor acorduri privind mijloacele de supraveghere a conformării cu testul capitalului la nivel de grup în cazul următoarelor firme de investiţii:   </w:t>
      </w:r>
    </w:p>
    <w:p w:rsidR="00B85FB9" w:rsidRPr="006F37B3" w:rsidRDefault="008D281D" w:rsidP="00C73D8A">
      <w:pPr>
        <w:numPr>
          <w:ilvl w:val="0"/>
          <w:numId w:val="65"/>
        </w:numPr>
        <w:tabs>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firmele de investiţii a căror întreprindere-mamă are sediul central într-o ţară terţă;   </w:t>
      </w:r>
    </w:p>
    <w:p w:rsidR="00B85FB9" w:rsidRPr="006F37B3" w:rsidRDefault="008D281D" w:rsidP="00C73D8A">
      <w:pPr>
        <w:numPr>
          <w:ilvl w:val="0"/>
          <w:numId w:val="65"/>
        </w:numPr>
        <w:tabs>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firmele de investiţii stabilite într-o ţară terţă a căror întreprindere-mamă are sediul central în Uniunea Europeană. </w:t>
      </w:r>
    </w:p>
    <w:p w:rsidR="000353C9" w:rsidRPr="006F37B3" w:rsidRDefault="000353C9" w:rsidP="007D386D">
      <w:pPr>
        <w:tabs>
          <w:tab w:val="left" w:pos="993"/>
        </w:tabs>
        <w:spacing w:after="0" w:line="240" w:lineRule="auto"/>
        <w:ind w:left="709" w:right="0" w:firstLine="0"/>
        <w:rPr>
          <w:rFonts w:ascii="Times New Roman" w:hAnsi="Times New Roman" w:cs="Times New Roman"/>
          <w:color w:val="auto"/>
          <w:sz w:val="28"/>
          <w:szCs w:val="28"/>
        </w:rPr>
      </w:pPr>
    </w:p>
    <w:p w:rsidR="00B85FB9" w:rsidRPr="006F37B3" w:rsidRDefault="008D281D" w:rsidP="00812506">
      <w:pPr>
        <w:spacing w:after="0" w:line="240" w:lineRule="auto"/>
        <w:ind w:left="0" w:right="0" w:firstLine="0"/>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CAPITOLUL </w:t>
      </w:r>
      <w:r w:rsidR="00B02860" w:rsidRPr="006F37B3">
        <w:rPr>
          <w:rFonts w:ascii="Times New Roman" w:hAnsi="Times New Roman" w:cs="Times New Roman"/>
          <w:b/>
          <w:color w:val="auto"/>
          <w:sz w:val="28"/>
          <w:szCs w:val="28"/>
        </w:rPr>
        <w:t>IV</w:t>
      </w:r>
    </w:p>
    <w:p w:rsidR="0073777C" w:rsidRPr="006F37B3" w:rsidRDefault="008D281D" w:rsidP="00A17D83">
      <w:pPr>
        <w:spacing w:after="0" w:line="240" w:lineRule="auto"/>
        <w:ind w:left="4681" w:right="2772" w:hanging="1781"/>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Sancţiuni şi măsuri administrative  </w:t>
      </w:r>
    </w:p>
    <w:p w:rsidR="00B85FB9" w:rsidRPr="006F37B3" w:rsidRDefault="008D281D" w:rsidP="00A17D83">
      <w:pPr>
        <w:spacing w:after="0" w:line="240" w:lineRule="auto"/>
        <w:ind w:left="4681" w:right="2772" w:hanging="1781"/>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 </w:t>
      </w:r>
    </w:p>
    <w:p w:rsidR="00C73D8A" w:rsidRPr="006F37B3" w:rsidRDefault="008D281D" w:rsidP="00D073AC">
      <w:pPr>
        <w:tabs>
          <w:tab w:val="left" w:pos="709"/>
        </w:tabs>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3A3D44"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7D386D" w:rsidRPr="006F37B3">
        <w:rPr>
          <w:rFonts w:ascii="Times New Roman" w:hAnsi="Times New Roman" w:cs="Times New Roman"/>
          <w:b/>
          <w:color w:val="auto"/>
          <w:sz w:val="28"/>
          <w:szCs w:val="28"/>
        </w:rPr>
        <w:t>47</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657E17" w:rsidRPr="005C40DF">
        <w:rPr>
          <w:rFonts w:ascii="Times New Roman" w:hAnsi="Times New Roman" w:cs="Times New Roman"/>
          <w:color w:val="auto"/>
          <w:sz w:val="28"/>
          <w:szCs w:val="28"/>
        </w:rPr>
        <w:t>Sancţiuni şi măsuri administrative</w:t>
      </w:r>
    </w:p>
    <w:p w:rsidR="00B85FB9" w:rsidRPr="006F37B3" w:rsidRDefault="00657E17" w:rsidP="00814C7B">
      <w:pPr>
        <w:spacing w:after="0" w:line="240" w:lineRule="auto"/>
        <w:ind w:left="-5" w:right="0" w:firstLine="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C916E9"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stabileşte şi aplică sancţiuni şi măsuri administrative pentru încălcarea prevederilor prezentei legi şi ale </w:t>
      </w:r>
      <w:r w:rsidR="002502D3">
        <w:rPr>
          <w:rFonts w:ascii="Times New Roman" w:hAnsi="Times New Roman" w:cs="Times New Roman"/>
          <w:color w:val="auto"/>
          <w:sz w:val="28"/>
          <w:szCs w:val="28"/>
        </w:rPr>
        <w:t>actelor normative ale</w:t>
      </w:r>
      <w:r w:rsidR="002502D3"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F7246F"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p>
    <w:p w:rsidR="00B85FB9" w:rsidRPr="006F37B3" w:rsidRDefault="00657E17" w:rsidP="00C73D8A">
      <w:pPr>
        <w:tabs>
          <w:tab w:val="left" w:pos="993"/>
          <w:tab w:val="left" w:pos="1134"/>
        </w:tabs>
        <w:spacing w:after="0" w:line="240" w:lineRule="auto"/>
        <w:ind w:left="-5" w:right="0" w:firstLine="714"/>
        <w:rPr>
          <w:rFonts w:ascii="Times New Roman" w:hAnsi="Times New Roman" w:cs="Times New Roman"/>
          <w:color w:val="auto"/>
          <w:sz w:val="28"/>
          <w:szCs w:val="28"/>
        </w:rPr>
      </w:pPr>
      <w:r w:rsidRPr="006F37B3" w:rsidDel="00657E17">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2</w:t>
      </w:r>
      <w:r w:rsidR="008D281D" w:rsidRPr="006F37B3">
        <w:rPr>
          <w:rFonts w:ascii="Times New Roman" w:hAnsi="Times New Roman" w:cs="Times New Roman"/>
          <w:color w:val="auto"/>
          <w:sz w:val="28"/>
          <w:szCs w:val="28"/>
        </w:rPr>
        <w:t xml:space="preserve">) </w:t>
      </w:r>
      <w:r w:rsidR="004C4EC5" w:rsidRPr="006F37B3">
        <w:rPr>
          <w:rFonts w:ascii="Times New Roman" w:hAnsi="Times New Roman" w:cs="Times New Roman"/>
          <w:color w:val="auto"/>
          <w:sz w:val="28"/>
          <w:szCs w:val="28"/>
        </w:rPr>
        <w:t xml:space="preserve">Sunt pasibile de </w:t>
      </w:r>
      <w:r w:rsidR="00CE605F" w:rsidRPr="006F37B3">
        <w:rPr>
          <w:rFonts w:ascii="Times New Roman" w:hAnsi="Times New Roman" w:cs="Times New Roman"/>
          <w:color w:val="auto"/>
          <w:sz w:val="28"/>
          <w:szCs w:val="28"/>
        </w:rPr>
        <w:t>sancțiune administrativă</w:t>
      </w:r>
      <w:r w:rsidR="008D281D" w:rsidRPr="006F37B3">
        <w:rPr>
          <w:rFonts w:ascii="Times New Roman" w:hAnsi="Times New Roman" w:cs="Times New Roman"/>
          <w:color w:val="auto"/>
          <w:sz w:val="28"/>
          <w:szCs w:val="28"/>
        </w:rPr>
        <w:t xml:space="preserve"> următoarele fapte săvârşite de</w:t>
      </w:r>
      <w:r w:rsidR="00812506"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de membrii organului de conducere a</w:t>
      </w:r>
      <w:r w:rsidR="00A850EE" w:rsidRPr="006F37B3">
        <w:rPr>
          <w:rFonts w:ascii="Times New Roman" w:hAnsi="Times New Roman" w:cs="Times New Roman"/>
          <w:color w:val="auto"/>
          <w:sz w:val="28"/>
          <w:szCs w:val="28"/>
        </w:rPr>
        <w:t>i</w:t>
      </w:r>
      <w:r w:rsidR="008D281D" w:rsidRPr="006F37B3">
        <w:rPr>
          <w:rFonts w:ascii="Times New Roman" w:hAnsi="Times New Roman" w:cs="Times New Roman"/>
          <w:color w:val="auto"/>
          <w:sz w:val="28"/>
          <w:szCs w:val="28"/>
        </w:rPr>
        <w:t xml:space="preserve"> unei </w:t>
      </w:r>
      <w:r w:rsidR="00A850EE" w:rsidRPr="006F37B3">
        <w:rPr>
          <w:rFonts w:ascii="Times New Roman" w:hAnsi="Times New Roman" w:cs="Times New Roman"/>
          <w:color w:val="auto"/>
          <w:sz w:val="28"/>
          <w:szCs w:val="28"/>
        </w:rPr>
        <w:t>societăți de invetiții</w:t>
      </w:r>
      <w:r w:rsidR="008D281D" w:rsidRPr="006F37B3">
        <w:rPr>
          <w:rFonts w:ascii="Times New Roman" w:hAnsi="Times New Roman" w:cs="Times New Roman"/>
          <w:color w:val="auto"/>
          <w:sz w:val="28"/>
          <w:szCs w:val="28"/>
        </w:rPr>
        <w:t xml:space="preserve">, precum şi de persoanele fizice responsabile de încălcare, care intră sub incidenţa prevederilor prezentei legi şi ale </w:t>
      </w:r>
      <w:r w:rsidR="002502D3">
        <w:rPr>
          <w:rFonts w:ascii="Times New Roman" w:hAnsi="Times New Roman" w:cs="Times New Roman"/>
          <w:color w:val="auto"/>
          <w:sz w:val="28"/>
          <w:szCs w:val="28"/>
        </w:rPr>
        <w:t>actelor normative ale</w:t>
      </w:r>
      <w:r w:rsidR="002502D3"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812506" w:rsidRPr="006F37B3">
        <w:rPr>
          <w:rFonts w:ascii="Times New Roman" w:hAnsi="Times New Roman" w:cs="Times New Roman"/>
          <w:color w:val="auto"/>
          <w:sz w:val="28"/>
          <w:szCs w:val="28"/>
        </w:rPr>
        <w:t>privind cerințele prudențiale ale societăților de investiții</w:t>
      </w:r>
      <w:r w:rsidR="008D281D" w:rsidRPr="006F37B3">
        <w:rPr>
          <w:rFonts w:ascii="Times New Roman" w:hAnsi="Times New Roman" w:cs="Times New Roman"/>
          <w:color w:val="auto"/>
          <w:sz w:val="28"/>
          <w:szCs w:val="28"/>
        </w:rPr>
        <w:t xml:space="preserve">:   </w:t>
      </w:r>
    </w:p>
    <w:p w:rsidR="00B85FB9" w:rsidRPr="006F37B3" w:rsidRDefault="008D281D" w:rsidP="00C73D8A">
      <w:pPr>
        <w:numPr>
          <w:ilvl w:val="0"/>
          <w:numId w:val="66"/>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nerespectarea prevederilor art. </w:t>
      </w:r>
      <w:r w:rsidR="002F0E5C" w:rsidRPr="006F37B3">
        <w:rPr>
          <w:rFonts w:ascii="Times New Roman" w:hAnsi="Times New Roman" w:cs="Times New Roman"/>
          <w:color w:val="auto"/>
          <w:sz w:val="28"/>
          <w:szCs w:val="28"/>
        </w:rPr>
        <w:t>22</w:t>
      </w:r>
      <w:r w:rsidRPr="006F37B3">
        <w:rPr>
          <w:rFonts w:ascii="Times New Roman" w:hAnsi="Times New Roman" w:cs="Times New Roman"/>
          <w:color w:val="auto"/>
          <w:sz w:val="28"/>
          <w:szCs w:val="28"/>
        </w:rPr>
        <w:t xml:space="preserve"> privind obligaţia de a institui mecanisme de guvernanţă internă</w:t>
      </w:r>
      <w:r w:rsidR="002378E0" w:rsidRPr="006F37B3">
        <w:rPr>
          <w:rFonts w:ascii="Times New Roman" w:hAnsi="Times New Roman" w:cs="Times New Roman"/>
          <w:color w:val="auto"/>
          <w:sz w:val="28"/>
          <w:szCs w:val="28"/>
        </w:rPr>
        <w:t>, inclusiv țin</w:t>
      </w:r>
      <w:r w:rsidR="00883476" w:rsidRPr="006F37B3">
        <w:rPr>
          <w:rFonts w:ascii="Times New Roman" w:hAnsi="Times New Roman" w:cs="Times New Roman"/>
          <w:color w:val="auto"/>
          <w:sz w:val="28"/>
          <w:szCs w:val="28"/>
        </w:rPr>
        <w:t>â</w:t>
      </w:r>
      <w:r w:rsidR="002378E0" w:rsidRPr="006F37B3">
        <w:rPr>
          <w:rFonts w:ascii="Times New Roman" w:hAnsi="Times New Roman" w:cs="Times New Roman"/>
          <w:color w:val="auto"/>
          <w:sz w:val="28"/>
          <w:szCs w:val="28"/>
        </w:rPr>
        <w:t xml:space="preserve">nd cont de cerințele prevăzute în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4B6D1A" w:rsidRPr="006F37B3">
        <w:rPr>
          <w:rFonts w:ascii="Times New Roman" w:hAnsi="Times New Roman" w:cs="Times New Roman"/>
          <w:color w:val="auto"/>
          <w:sz w:val="28"/>
          <w:szCs w:val="28"/>
        </w:rPr>
        <w:t>privind piețele de instrumente financiare</w:t>
      </w:r>
      <w:r w:rsidRPr="006F37B3">
        <w:rPr>
          <w:rFonts w:ascii="Times New Roman" w:hAnsi="Times New Roman" w:cs="Times New Roman"/>
          <w:color w:val="auto"/>
          <w:sz w:val="28"/>
          <w:szCs w:val="28"/>
        </w:rPr>
        <w:t xml:space="preserve">;   </w:t>
      </w:r>
    </w:p>
    <w:p w:rsidR="00B85FB9" w:rsidRPr="006F37B3" w:rsidRDefault="008D281D" w:rsidP="00C73D8A">
      <w:pPr>
        <w:numPr>
          <w:ilvl w:val="0"/>
          <w:numId w:val="66"/>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nerespectarea obligaţiei </w:t>
      </w:r>
      <w:r w:rsidR="00441675" w:rsidRPr="006F37B3">
        <w:rPr>
          <w:rFonts w:ascii="Times New Roman" w:hAnsi="Times New Roman" w:cs="Times New Roman"/>
          <w:color w:val="auto"/>
          <w:sz w:val="28"/>
          <w:szCs w:val="28"/>
        </w:rPr>
        <w:t xml:space="preserve">și a termenului </w:t>
      </w:r>
      <w:r w:rsidRPr="006F37B3">
        <w:rPr>
          <w:rFonts w:ascii="Times New Roman" w:hAnsi="Times New Roman" w:cs="Times New Roman"/>
          <w:color w:val="auto"/>
          <w:sz w:val="28"/>
          <w:szCs w:val="28"/>
        </w:rPr>
        <w:t xml:space="preserve">de raportare a informaţiilor sau furnizarea către </w:t>
      </w:r>
      <w:r w:rsidR="00812506"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de informaţii incomplete sau inexacte privind cerinţele de fonduri proprii prevăzute </w:t>
      </w:r>
      <w:r w:rsidR="00812506" w:rsidRPr="006F37B3">
        <w:rPr>
          <w:rFonts w:ascii="Times New Roman" w:hAnsi="Times New Roman" w:cs="Times New Roman"/>
          <w:color w:val="auto"/>
          <w:sz w:val="28"/>
          <w:szCs w:val="28"/>
        </w:rPr>
        <w:t xml:space="preserve">de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812506"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C73D8A">
      <w:pPr>
        <w:numPr>
          <w:ilvl w:val="0"/>
          <w:numId w:val="66"/>
        </w:numPr>
        <w:tabs>
          <w:tab w:val="left" w:pos="284"/>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nerespectarea obligaţiei </w:t>
      </w:r>
      <w:r w:rsidR="00441675" w:rsidRPr="006F37B3">
        <w:rPr>
          <w:rFonts w:ascii="Times New Roman" w:hAnsi="Times New Roman" w:cs="Times New Roman"/>
          <w:color w:val="auto"/>
          <w:sz w:val="28"/>
          <w:szCs w:val="28"/>
        </w:rPr>
        <w:t xml:space="preserve">și a termenului </w:t>
      </w:r>
      <w:r w:rsidRPr="006F37B3">
        <w:rPr>
          <w:rFonts w:ascii="Times New Roman" w:hAnsi="Times New Roman" w:cs="Times New Roman"/>
          <w:color w:val="auto"/>
          <w:sz w:val="28"/>
          <w:szCs w:val="28"/>
        </w:rPr>
        <w:t xml:space="preserve">de a transmite </w:t>
      </w:r>
      <w:r w:rsidR="00CA7C34" w:rsidRPr="006F37B3">
        <w:rPr>
          <w:rFonts w:ascii="Times New Roman" w:hAnsi="Times New Roman" w:cs="Times New Roman"/>
          <w:color w:val="auto"/>
          <w:sz w:val="28"/>
          <w:szCs w:val="28"/>
        </w:rPr>
        <w:t xml:space="preserve">la </w:t>
      </w:r>
      <w:r w:rsidR="00812506"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informaţii privind riscul de concentrare sau furnizarea de informaţii incomplete sau inexacte, cu încălcarea prevederilor </w:t>
      </w:r>
      <w:r w:rsidR="002502D3">
        <w:rPr>
          <w:rFonts w:ascii="Times New Roman" w:hAnsi="Times New Roman" w:cs="Times New Roman"/>
          <w:color w:val="auto"/>
          <w:sz w:val="28"/>
          <w:szCs w:val="28"/>
        </w:rPr>
        <w:t>actelor normative ale</w:t>
      </w:r>
      <w:r w:rsidR="002502D3"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812506"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C73D8A">
      <w:pPr>
        <w:numPr>
          <w:ilvl w:val="0"/>
          <w:numId w:val="66"/>
        </w:numPr>
        <w:tabs>
          <w:tab w:val="left" w:pos="142"/>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F6192B">
        <w:rPr>
          <w:rFonts w:ascii="Times New Roman" w:hAnsi="Times New Roman" w:cs="Times New Roman"/>
          <w:color w:val="auto"/>
          <w:sz w:val="28"/>
          <w:szCs w:val="28"/>
        </w:rPr>
        <w:t xml:space="preserve">expunerea la un risc de concentrare care depăşeşte limitele stabilite </w:t>
      </w:r>
      <w:r w:rsidR="00E76A51" w:rsidRPr="00F6192B">
        <w:rPr>
          <w:rFonts w:ascii="Times New Roman" w:hAnsi="Times New Roman" w:cs="Times New Roman"/>
          <w:color w:val="auto"/>
          <w:sz w:val="28"/>
          <w:szCs w:val="28"/>
        </w:rPr>
        <w:t>în actele normative ale</w:t>
      </w:r>
      <w:r w:rsidR="00B86858" w:rsidRPr="00F6192B">
        <w:rPr>
          <w:rFonts w:ascii="Times New Roman" w:hAnsi="Times New Roman" w:cs="Times New Roman"/>
          <w:color w:val="auto"/>
          <w:sz w:val="28"/>
          <w:szCs w:val="28"/>
        </w:rPr>
        <w:t xml:space="preserve"> </w:t>
      </w:r>
      <w:r w:rsidR="00A850EE" w:rsidRPr="00F6192B">
        <w:rPr>
          <w:rFonts w:ascii="Times New Roman" w:hAnsi="Times New Roman" w:cs="Times New Roman"/>
          <w:color w:val="auto"/>
          <w:sz w:val="28"/>
          <w:szCs w:val="28"/>
        </w:rPr>
        <w:t xml:space="preserve">CNPF </w:t>
      </w:r>
      <w:r w:rsidR="00B86858" w:rsidRPr="00F6192B">
        <w:rPr>
          <w:rFonts w:ascii="Times New Roman" w:hAnsi="Times New Roman" w:cs="Times New Roman"/>
          <w:color w:val="auto"/>
          <w:sz w:val="28"/>
          <w:szCs w:val="28"/>
        </w:rPr>
        <w:t>privind cerințele prudențiale ale societăților de investiții</w:t>
      </w:r>
      <w:r w:rsidRPr="00F6192B">
        <w:rPr>
          <w:rFonts w:ascii="Times New Roman" w:hAnsi="Times New Roman" w:cs="Times New Roman"/>
          <w:color w:val="auto"/>
          <w:sz w:val="28"/>
          <w:szCs w:val="28"/>
        </w:rPr>
        <w:t>, fără a aduce atingere prevederilor</w:t>
      </w:r>
      <w:r w:rsidRPr="006F37B3">
        <w:rPr>
          <w:rFonts w:ascii="Times New Roman" w:hAnsi="Times New Roman" w:cs="Times New Roman"/>
          <w:color w:val="auto"/>
          <w:sz w:val="28"/>
          <w:szCs w:val="28"/>
        </w:rPr>
        <w:t xml:space="preserve"> </w:t>
      </w:r>
      <w:r w:rsidR="007F7A9A" w:rsidRPr="006F37B3">
        <w:rPr>
          <w:rFonts w:ascii="Times New Roman" w:hAnsi="Times New Roman" w:cs="Times New Roman"/>
          <w:color w:val="auto"/>
          <w:sz w:val="28"/>
          <w:szCs w:val="28"/>
        </w:rPr>
        <w:t>aferente obligației de notificare în cazul depășirii acestor limite ș</w:t>
      </w:r>
      <w:r w:rsidR="00CF06CC" w:rsidRPr="006F37B3">
        <w:rPr>
          <w:rFonts w:ascii="Times New Roman" w:hAnsi="Times New Roman" w:cs="Times New Roman"/>
          <w:color w:val="auto"/>
          <w:sz w:val="28"/>
          <w:szCs w:val="28"/>
        </w:rPr>
        <w:t>i calculul expunerilor mari din portofoliul de tranzacționare (K‐CON)</w:t>
      </w:r>
      <w:r w:rsidRPr="006F37B3">
        <w:rPr>
          <w:rFonts w:ascii="Times New Roman" w:hAnsi="Times New Roman" w:cs="Times New Roman"/>
          <w:color w:val="auto"/>
          <w:sz w:val="28"/>
          <w:szCs w:val="28"/>
        </w:rPr>
        <w:t xml:space="preserve">;   </w:t>
      </w:r>
    </w:p>
    <w:p w:rsidR="00B85FB9" w:rsidRPr="006F37B3" w:rsidRDefault="008D281D" w:rsidP="00C73D8A">
      <w:pPr>
        <w:numPr>
          <w:ilvl w:val="0"/>
          <w:numId w:val="66"/>
        </w:numPr>
        <w:tabs>
          <w:tab w:val="left" w:pos="284"/>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ne</w:t>
      </w:r>
      <w:r w:rsidR="00883476" w:rsidRPr="006F37B3">
        <w:rPr>
          <w:rFonts w:ascii="Times New Roman" w:hAnsi="Times New Roman" w:cs="Times New Roman"/>
          <w:color w:val="auto"/>
          <w:sz w:val="28"/>
          <w:szCs w:val="28"/>
        </w:rPr>
        <w:t>î</w:t>
      </w:r>
      <w:r w:rsidRPr="006F37B3">
        <w:rPr>
          <w:rFonts w:ascii="Times New Roman" w:hAnsi="Times New Roman" w:cs="Times New Roman"/>
          <w:color w:val="auto"/>
          <w:sz w:val="28"/>
          <w:szCs w:val="28"/>
        </w:rPr>
        <w:t xml:space="preserve">ndeplinirea </w:t>
      </w:r>
      <w:r w:rsidR="00350927" w:rsidRPr="006F37B3">
        <w:rPr>
          <w:rFonts w:ascii="Times New Roman" w:hAnsi="Times New Roman" w:cs="Times New Roman"/>
          <w:color w:val="auto"/>
          <w:sz w:val="28"/>
          <w:szCs w:val="28"/>
        </w:rPr>
        <w:t xml:space="preserve">obligaţiei de a deţine active lichide, prin încălcări </w:t>
      </w:r>
      <w:r w:rsidRPr="006F37B3">
        <w:rPr>
          <w:rFonts w:ascii="Times New Roman" w:hAnsi="Times New Roman" w:cs="Times New Roman"/>
          <w:color w:val="auto"/>
          <w:sz w:val="28"/>
          <w:szCs w:val="28"/>
        </w:rPr>
        <w:t>repetat</w:t>
      </w:r>
      <w:r w:rsidR="00350927" w:rsidRPr="006F37B3">
        <w:rPr>
          <w:rFonts w:ascii="Times New Roman" w:hAnsi="Times New Roman" w:cs="Times New Roman"/>
          <w:color w:val="auto"/>
          <w:sz w:val="28"/>
          <w:szCs w:val="28"/>
        </w:rPr>
        <w:t>e</w:t>
      </w:r>
      <w:r w:rsidRPr="006F37B3">
        <w:rPr>
          <w:rFonts w:ascii="Times New Roman" w:hAnsi="Times New Roman" w:cs="Times New Roman"/>
          <w:color w:val="auto"/>
          <w:sz w:val="28"/>
          <w:szCs w:val="28"/>
        </w:rPr>
        <w:t xml:space="preserve"> sau sistematic</w:t>
      </w:r>
      <w:r w:rsidR="00350927" w:rsidRPr="006F37B3">
        <w:rPr>
          <w:rFonts w:ascii="Times New Roman" w:hAnsi="Times New Roman" w:cs="Times New Roman"/>
          <w:color w:val="auto"/>
          <w:sz w:val="28"/>
          <w:szCs w:val="28"/>
        </w:rPr>
        <w:t>e</w:t>
      </w:r>
      <w:r w:rsidRPr="006F37B3">
        <w:rPr>
          <w:rFonts w:ascii="Times New Roman" w:hAnsi="Times New Roman" w:cs="Times New Roman"/>
          <w:color w:val="auto"/>
          <w:sz w:val="28"/>
          <w:szCs w:val="28"/>
        </w:rPr>
        <w:t xml:space="preserve"> </w:t>
      </w:r>
      <w:r w:rsidR="00350927" w:rsidRPr="006F37B3">
        <w:rPr>
          <w:rFonts w:ascii="Times New Roman" w:hAnsi="Times New Roman" w:cs="Times New Roman"/>
          <w:color w:val="auto"/>
          <w:sz w:val="28"/>
          <w:szCs w:val="28"/>
        </w:rPr>
        <w:t xml:space="preserve">a </w:t>
      </w:r>
      <w:r w:rsidRPr="006F37B3">
        <w:rPr>
          <w:rFonts w:ascii="Times New Roman" w:hAnsi="Times New Roman" w:cs="Times New Roman"/>
          <w:color w:val="auto"/>
          <w:sz w:val="28"/>
          <w:szCs w:val="28"/>
        </w:rPr>
        <w:t>prevederilor</w:t>
      </w:r>
      <w:r w:rsidR="00AE1407" w:rsidRPr="006F37B3">
        <w:rPr>
          <w:rFonts w:ascii="Times New Roman" w:hAnsi="Times New Roman" w:cs="Times New Roman"/>
          <w:color w:val="auto"/>
          <w:sz w:val="28"/>
          <w:szCs w:val="28"/>
        </w:rPr>
        <w:t xml:space="preserve"> aferente cerințelor de lichiditate stipulate în</w:t>
      </w:r>
      <w:r w:rsidR="00B86858" w:rsidRPr="006F37B3">
        <w:rPr>
          <w:rFonts w:ascii="Times New Roman" w:hAnsi="Times New Roman" w:cs="Times New Roman"/>
          <w:color w:val="auto"/>
          <w:sz w:val="28"/>
          <w:szCs w:val="28"/>
        </w:rPr>
        <w:t xml:space="preserve"> </w:t>
      </w:r>
      <w:r w:rsidR="00E76A51">
        <w:rPr>
          <w:rFonts w:ascii="Times New Roman" w:hAnsi="Times New Roman" w:cs="Times New Roman"/>
          <w:color w:val="auto"/>
          <w:sz w:val="28"/>
          <w:szCs w:val="28"/>
        </w:rPr>
        <w:t>actele normative ale</w:t>
      </w:r>
      <w:r w:rsidR="00B86858" w:rsidRPr="006F37B3">
        <w:rPr>
          <w:rFonts w:ascii="Times New Roman" w:hAnsi="Times New Roman" w:cs="Times New Roman"/>
          <w:color w:val="auto"/>
          <w:sz w:val="28"/>
          <w:szCs w:val="28"/>
        </w:rPr>
        <w:t xml:space="preserve"> </w:t>
      </w:r>
      <w:r w:rsidR="00A850EE" w:rsidRPr="006F37B3">
        <w:rPr>
          <w:rFonts w:ascii="Times New Roman" w:hAnsi="Times New Roman" w:cs="Times New Roman"/>
          <w:color w:val="auto"/>
          <w:sz w:val="28"/>
          <w:szCs w:val="28"/>
        </w:rPr>
        <w:t xml:space="preserve">CNPF </w:t>
      </w:r>
      <w:r w:rsidR="00B86858" w:rsidRPr="006F37B3">
        <w:rPr>
          <w:rFonts w:ascii="Times New Roman" w:hAnsi="Times New Roman" w:cs="Times New Roman"/>
          <w:color w:val="auto"/>
          <w:sz w:val="28"/>
          <w:szCs w:val="28"/>
        </w:rPr>
        <w:t xml:space="preserve">privind cerințele prudențiale ale societăților de </w:t>
      </w:r>
      <w:r w:rsidR="00B86858" w:rsidRPr="00F6192B">
        <w:rPr>
          <w:rFonts w:ascii="Times New Roman" w:hAnsi="Times New Roman" w:cs="Times New Roman"/>
          <w:color w:val="auto"/>
          <w:sz w:val="28"/>
          <w:szCs w:val="28"/>
        </w:rPr>
        <w:t>investiții</w:t>
      </w:r>
      <w:r w:rsidRPr="00F6192B">
        <w:rPr>
          <w:rFonts w:ascii="Times New Roman" w:hAnsi="Times New Roman" w:cs="Times New Roman"/>
          <w:color w:val="auto"/>
          <w:sz w:val="28"/>
          <w:szCs w:val="28"/>
        </w:rPr>
        <w:t xml:space="preserve">, </w:t>
      </w:r>
      <w:r w:rsidRPr="001113A0">
        <w:rPr>
          <w:rFonts w:ascii="Times New Roman" w:hAnsi="Times New Roman" w:cs="Times New Roman"/>
          <w:color w:val="auto"/>
          <w:sz w:val="28"/>
          <w:szCs w:val="28"/>
        </w:rPr>
        <w:t>fără a aduce atingere</w:t>
      </w:r>
      <w:r w:rsidR="00AE1407" w:rsidRPr="001113A0">
        <w:rPr>
          <w:rFonts w:ascii="Times New Roman" w:hAnsi="Times New Roman" w:cs="Times New Roman"/>
          <w:color w:val="auto"/>
          <w:sz w:val="28"/>
          <w:szCs w:val="28"/>
        </w:rPr>
        <w:t xml:space="preserve"> </w:t>
      </w:r>
      <w:r w:rsidR="00F66A54">
        <w:rPr>
          <w:rFonts w:ascii="Times New Roman" w:hAnsi="Times New Roman" w:cs="Times New Roman"/>
          <w:color w:val="auto"/>
          <w:sz w:val="28"/>
          <w:szCs w:val="28"/>
        </w:rPr>
        <w:t>prevederilor actelor normative ale CNPF privind reducerea temporară a cerinței de lichiditate</w:t>
      </w:r>
      <w:r w:rsidRPr="006F37B3">
        <w:rPr>
          <w:rFonts w:ascii="Times New Roman" w:hAnsi="Times New Roman" w:cs="Times New Roman"/>
          <w:color w:val="auto"/>
          <w:sz w:val="28"/>
          <w:szCs w:val="28"/>
        </w:rPr>
        <w:t xml:space="preserve">;   </w:t>
      </w:r>
    </w:p>
    <w:p w:rsidR="00B85FB9" w:rsidRPr="006F37B3" w:rsidRDefault="008D281D" w:rsidP="00C73D8A">
      <w:pPr>
        <w:numPr>
          <w:ilvl w:val="0"/>
          <w:numId w:val="66"/>
        </w:numPr>
        <w:tabs>
          <w:tab w:val="left" w:pos="284"/>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nerespectarea </w:t>
      </w:r>
      <w:r w:rsidR="005C6FBB" w:rsidRPr="006F37B3">
        <w:rPr>
          <w:rFonts w:ascii="Times New Roman" w:hAnsi="Times New Roman" w:cs="Times New Roman"/>
          <w:color w:val="auto"/>
          <w:sz w:val="28"/>
          <w:szCs w:val="28"/>
        </w:rPr>
        <w:t xml:space="preserve">regimului de raportare și publicare a informațiilor prevăzute de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A217E5" w:rsidRPr="006F37B3">
        <w:rPr>
          <w:rFonts w:ascii="Times New Roman" w:hAnsi="Times New Roman" w:cs="Times New Roman"/>
          <w:color w:val="auto"/>
          <w:sz w:val="28"/>
          <w:szCs w:val="28"/>
        </w:rPr>
        <w:t xml:space="preserve">CNPF </w:t>
      </w:r>
      <w:r w:rsidR="005C6FBB" w:rsidRPr="006F37B3">
        <w:rPr>
          <w:rFonts w:ascii="Times New Roman" w:hAnsi="Times New Roman" w:cs="Times New Roman"/>
          <w:color w:val="auto"/>
          <w:sz w:val="28"/>
          <w:szCs w:val="28"/>
        </w:rPr>
        <w:t xml:space="preserve">privind cerințele prudențiale ale societăților de investiții, </w:t>
      </w:r>
      <w:r w:rsidR="00986C0D" w:rsidRPr="006F37B3">
        <w:rPr>
          <w:rFonts w:ascii="Times New Roman" w:hAnsi="Times New Roman" w:cs="Times New Roman"/>
          <w:color w:val="auto"/>
          <w:sz w:val="28"/>
          <w:szCs w:val="28"/>
        </w:rPr>
        <w:t>și/</w:t>
      </w:r>
      <w:r w:rsidRPr="006F37B3">
        <w:rPr>
          <w:rFonts w:ascii="Times New Roman" w:hAnsi="Times New Roman" w:cs="Times New Roman"/>
          <w:color w:val="auto"/>
          <w:sz w:val="28"/>
          <w:szCs w:val="28"/>
        </w:rPr>
        <w:t xml:space="preserve">sau furnizarea de informaţii incomplete sau inexacte;   </w:t>
      </w:r>
    </w:p>
    <w:p w:rsidR="00B85FB9" w:rsidRPr="006F37B3" w:rsidRDefault="008D281D" w:rsidP="00C73D8A">
      <w:pPr>
        <w:numPr>
          <w:ilvl w:val="0"/>
          <w:numId w:val="66"/>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efectuarea de plăţi către deţinătorii instrumentelor incluse în fondurile proprii ale </w:t>
      </w:r>
      <w:r w:rsidR="00E07AE6"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în cazurile în care </w:t>
      </w:r>
      <w:r w:rsidR="00AE1407" w:rsidRPr="006F37B3">
        <w:rPr>
          <w:rFonts w:ascii="Times New Roman" w:hAnsi="Times New Roman" w:cs="Times New Roman"/>
          <w:color w:val="auto"/>
          <w:sz w:val="28"/>
          <w:szCs w:val="28"/>
        </w:rPr>
        <w:t xml:space="preserve">legislația </w:t>
      </w:r>
      <w:r w:rsidRPr="006F37B3">
        <w:rPr>
          <w:rFonts w:ascii="Times New Roman" w:hAnsi="Times New Roman" w:cs="Times New Roman"/>
          <w:color w:val="auto"/>
          <w:sz w:val="28"/>
          <w:szCs w:val="28"/>
        </w:rPr>
        <w:t xml:space="preserve">interzice astfel de plăţi către deţinătorii de instrumente incluse în fonduri proprii;   </w:t>
      </w:r>
    </w:p>
    <w:p w:rsidR="00C36800" w:rsidRPr="006F37B3" w:rsidRDefault="00C36800" w:rsidP="00C73D8A">
      <w:pPr>
        <w:numPr>
          <w:ilvl w:val="0"/>
          <w:numId w:val="66"/>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încălcarea prevederilor Legii nr.308/2017 cu privire la prevenirea și combaterea spălării banilor și finanțării terorismului;</w:t>
      </w:r>
    </w:p>
    <w:p w:rsidR="00826010" w:rsidRPr="006F37B3" w:rsidRDefault="001E0F76" w:rsidP="00C73D8A">
      <w:pPr>
        <w:numPr>
          <w:ilvl w:val="0"/>
          <w:numId w:val="66"/>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admiterea </w:t>
      </w:r>
      <w:r w:rsidR="00E07AE6" w:rsidRPr="006F37B3">
        <w:rPr>
          <w:rFonts w:ascii="Times New Roman" w:hAnsi="Times New Roman" w:cs="Times New Roman"/>
          <w:color w:val="auto"/>
          <w:sz w:val="28"/>
          <w:szCs w:val="28"/>
        </w:rPr>
        <w:t>societ</w:t>
      </w:r>
      <w:r w:rsidRPr="006F37B3">
        <w:rPr>
          <w:rFonts w:ascii="Times New Roman" w:hAnsi="Times New Roman" w:cs="Times New Roman"/>
          <w:color w:val="auto"/>
          <w:sz w:val="28"/>
          <w:szCs w:val="28"/>
        </w:rPr>
        <w:t xml:space="preserve">ății </w:t>
      </w:r>
      <w:r w:rsidR="00E07AE6" w:rsidRPr="006F37B3">
        <w:rPr>
          <w:rFonts w:ascii="Times New Roman" w:hAnsi="Times New Roman" w:cs="Times New Roman"/>
          <w:color w:val="auto"/>
          <w:sz w:val="28"/>
          <w:szCs w:val="28"/>
        </w:rPr>
        <w:t>de investiții</w:t>
      </w:r>
      <w:r w:rsidR="0071366B" w:rsidRPr="006F37B3">
        <w:rPr>
          <w:rFonts w:ascii="Times New Roman" w:hAnsi="Times New Roman" w:cs="Times New Roman"/>
          <w:color w:val="auto"/>
          <w:sz w:val="28"/>
          <w:szCs w:val="28"/>
        </w:rPr>
        <w:t xml:space="preserve"> uneia sau mai multor persoane care nu respectă cerințele față de membrii organului de conducere potrivit Legii privind piețele de instumente financiare să </w:t>
      </w:r>
      <w:r w:rsidRPr="006F37B3">
        <w:rPr>
          <w:rFonts w:ascii="Times New Roman" w:hAnsi="Times New Roman" w:cs="Times New Roman"/>
          <w:color w:val="auto"/>
          <w:sz w:val="28"/>
          <w:szCs w:val="28"/>
        </w:rPr>
        <w:t>fie numite</w:t>
      </w:r>
      <w:r w:rsidR="0071366B" w:rsidRPr="006F37B3">
        <w:rPr>
          <w:rFonts w:ascii="Times New Roman" w:hAnsi="Times New Roman" w:cs="Times New Roman"/>
          <w:color w:val="auto"/>
          <w:sz w:val="28"/>
          <w:szCs w:val="28"/>
        </w:rPr>
        <w:t xml:space="preserve"> sau să</w:t>
      </w:r>
      <w:r w:rsidRPr="006F37B3">
        <w:rPr>
          <w:rFonts w:ascii="Times New Roman" w:hAnsi="Times New Roman" w:cs="Times New Roman"/>
          <w:color w:val="auto"/>
          <w:sz w:val="28"/>
          <w:szCs w:val="28"/>
        </w:rPr>
        <w:t>-și mențină calitatea de</w:t>
      </w:r>
      <w:r w:rsidR="0071366B" w:rsidRPr="006F37B3">
        <w:rPr>
          <w:rFonts w:ascii="Times New Roman" w:hAnsi="Times New Roman" w:cs="Times New Roman"/>
          <w:color w:val="auto"/>
          <w:sz w:val="28"/>
          <w:szCs w:val="28"/>
        </w:rPr>
        <w:t xml:space="preserve"> membr</w:t>
      </w:r>
      <w:r w:rsidRPr="006F37B3">
        <w:rPr>
          <w:rFonts w:ascii="Times New Roman" w:hAnsi="Times New Roman" w:cs="Times New Roman"/>
          <w:color w:val="auto"/>
          <w:sz w:val="28"/>
          <w:szCs w:val="28"/>
        </w:rPr>
        <w:t>u</w:t>
      </w:r>
      <w:r w:rsidR="0071366B" w:rsidRPr="006F37B3">
        <w:rPr>
          <w:rFonts w:ascii="Times New Roman" w:hAnsi="Times New Roman" w:cs="Times New Roman"/>
          <w:color w:val="auto"/>
          <w:sz w:val="28"/>
          <w:szCs w:val="28"/>
        </w:rPr>
        <w:t xml:space="preserve"> a organului de conducere</w:t>
      </w:r>
      <w:r w:rsidR="00826010" w:rsidRPr="006F37B3">
        <w:rPr>
          <w:rFonts w:ascii="Times New Roman" w:hAnsi="Times New Roman" w:cs="Times New Roman"/>
          <w:color w:val="auto"/>
          <w:sz w:val="28"/>
          <w:szCs w:val="28"/>
        </w:rPr>
        <w:t>;</w:t>
      </w:r>
    </w:p>
    <w:p w:rsidR="00C36C4B" w:rsidRPr="006F37B3" w:rsidRDefault="00BC643F" w:rsidP="00C73D8A">
      <w:pPr>
        <w:numPr>
          <w:ilvl w:val="0"/>
          <w:numId w:val="66"/>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nerespectarea obligației impuse prin</w:t>
      </w:r>
      <w:r w:rsidR="00C36C4B" w:rsidRPr="006F37B3">
        <w:rPr>
          <w:rFonts w:ascii="Times New Roman" w:hAnsi="Times New Roman" w:cs="Times New Roman"/>
          <w:color w:val="auto"/>
          <w:sz w:val="28"/>
          <w:szCs w:val="28"/>
        </w:rPr>
        <w:t xml:space="preserve"> art. </w:t>
      </w:r>
      <w:r w:rsidR="004F44D2" w:rsidRPr="006F37B3">
        <w:rPr>
          <w:rFonts w:ascii="Times New Roman" w:hAnsi="Times New Roman" w:cs="Times New Roman"/>
          <w:color w:val="auto"/>
          <w:sz w:val="28"/>
          <w:szCs w:val="28"/>
        </w:rPr>
        <w:t xml:space="preserve">34 </w:t>
      </w:r>
      <w:r w:rsidRPr="006F37B3">
        <w:rPr>
          <w:rFonts w:ascii="Times New Roman" w:hAnsi="Times New Roman" w:cs="Times New Roman"/>
          <w:color w:val="auto"/>
          <w:sz w:val="28"/>
          <w:szCs w:val="28"/>
        </w:rPr>
        <w:t>alin.</w:t>
      </w:r>
      <w:r w:rsidR="00C36C4B" w:rsidRPr="006F37B3">
        <w:rPr>
          <w:rFonts w:ascii="Times New Roman" w:hAnsi="Times New Roman" w:cs="Times New Roman"/>
          <w:color w:val="auto"/>
          <w:sz w:val="28"/>
          <w:szCs w:val="28"/>
        </w:rPr>
        <w:t>(2) lit</w:t>
      </w:r>
      <w:r w:rsidRPr="006F37B3">
        <w:rPr>
          <w:rFonts w:ascii="Times New Roman" w:hAnsi="Times New Roman" w:cs="Times New Roman"/>
          <w:color w:val="auto"/>
          <w:sz w:val="28"/>
          <w:szCs w:val="28"/>
        </w:rPr>
        <w:t>.</w:t>
      </w:r>
      <w:r w:rsidR="00C36C4B" w:rsidRPr="006F37B3">
        <w:rPr>
          <w:rFonts w:ascii="Times New Roman" w:hAnsi="Times New Roman" w:cs="Times New Roman"/>
          <w:color w:val="auto"/>
          <w:sz w:val="28"/>
          <w:szCs w:val="28"/>
        </w:rPr>
        <w:t>n</w:t>
      </w:r>
      <w:r w:rsidRPr="006F37B3">
        <w:rPr>
          <w:rFonts w:ascii="Times New Roman" w:hAnsi="Times New Roman" w:cs="Times New Roman"/>
          <w:color w:val="auto"/>
          <w:sz w:val="28"/>
          <w:szCs w:val="28"/>
        </w:rPr>
        <w:t>)</w:t>
      </w:r>
      <w:r w:rsidR="00826010" w:rsidRPr="006F37B3">
        <w:rPr>
          <w:rFonts w:ascii="Times New Roman" w:hAnsi="Times New Roman" w:cs="Times New Roman"/>
          <w:color w:val="auto"/>
          <w:sz w:val="28"/>
          <w:szCs w:val="28"/>
        </w:rPr>
        <w:t>;</w:t>
      </w:r>
    </w:p>
    <w:p w:rsidR="00B85FB9" w:rsidRPr="006F37B3" w:rsidRDefault="007A03A2" w:rsidP="00C73D8A">
      <w:pPr>
        <w:numPr>
          <w:ilvl w:val="0"/>
          <w:numId w:val="66"/>
        </w:numPr>
        <w:tabs>
          <w:tab w:val="left" w:pos="284"/>
          <w:tab w:val="left" w:pos="426"/>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prezentarea incorectă a </w:t>
      </w:r>
      <w:r w:rsidR="00247D92" w:rsidRPr="006F37B3">
        <w:rPr>
          <w:rFonts w:ascii="Times New Roman" w:hAnsi="Times New Roman" w:cs="Times New Roman"/>
          <w:color w:val="auto"/>
          <w:sz w:val="28"/>
          <w:szCs w:val="28"/>
        </w:rPr>
        <w:t xml:space="preserve">situațiilor </w:t>
      </w:r>
      <w:r w:rsidR="00826010" w:rsidRPr="006F37B3">
        <w:rPr>
          <w:rFonts w:ascii="Times New Roman" w:hAnsi="Times New Roman" w:cs="Times New Roman"/>
          <w:color w:val="auto"/>
          <w:sz w:val="28"/>
          <w:szCs w:val="28"/>
        </w:rPr>
        <w:t xml:space="preserve">financiare sau </w:t>
      </w:r>
      <w:r w:rsidR="00247D92" w:rsidRPr="006F37B3">
        <w:rPr>
          <w:rFonts w:ascii="Times New Roman" w:hAnsi="Times New Roman" w:cs="Times New Roman"/>
          <w:color w:val="auto"/>
          <w:sz w:val="28"/>
          <w:szCs w:val="28"/>
        </w:rPr>
        <w:t xml:space="preserve">a </w:t>
      </w:r>
      <w:r w:rsidR="00826010" w:rsidRPr="006F37B3">
        <w:rPr>
          <w:rFonts w:ascii="Times New Roman" w:hAnsi="Times New Roman" w:cs="Times New Roman"/>
          <w:color w:val="auto"/>
          <w:sz w:val="28"/>
          <w:szCs w:val="28"/>
        </w:rPr>
        <w:t>expuneri</w:t>
      </w:r>
      <w:r w:rsidR="00247D92" w:rsidRPr="006F37B3">
        <w:rPr>
          <w:rFonts w:ascii="Times New Roman" w:hAnsi="Times New Roman" w:cs="Times New Roman"/>
          <w:color w:val="auto"/>
          <w:sz w:val="28"/>
          <w:szCs w:val="28"/>
        </w:rPr>
        <w:t>lor</w:t>
      </w:r>
      <w:r w:rsidRPr="006F37B3">
        <w:rPr>
          <w:rFonts w:ascii="Times New Roman" w:hAnsi="Times New Roman" w:cs="Times New Roman"/>
          <w:color w:val="auto"/>
          <w:sz w:val="28"/>
          <w:szCs w:val="28"/>
        </w:rPr>
        <w:t xml:space="preserve"> ca urmare a efectuării de operațiuni fictive și fără acoperire reală</w:t>
      </w:r>
      <w:r w:rsidR="00826010"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w:t>
      </w:r>
    </w:p>
    <w:p w:rsidR="00B85FB9" w:rsidRPr="006F37B3" w:rsidRDefault="008D281D" w:rsidP="00C73D8A">
      <w:p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4F44D2" w:rsidRPr="006F37B3">
        <w:rPr>
          <w:rFonts w:ascii="Times New Roman" w:hAnsi="Times New Roman" w:cs="Times New Roman"/>
          <w:color w:val="auto"/>
          <w:sz w:val="28"/>
          <w:szCs w:val="28"/>
        </w:rPr>
        <w:t>3</w:t>
      </w:r>
      <w:r w:rsidRPr="006F37B3">
        <w:rPr>
          <w:rFonts w:ascii="Times New Roman" w:hAnsi="Times New Roman" w:cs="Times New Roman"/>
          <w:color w:val="auto"/>
          <w:sz w:val="28"/>
          <w:szCs w:val="28"/>
        </w:rPr>
        <w:t xml:space="preserve">) </w:t>
      </w:r>
      <w:r w:rsidR="00EB31D1" w:rsidRPr="006F37B3">
        <w:rPr>
          <w:rFonts w:ascii="Times New Roman" w:hAnsi="Times New Roman" w:cs="Times New Roman"/>
          <w:color w:val="auto"/>
          <w:sz w:val="28"/>
          <w:szCs w:val="28"/>
        </w:rPr>
        <w:t>Î</w:t>
      </w:r>
      <w:r w:rsidR="00CE605F" w:rsidRPr="006F37B3">
        <w:rPr>
          <w:rFonts w:ascii="Times New Roman" w:hAnsi="Times New Roman" w:cs="Times New Roman"/>
          <w:color w:val="auto"/>
          <w:sz w:val="28"/>
          <w:szCs w:val="28"/>
        </w:rPr>
        <w:t>ncălcăril</w:t>
      </w:r>
      <w:r w:rsidR="00EB31D1" w:rsidRPr="006F37B3">
        <w:rPr>
          <w:rFonts w:ascii="Times New Roman" w:hAnsi="Times New Roman" w:cs="Times New Roman"/>
          <w:color w:val="auto"/>
          <w:sz w:val="28"/>
          <w:szCs w:val="28"/>
        </w:rPr>
        <w:t>e</w:t>
      </w:r>
      <w:r w:rsidR="00CE605F"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prevăzute la alin. (</w:t>
      </w:r>
      <w:r w:rsidR="004F44D2" w:rsidRPr="006F37B3">
        <w:rPr>
          <w:rFonts w:ascii="Times New Roman" w:hAnsi="Times New Roman" w:cs="Times New Roman"/>
          <w:color w:val="auto"/>
          <w:sz w:val="28"/>
          <w:szCs w:val="28"/>
        </w:rPr>
        <w:t>2</w:t>
      </w:r>
      <w:r w:rsidRPr="006F37B3">
        <w:rPr>
          <w:rFonts w:ascii="Times New Roman" w:hAnsi="Times New Roman" w:cs="Times New Roman"/>
          <w:color w:val="auto"/>
          <w:sz w:val="28"/>
          <w:szCs w:val="28"/>
        </w:rPr>
        <w:t>)</w:t>
      </w:r>
      <w:r w:rsidR="00C36800" w:rsidRPr="006F37B3">
        <w:rPr>
          <w:rFonts w:ascii="Times New Roman" w:hAnsi="Times New Roman" w:cs="Times New Roman"/>
          <w:color w:val="auto"/>
          <w:sz w:val="28"/>
          <w:szCs w:val="28"/>
        </w:rPr>
        <w:t xml:space="preserve">, cu excepția </w:t>
      </w:r>
      <w:r w:rsidR="00EB31D1" w:rsidRPr="006F37B3">
        <w:rPr>
          <w:rFonts w:ascii="Times New Roman" w:hAnsi="Times New Roman" w:cs="Times New Roman"/>
          <w:color w:val="auto"/>
          <w:sz w:val="28"/>
          <w:szCs w:val="28"/>
        </w:rPr>
        <w:t xml:space="preserve">celei </w:t>
      </w:r>
      <w:r w:rsidR="00C36800" w:rsidRPr="006F37B3">
        <w:rPr>
          <w:rFonts w:ascii="Times New Roman" w:hAnsi="Times New Roman" w:cs="Times New Roman"/>
          <w:color w:val="auto"/>
          <w:sz w:val="28"/>
          <w:szCs w:val="28"/>
        </w:rPr>
        <w:t>de la lit.h)</w:t>
      </w:r>
      <w:r w:rsidR="00EB31D1"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se sancţionează </w:t>
      </w:r>
      <w:r w:rsidR="00EB31D1" w:rsidRPr="006F37B3">
        <w:rPr>
          <w:rFonts w:ascii="Times New Roman" w:hAnsi="Times New Roman" w:cs="Times New Roman"/>
          <w:color w:val="auto"/>
          <w:sz w:val="28"/>
          <w:szCs w:val="28"/>
        </w:rPr>
        <w:t>după cum urmează</w:t>
      </w:r>
      <w:r w:rsidRPr="006F37B3">
        <w:rPr>
          <w:rFonts w:ascii="Times New Roman" w:hAnsi="Times New Roman" w:cs="Times New Roman"/>
          <w:color w:val="auto"/>
          <w:sz w:val="28"/>
          <w:szCs w:val="28"/>
        </w:rPr>
        <w:t xml:space="preserve">:   </w:t>
      </w:r>
    </w:p>
    <w:p w:rsidR="00CE605F" w:rsidRPr="006F37B3" w:rsidRDefault="005F5AEB" w:rsidP="00C73D8A">
      <w:pPr>
        <w:numPr>
          <w:ilvl w:val="0"/>
          <w:numId w:val="67"/>
        </w:numPr>
        <w:tabs>
          <w:tab w:val="left" w:pos="284"/>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avertisment public</w:t>
      </w:r>
      <w:r w:rsidR="00863884" w:rsidRPr="006F37B3">
        <w:rPr>
          <w:rFonts w:ascii="Times New Roman" w:hAnsi="Times New Roman" w:cs="Times New Roman"/>
          <w:color w:val="auto"/>
          <w:sz w:val="28"/>
          <w:szCs w:val="28"/>
        </w:rPr>
        <w:t>, publicat</w:t>
      </w:r>
      <w:r w:rsidRPr="006F37B3">
        <w:rPr>
          <w:rFonts w:ascii="Times New Roman" w:hAnsi="Times New Roman" w:cs="Times New Roman"/>
          <w:color w:val="auto"/>
          <w:sz w:val="28"/>
          <w:szCs w:val="28"/>
        </w:rPr>
        <w:t xml:space="preserve"> pe </w:t>
      </w:r>
      <w:r w:rsidR="004F6304" w:rsidRPr="006F37B3">
        <w:rPr>
          <w:rFonts w:ascii="Times New Roman" w:hAnsi="Times New Roman" w:cs="Times New Roman"/>
          <w:color w:val="auto"/>
          <w:sz w:val="28"/>
          <w:szCs w:val="28"/>
        </w:rPr>
        <w:t>site-ul</w:t>
      </w:r>
      <w:r w:rsidR="00863884" w:rsidRPr="006F37B3">
        <w:rPr>
          <w:rFonts w:ascii="Times New Roman" w:hAnsi="Times New Roman" w:cs="Times New Roman"/>
          <w:color w:val="auto"/>
          <w:sz w:val="28"/>
          <w:szCs w:val="28"/>
        </w:rPr>
        <w:t xml:space="preserve"> web oficial a</w:t>
      </w:r>
      <w:r w:rsidR="004F6304" w:rsidRPr="006F37B3">
        <w:rPr>
          <w:rFonts w:ascii="Times New Roman" w:hAnsi="Times New Roman" w:cs="Times New Roman"/>
          <w:color w:val="auto"/>
          <w:sz w:val="28"/>
          <w:szCs w:val="28"/>
        </w:rPr>
        <w:t>l</w:t>
      </w:r>
      <w:r w:rsidR="00823C2F" w:rsidRPr="006F37B3">
        <w:rPr>
          <w:rFonts w:ascii="Times New Roman" w:hAnsi="Times New Roman" w:cs="Times New Roman"/>
          <w:color w:val="auto"/>
          <w:sz w:val="28"/>
          <w:szCs w:val="28"/>
        </w:rPr>
        <w:t xml:space="preserve"> CNPF</w:t>
      </w:r>
      <w:r w:rsidR="00CE605F" w:rsidRPr="006F37B3">
        <w:rPr>
          <w:rFonts w:ascii="Times New Roman" w:hAnsi="Times New Roman" w:cs="Times New Roman"/>
          <w:color w:val="auto"/>
          <w:sz w:val="28"/>
          <w:szCs w:val="28"/>
        </w:rPr>
        <w:t xml:space="preserve">;   </w:t>
      </w:r>
    </w:p>
    <w:p w:rsidR="00CE605F" w:rsidRPr="006F37B3" w:rsidRDefault="00CE605F" w:rsidP="00C73D8A">
      <w:pPr>
        <w:numPr>
          <w:ilvl w:val="0"/>
          <w:numId w:val="67"/>
        </w:numPr>
        <w:tabs>
          <w:tab w:val="left" w:pos="284"/>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emiterea unei decizii prin care se </w:t>
      </w:r>
      <w:r w:rsidR="00EE033C" w:rsidRPr="006F37B3">
        <w:rPr>
          <w:rFonts w:ascii="Times New Roman" w:hAnsi="Times New Roman" w:cs="Times New Roman"/>
          <w:color w:val="auto"/>
          <w:sz w:val="28"/>
          <w:szCs w:val="28"/>
        </w:rPr>
        <w:t xml:space="preserve">impune </w:t>
      </w:r>
      <w:r w:rsidRPr="006F37B3">
        <w:rPr>
          <w:rFonts w:ascii="Times New Roman" w:hAnsi="Times New Roman" w:cs="Times New Roman"/>
          <w:color w:val="auto"/>
          <w:sz w:val="28"/>
          <w:szCs w:val="28"/>
        </w:rPr>
        <w:t xml:space="preserve">persoanei fizice sau juridice responsabile să înceteze comportamentul </w:t>
      </w:r>
      <w:r w:rsidR="00EE033C" w:rsidRPr="006F37B3">
        <w:rPr>
          <w:rFonts w:ascii="Times New Roman" w:hAnsi="Times New Roman" w:cs="Times New Roman"/>
          <w:color w:val="auto"/>
          <w:sz w:val="28"/>
          <w:szCs w:val="28"/>
        </w:rPr>
        <w:t>ilicit</w:t>
      </w:r>
      <w:r w:rsidRPr="006F37B3">
        <w:rPr>
          <w:rFonts w:ascii="Times New Roman" w:hAnsi="Times New Roman" w:cs="Times New Roman"/>
          <w:color w:val="auto"/>
          <w:sz w:val="28"/>
          <w:szCs w:val="28"/>
        </w:rPr>
        <w:t xml:space="preserve"> şi să se abţină de la repetarea comportamentului respectiv;</w:t>
      </w:r>
    </w:p>
    <w:p w:rsidR="00CE605F" w:rsidRPr="006F37B3" w:rsidRDefault="00CE605F" w:rsidP="00C73D8A">
      <w:pPr>
        <w:numPr>
          <w:ilvl w:val="0"/>
          <w:numId w:val="67"/>
        </w:numPr>
        <w:tabs>
          <w:tab w:val="left" w:pos="284"/>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interzicerea pentru membrii organului de conducere al </w:t>
      </w:r>
      <w:r w:rsidR="00E07AE6" w:rsidRPr="006F37B3">
        <w:rPr>
          <w:rFonts w:ascii="Times New Roman" w:hAnsi="Times New Roman" w:cs="Times New Roman"/>
          <w:color w:val="auto"/>
          <w:sz w:val="28"/>
          <w:szCs w:val="28"/>
        </w:rPr>
        <w:t>societății de investiții</w:t>
      </w:r>
      <w:r w:rsidR="000F23F6"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şi pentru persoanele fizice responsabile de încălcare, în temeiul prezentei legi, de a exercita funcţii în cadrul </w:t>
      </w:r>
      <w:r w:rsidR="00E07AE6"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pentru o perioadă cuprinsă între </w:t>
      </w:r>
      <w:r w:rsidR="00494ED6" w:rsidRPr="006F37B3">
        <w:rPr>
          <w:rFonts w:ascii="Times New Roman" w:hAnsi="Times New Roman" w:cs="Times New Roman"/>
          <w:color w:val="auto"/>
          <w:sz w:val="28"/>
          <w:szCs w:val="28"/>
        </w:rPr>
        <w:t>3</w:t>
      </w:r>
      <w:r w:rsidRPr="006F37B3">
        <w:rPr>
          <w:rFonts w:ascii="Times New Roman" w:hAnsi="Times New Roman" w:cs="Times New Roman"/>
          <w:color w:val="auto"/>
          <w:sz w:val="28"/>
          <w:szCs w:val="28"/>
        </w:rPr>
        <w:t xml:space="preserve">0 de zile şi </w:t>
      </w:r>
      <w:r w:rsidR="00494ED6" w:rsidRPr="006F37B3">
        <w:rPr>
          <w:rFonts w:ascii="Times New Roman" w:hAnsi="Times New Roman" w:cs="Times New Roman"/>
          <w:color w:val="auto"/>
          <w:sz w:val="28"/>
          <w:szCs w:val="28"/>
        </w:rPr>
        <w:t>2</w:t>
      </w:r>
      <w:r w:rsidRPr="006F37B3">
        <w:rPr>
          <w:rFonts w:ascii="Times New Roman" w:hAnsi="Times New Roman" w:cs="Times New Roman"/>
          <w:color w:val="auto"/>
          <w:sz w:val="28"/>
          <w:szCs w:val="28"/>
        </w:rPr>
        <w:t xml:space="preserve"> ani;</w:t>
      </w:r>
    </w:p>
    <w:p w:rsidR="00CE605F" w:rsidRPr="006F37B3" w:rsidRDefault="00F70238" w:rsidP="00C73D8A">
      <w:p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 </w:t>
      </w:r>
      <w:r w:rsidR="00CE605F" w:rsidRPr="006F37B3">
        <w:rPr>
          <w:rFonts w:ascii="Times New Roman" w:hAnsi="Times New Roman" w:cs="Times New Roman"/>
          <w:color w:val="auto"/>
          <w:sz w:val="28"/>
          <w:szCs w:val="28"/>
        </w:rPr>
        <w:t>suspendarea, pentru o perioadă</w:t>
      </w:r>
      <w:r w:rsidR="00E64E7A" w:rsidRPr="006F37B3">
        <w:rPr>
          <w:rFonts w:ascii="Times New Roman" w:hAnsi="Times New Roman" w:cs="Times New Roman"/>
          <w:color w:val="auto"/>
          <w:sz w:val="28"/>
          <w:szCs w:val="28"/>
        </w:rPr>
        <w:t xml:space="preserve"> de </w:t>
      </w:r>
      <w:r w:rsidRPr="006F37B3">
        <w:rPr>
          <w:rFonts w:ascii="Times New Roman" w:hAnsi="Times New Roman" w:cs="Times New Roman"/>
          <w:color w:val="auto"/>
          <w:sz w:val="28"/>
          <w:szCs w:val="28"/>
        </w:rPr>
        <w:t>până la 90 de zile,</w:t>
      </w:r>
      <w:r w:rsidR="00CE605F" w:rsidRPr="006F37B3">
        <w:rPr>
          <w:rFonts w:ascii="Times New Roman" w:hAnsi="Times New Roman" w:cs="Times New Roman"/>
          <w:color w:val="auto"/>
          <w:sz w:val="28"/>
          <w:szCs w:val="28"/>
        </w:rPr>
        <w:t xml:space="preserve"> </w:t>
      </w:r>
      <w:r w:rsidR="00B43A84" w:rsidRPr="006F37B3">
        <w:rPr>
          <w:rFonts w:ascii="Times New Roman" w:hAnsi="Times New Roman" w:cs="Times New Roman"/>
          <w:color w:val="auto"/>
          <w:sz w:val="28"/>
          <w:szCs w:val="28"/>
        </w:rPr>
        <w:t xml:space="preserve">conform </w:t>
      </w:r>
      <w:r w:rsidR="00CE605F" w:rsidRPr="006F37B3">
        <w:rPr>
          <w:rFonts w:ascii="Times New Roman" w:hAnsi="Times New Roman" w:cs="Times New Roman"/>
          <w:color w:val="auto"/>
          <w:sz w:val="28"/>
          <w:szCs w:val="28"/>
        </w:rPr>
        <w:t>decizi</w:t>
      </w:r>
      <w:r w:rsidR="00B43A84" w:rsidRPr="006F37B3">
        <w:rPr>
          <w:rFonts w:ascii="Times New Roman" w:hAnsi="Times New Roman" w:cs="Times New Roman"/>
          <w:color w:val="auto"/>
          <w:sz w:val="28"/>
          <w:szCs w:val="28"/>
        </w:rPr>
        <w:t>ei</w:t>
      </w:r>
      <w:r w:rsidR="00CE605F" w:rsidRPr="006F37B3">
        <w:rPr>
          <w:rFonts w:ascii="Times New Roman" w:hAnsi="Times New Roman" w:cs="Times New Roman"/>
          <w:color w:val="auto"/>
          <w:sz w:val="28"/>
          <w:szCs w:val="28"/>
        </w:rPr>
        <w:t xml:space="preserve"> de suspendare emis</w:t>
      </w:r>
      <w:r w:rsidR="00B43A84" w:rsidRPr="006F37B3">
        <w:rPr>
          <w:rFonts w:ascii="Times New Roman" w:hAnsi="Times New Roman" w:cs="Times New Roman"/>
          <w:color w:val="auto"/>
          <w:sz w:val="28"/>
          <w:szCs w:val="28"/>
        </w:rPr>
        <w:t>e</w:t>
      </w:r>
      <w:r w:rsidR="00CE605F" w:rsidRPr="006F37B3">
        <w:rPr>
          <w:rFonts w:ascii="Times New Roman" w:hAnsi="Times New Roman" w:cs="Times New Roman"/>
          <w:color w:val="auto"/>
          <w:sz w:val="28"/>
          <w:szCs w:val="28"/>
        </w:rPr>
        <w:t xml:space="preserve"> de CNPF, a autorizaţiei acordate </w:t>
      </w:r>
      <w:r w:rsidR="00A217E5" w:rsidRPr="006F37B3">
        <w:rPr>
          <w:rFonts w:ascii="Times New Roman" w:hAnsi="Times New Roman" w:cs="Times New Roman"/>
          <w:color w:val="auto"/>
          <w:sz w:val="28"/>
          <w:szCs w:val="28"/>
        </w:rPr>
        <w:t>societății de investiții</w:t>
      </w:r>
      <w:r w:rsidR="00CE605F" w:rsidRPr="006F37B3">
        <w:rPr>
          <w:rFonts w:ascii="Times New Roman" w:hAnsi="Times New Roman" w:cs="Times New Roman"/>
          <w:color w:val="auto"/>
          <w:sz w:val="28"/>
          <w:szCs w:val="28"/>
        </w:rPr>
        <w:t xml:space="preserve">, dacă aceasta nu mai îndeplineşte cerinţele prudenţiale prevăzute </w:t>
      </w:r>
      <w:r w:rsidR="00BE63A5" w:rsidRPr="006F37B3">
        <w:rPr>
          <w:rFonts w:ascii="Times New Roman" w:hAnsi="Times New Roman" w:cs="Times New Roman"/>
          <w:color w:val="auto"/>
          <w:sz w:val="28"/>
          <w:szCs w:val="28"/>
        </w:rPr>
        <w:t>de</w:t>
      </w:r>
      <w:r w:rsidR="00CE605F" w:rsidRPr="006F37B3">
        <w:rPr>
          <w:rFonts w:ascii="Times New Roman" w:hAnsi="Times New Roman" w:cs="Times New Roman"/>
          <w:color w:val="auto"/>
          <w:sz w:val="28"/>
          <w:szCs w:val="28"/>
        </w:rPr>
        <w:t xml:space="preserve">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A217E5" w:rsidRPr="006F37B3">
        <w:rPr>
          <w:rFonts w:ascii="Times New Roman" w:hAnsi="Times New Roman" w:cs="Times New Roman"/>
          <w:color w:val="auto"/>
          <w:sz w:val="28"/>
          <w:szCs w:val="28"/>
        </w:rPr>
        <w:t xml:space="preserve">CNPF </w:t>
      </w:r>
      <w:r w:rsidR="00CE605F" w:rsidRPr="006F37B3">
        <w:rPr>
          <w:rFonts w:ascii="Times New Roman" w:hAnsi="Times New Roman" w:cs="Times New Roman"/>
          <w:color w:val="auto"/>
          <w:sz w:val="28"/>
          <w:szCs w:val="28"/>
        </w:rPr>
        <w:t xml:space="preserve">privind cerințele prudențiale ale societăților de investiții sau măsurile dispuse de CNPF potrivit art. </w:t>
      </w:r>
      <w:r w:rsidR="004F44D2" w:rsidRPr="006F37B3">
        <w:rPr>
          <w:rFonts w:ascii="Times New Roman" w:hAnsi="Times New Roman" w:cs="Times New Roman"/>
          <w:color w:val="auto"/>
          <w:sz w:val="28"/>
          <w:szCs w:val="28"/>
        </w:rPr>
        <w:t>34</w:t>
      </w:r>
      <w:r w:rsidR="00CE605F" w:rsidRPr="006F37B3">
        <w:rPr>
          <w:rFonts w:ascii="Times New Roman" w:hAnsi="Times New Roman" w:cs="Times New Roman"/>
          <w:color w:val="auto"/>
          <w:sz w:val="28"/>
          <w:szCs w:val="28"/>
        </w:rPr>
        <w:t xml:space="preserve"> alin. (2) şi art. </w:t>
      </w:r>
      <w:r w:rsidR="004F44D2" w:rsidRPr="006F37B3">
        <w:rPr>
          <w:rFonts w:ascii="Times New Roman" w:hAnsi="Times New Roman" w:cs="Times New Roman"/>
          <w:color w:val="auto"/>
          <w:sz w:val="28"/>
          <w:szCs w:val="28"/>
        </w:rPr>
        <w:t>37</w:t>
      </w:r>
      <w:r w:rsidR="000F23F6" w:rsidRPr="006F37B3">
        <w:rPr>
          <w:rFonts w:ascii="Times New Roman" w:hAnsi="Times New Roman" w:cs="Times New Roman"/>
          <w:color w:val="auto"/>
          <w:sz w:val="28"/>
          <w:szCs w:val="28"/>
        </w:rPr>
        <w:t>;</w:t>
      </w:r>
      <w:r w:rsidR="00CE605F" w:rsidRPr="006F37B3">
        <w:rPr>
          <w:rFonts w:ascii="Times New Roman" w:hAnsi="Times New Roman" w:cs="Times New Roman"/>
          <w:color w:val="auto"/>
          <w:sz w:val="28"/>
          <w:szCs w:val="28"/>
        </w:rPr>
        <w:t xml:space="preserve">   </w:t>
      </w:r>
    </w:p>
    <w:p w:rsidR="00B85FB9" w:rsidRPr="006F37B3" w:rsidRDefault="00F70238" w:rsidP="00C73D8A">
      <w:pPr>
        <w:tabs>
          <w:tab w:val="left" w:pos="284"/>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e) </w:t>
      </w:r>
      <w:r w:rsidR="008D281D" w:rsidRPr="006F37B3">
        <w:rPr>
          <w:rFonts w:ascii="Times New Roman" w:hAnsi="Times New Roman" w:cs="Times New Roman"/>
          <w:color w:val="auto"/>
          <w:sz w:val="28"/>
          <w:szCs w:val="28"/>
        </w:rPr>
        <w:t>în cazul persoanelor juridice, amendă de la 10.000 lei</w:t>
      </w:r>
      <w:r w:rsidR="00C25124" w:rsidRPr="006F37B3">
        <w:rPr>
          <w:rFonts w:ascii="Times New Roman" w:hAnsi="Times New Roman" w:cs="Times New Roman"/>
          <w:color w:val="auto"/>
          <w:sz w:val="28"/>
          <w:szCs w:val="28"/>
        </w:rPr>
        <w:t xml:space="preserve"> moldovenești</w:t>
      </w:r>
      <w:r w:rsidR="008D281D" w:rsidRPr="006F37B3">
        <w:rPr>
          <w:rFonts w:ascii="Times New Roman" w:hAnsi="Times New Roman" w:cs="Times New Roman"/>
          <w:color w:val="auto"/>
          <w:sz w:val="28"/>
          <w:szCs w:val="28"/>
        </w:rPr>
        <w:t xml:space="preserve"> până la 10% din valoarea totală netă anuală a cifrei de afaceri, care include </w:t>
      </w:r>
      <w:r w:rsidR="00E64E7A" w:rsidRPr="006F37B3">
        <w:rPr>
          <w:rFonts w:ascii="Times New Roman" w:hAnsi="Times New Roman" w:cs="Times New Roman"/>
          <w:color w:val="auto"/>
          <w:sz w:val="28"/>
          <w:szCs w:val="28"/>
        </w:rPr>
        <w:t>și venitul investițional</w:t>
      </w:r>
      <w:r w:rsidR="000F23F6"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   </w:t>
      </w:r>
    </w:p>
    <w:p w:rsidR="00B85FB9" w:rsidRPr="006F37B3" w:rsidRDefault="00F70238" w:rsidP="00C73D8A">
      <w:pPr>
        <w:tabs>
          <w:tab w:val="left" w:pos="284"/>
          <w:tab w:val="left" w:pos="426"/>
          <w:tab w:val="left" w:pos="993"/>
          <w:tab w:val="left" w:pos="1134"/>
        </w:tabs>
        <w:spacing w:after="0" w:line="240" w:lineRule="auto"/>
        <w:ind w:right="0" w:firstLine="714"/>
        <w:rPr>
          <w:rFonts w:ascii="Times New Roman" w:hAnsi="Times New Roman" w:cs="Times New Roman"/>
          <w:strike/>
          <w:color w:val="auto"/>
          <w:sz w:val="28"/>
          <w:szCs w:val="28"/>
        </w:rPr>
      </w:pPr>
      <w:r w:rsidRPr="006F37B3">
        <w:rPr>
          <w:rFonts w:ascii="Times New Roman" w:hAnsi="Times New Roman" w:cs="Times New Roman"/>
          <w:color w:val="auto"/>
          <w:sz w:val="28"/>
          <w:szCs w:val="28"/>
        </w:rPr>
        <w:t xml:space="preserve">f) </w:t>
      </w:r>
      <w:r w:rsidR="008D281D" w:rsidRPr="006F37B3">
        <w:rPr>
          <w:rFonts w:ascii="Times New Roman" w:hAnsi="Times New Roman" w:cs="Times New Roman"/>
          <w:color w:val="auto"/>
          <w:sz w:val="28"/>
          <w:szCs w:val="28"/>
        </w:rPr>
        <w:t xml:space="preserve">în cazul persoanelor juridice, amendă de la 10.000 lei </w:t>
      </w:r>
      <w:r w:rsidR="00C25124" w:rsidRPr="006F37B3">
        <w:rPr>
          <w:rFonts w:ascii="Times New Roman" w:hAnsi="Times New Roman" w:cs="Times New Roman"/>
          <w:color w:val="auto"/>
          <w:sz w:val="28"/>
          <w:szCs w:val="28"/>
        </w:rPr>
        <w:t xml:space="preserve">moldovenești </w:t>
      </w:r>
      <w:r w:rsidR="008D281D" w:rsidRPr="006F37B3">
        <w:rPr>
          <w:rFonts w:ascii="Times New Roman" w:hAnsi="Times New Roman" w:cs="Times New Roman"/>
          <w:color w:val="auto"/>
          <w:sz w:val="28"/>
          <w:szCs w:val="28"/>
        </w:rPr>
        <w:t>până la dublul cuantumului profiturilor obţinute sau al pierderilor evitate ca urmare a încălcării, în cazul în care aceste profitur</w:t>
      </w:r>
      <w:r w:rsidR="00832F9A" w:rsidRPr="006F37B3">
        <w:rPr>
          <w:rFonts w:ascii="Times New Roman" w:hAnsi="Times New Roman" w:cs="Times New Roman"/>
          <w:color w:val="auto"/>
          <w:sz w:val="28"/>
          <w:szCs w:val="28"/>
        </w:rPr>
        <w:t>i sau pierderi pot fi calculate</w:t>
      </w:r>
      <w:r w:rsidR="008D281D" w:rsidRPr="006F37B3">
        <w:rPr>
          <w:rFonts w:ascii="Times New Roman" w:hAnsi="Times New Roman" w:cs="Times New Roman"/>
          <w:color w:val="auto"/>
          <w:sz w:val="28"/>
          <w:szCs w:val="28"/>
        </w:rPr>
        <w:t>;</w:t>
      </w:r>
      <w:r w:rsidR="008D281D" w:rsidRPr="006F37B3">
        <w:rPr>
          <w:rFonts w:ascii="Times New Roman" w:hAnsi="Times New Roman" w:cs="Times New Roman"/>
          <w:strike/>
          <w:color w:val="auto"/>
          <w:sz w:val="28"/>
          <w:szCs w:val="28"/>
        </w:rPr>
        <w:t xml:space="preserve">   </w:t>
      </w:r>
    </w:p>
    <w:p w:rsidR="00B85FB9" w:rsidRPr="006F37B3" w:rsidRDefault="00F70238" w:rsidP="00C73D8A">
      <w:pPr>
        <w:tabs>
          <w:tab w:val="left" w:pos="284"/>
          <w:tab w:val="left" w:pos="993"/>
          <w:tab w:val="left" w:pos="1134"/>
        </w:tabs>
        <w:spacing w:after="0" w:line="240" w:lineRule="auto"/>
        <w:ind w:right="0" w:firstLine="714"/>
        <w:rPr>
          <w:rFonts w:ascii="Times New Roman" w:hAnsi="Times New Roman" w:cs="Times New Roman"/>
          <w:strike/>
          <w:color w:val="auto"/>
          <w:sz w:val="28"/>
          <w:szCs w:val="28"/>
        </w:rPr>
      </w:pPr>
      <w:r w:rsidRPr="006F37B3">
        <w:rPr>
          <w:rFonts w:ascii="Times New Roman" w:hAnsi="Times New Roman" w:cs="Times New Roman"/>
          <w:color w:val="auto"/>
          <w:sz w:val="28"/>
          <w:szCs w:val="28"/>
        </w:rPr>
        <w:t xml:space="preserve">g) </w:t>
      </w:r>
      <w:r w:rsidR="008D281D" w:rsidRPr="006F37B3">
        <w:rPr>
          <w:rFonts w:ascii="Times New Roman" w:hAnsi="Times New Roman" w:cs="Times New Roman"/>
          <w:color w:val="auto"/>
          <w:sz w:val="28"/>
          <w:szCs w:val="28"/>
        </w:rPr>
        <w:t xml:space="preserve">în cazul persoanelor fizice, amendă de la 5.000 </w:t>
      </w:r>
      <w:r w:rsidR="006429FC" w:rsidRPr="006F37B3">
        <w:rPr>
          <w:rFonts w:ascii="Times New Roman" w:hAnsi="Times New Roman" w:cs="Times New Roman"/>
          <w:color w:val="auto"/>
          <w:sz w:val="28"/>
          <w:szCs w:val="28"/>
        </w:rPr>
        <w:t>până la 95.808.000 lei</w:t>
      </w:r>
      <w:r w:rsidR="00C25124" w:rsidRPr="006F37B3">
        <w:rPr>
          <w:rFonts w:ascii="Times New Roman" w:hAnsi="Times New Roman" w:cs="Times New Roman"/>
          <w:color w:val="auto"/>
          <w:sz w:val="28"/>
          <w:szCs w:val="28"/>
        </w:rPr>
        <w:t xml:space="preserve"> moldovenești</w:t>
      </w:r>
      <w:r w:rsidR="008D281D" w:rsidRPr="006F37B3">
        <w:rPr>
          <w:rFonts w:ascii="Times New Roman" w:hAnsi="Times New Roman" w:cs="Times New Roman"/>
          <w:color w:val="auto"/>
          <w:sz w:val="28"/>
          <w:szCs w:val="28"/>
        </w:rPr>
        <w:t xml:space="preserve">. </w:t>
      </w:r>
      <w:r w:rsidR="008D281D" w:rsidRPr="006F37B3">
        <w:rPr>
          <w:rFonts w:ascii="Times New Roman" w:hAnsi="Times New Roman" w:cs="Times New Roman"/>
          <w:strike/>
          <w:color w:val="auto"/>
          <w:sz w:val="28"/>
          <w:szCs w:val="28"/>
        </w:rPr>
        <w:t xml:space="preserve">  </w:t>
      </w:r>
    </w:p>
    <w:p w:rsidR="00B85FB9" w:rsidRPr="006F37B3" w:rsidRDefault="008D281D" w:rsidP="00C73D8A">
      <w:pPr>
        <w:tabs>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4F44D2" w:rsidRPr="006F37B3">
        <w:rPr>
          <w:rFonts w:ascii="Times New Roman" w:hAnsi="Times New Roman" w:cs="Times New Roman"/>
          <w:color w:val="auto"/>
          <w:sz w:val="28"/>
          <w:szCs w:val="28"/>
        </w:rPr>
        <w:t>4</w:t>
      </w:r>
      <w:r w:rsidRPr="006F37B3">
        <w:rPr>
          <w:rFonts w:ascii="Times New Roman" w:hAnsi="Times New Roman" w:cs="Times New Roman"/>
          <w:color w:val="auto"/>
          <w:sz w:val="28"/>
          <w:szCs w:val="28"/>
        </w:rPr>
        <w:t xml:space="preserve">) În cazul constatării unor deficienţe care nu se încadrează, ţinând cont de natura şi gravitatea acestora, în categoria </w:t>
      </w:r>
      <w:r w:rsidR="00A13EB0" w:rsidRPr="006F37B3">
        <w:rPr>
          <w:rFonts w:ascii="Times New Roman" w:hAnsi="Times New Roman" w:cs="Times New Roman"/>
          <w:color w:val="auto"/>
          <w:sz w:val="28"/>
          <w:szCs w:val="28"/>
        </w:rPr>
        <w:t>încălcărilor de la alin.(</w:t>
      </w:r>
      <w:r w:rsidR="004F44D2" w:rsidRPr="006F37B3">
        <w:rPr>
          <w:rFonts w:ascii="Times New Roman" w:hAnsi="Times New Roman" w:cs="Times New Roman"/>
          <w:color w:val="auto"/>
          <w:sz w:val="28"/>
          <w:szCs w:val="28"/>
        </w:rPr>
        <w:t>2</w:t>
      </w:r>
      <w:r w:rsidR="00A13EB0"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r w:rsidR="00F8496A" w:rsidRPr="006F37B3">
        <w:rPr>
          <w:rFonts w:ascii="Times New Roman" w:hAnsi="Times New Roman" w:cs="Times New Roman"/>
          <w:color w:val="auto"/>
          <w:sz w:val="28"/>
          <w:szCs w:val="28"/>
        </w:rPr>
        <w:t>CNPF</w:t>
      </w:r>
      <w:r w:rsidR="00A13EB0"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poate aplica</w:t>
      </w:r>
      <w:r w:rsidR="00A13EB0" w:rsidRPr="006F37B3">
        <w:rPr>
          <w:rFonts w:ascii="Times New Roman" w:hAnsi="Times New Roman" w:cs="Times New Roman"/>
          <w:color w:val="auto"/>
          <w:sz w:val="28"/>
          <w:szCs w:val="28"/>
        </w:rPr>
        <w:t xml:space="preserve">, inclusiv </w:t>
      </w:r>
      <w:r w:rsidR="00483DF0" w:rsidRPr="006F37B3">
        <w:rPr>
          <w:rFonts w:ascii="Times New Roman" w:hAnsi="Times New Roman" w:cs="Times New Roman"/>
          <w:color w:val="auto"/>
          <w:sz w:val="28"/>
          <w:szCs w:val="28"/>
        </w:rPr>
        <w:t>și</w:t>
      </w:r>
      <w:r w:rsidRPr="006F37B3">
        <w:rPr>
          <w:rFonts w:ascii="Times New Roman" w:hAnsi="Times New Roman" w:cs="Times New Roman"/>
          <w:color w:val="auto"/>
          <w:sz w:val="28"/>
          <w:szCs w:val="28"/>
        </w:rPr>
        <w:t xml:space="preserve"> </w:t>
      </w:r>
      <w:r w:rsidR="00A13EB0" w:rsidRPr="006F37B3">
        <w:rPr>
          <w:rFonts w:ascii="Times New Roman" w:hAnsi="Times New Roman" w:cs="Times New Roman"/>
          <w:color w:val="auto"/>
          <w:sz w:val="28"/>
          <w:szCs w:val="28"/>
        </w:rPr>
        <w:t>următoarele</w:t>
      </w:r>
      <w:r w:rsidRPr="006F37B3">
        <w:rPr>
          <w:rFonts w:ascii="Times New Roman" w:hAnsi="Times New Roman" w:cs="Times New Roman"/>
          <w:color w:val="auto"/>
          <w:sz w:val="28"/>
          <w:szCs w:val="28"/>
        </w:rPr>
        <w:t xml:space="preserve">:   </w:t>
      </w:r>
    </w:p>
    <w:p w:rsidR="00B85FB9" w:rsidRPr="006F37B3" w:rsidRDefault="008D281D" w:rsidP="00C73D8A">
      <w:pPr>
        <w:numPr>
          <w:ilvl w:val="0"/>
          <w:numId w:val="69"/>
        </w:numPr>
        <w:tabs>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atenţionarea membrilor organului de conducere al unei </w:t>
      </w:r>
      <w:r w:rsidR="00E07AE6" w:rsidRPr="006F37B3">
        <w:rPr>
          <w:rFonts w:ascii="Times New Roman" w:hAnsi="Times New Roman" w:cs="Times New Roman"/>
          <w:color w:val="auto"/>
          <w:sz w:val="28"/>
          <w:szCs w:val="28"/>
        </w:rPr>
        <w:t>societăți de investiții</w:t>
      </w:r>
      <w:r w:rsidRPr="006F37B3">
        <w:rPr>
          <w:rFonts w:ascii="Times New Roman" w:hAnsi="Times New Roman" w:cs="Times New Roman"/>
          <w:color w:val="auto"/>
          <w:sz w:val="28"/>
          <w:szCs w:val="28"/>
        </w:rPr>
        <w:t xml:space="preserve"> şi a persoanelor fizice din cadrul </w:t>
      </w:r>
      <w:r w:rsidR="00E07AE6"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responsabile de încălcare pentru faptele constatate de o gravitate scăzută;   </w:t>
      </w:r>
    </w:p>
    <w:p w:rsidR="00B85FB9" w:rsidRPr="006F37B3" w:rsidRDefault="00F8496A" w:rsidP="00C73D8A">
      <w:pPr>
        <w:numPr>
          <w:ilvl w:val="0"/>
          <w:numId w:val="69"/>
        </w:numPr>
        <w:tabs>
          <w:tab w:val="left" w:pos="284"/>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dispunerea</w:t>
      </w:r>
      <w:r w:rsidR="008D281D" w:rsidRPr="006F37B3">
        <w:rPr>
          <w:rFonts w:ascii="Times New Roman" w:hAnsi="Times New Roman" w:cs="Times New Roman"/>
          <w:color w:val="auto"/>
          <w:sz w:val="28"/>
          <w:szCs w:val="28"/>
        </w:rPr>
        <w:t xml:space="preserve"> în sarcina</w:t>
      </w:r>
      <w:r w:rsidRPr="006F37B3">
        <w:rPr>
          <w:rFonts w:ascii="Times New Roman" w:hAnsi="Times New Roman" w:cs="Times New Roman"/>
          <w:color w:val="auto"/>
          <w:sz w:val="28"/>
          <w:szCs w:val="28"/>
        </w:rPr>
        <w:t xml:space="preserve"> </w:t>
      </w:r>
      <w:r w:rsidR="00A217E5"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a unui plan de măsuri în scopul remedierii deficienţelor constatate şi/sau prevenirii apariţiei/materializării unor riscuri în activitatea </w:t>
      </w:r>
      <w:r w:rsidR="00E07AE6"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w:t>
      </w:r>
    </w:p>
    <w:p w:rsidR="00B85FB9" w:rsidRPr="006F37B3" w:rsidRDefault="004F44D2" w:rsidP="00814C7B">
      <w:pPr>
        <w:tabs>
          <w:tab w:val="left" w:pos="284"/>
          <w:tab w:val="left" w:pos="426"/>
          <w:tab w:val="left" w:pos="993"/>
          <w:tab w:val="left" w:pos="1134"/>
        </w:tabs>
        <w:spacing w:after="0" w:line="240" w:lineRule="auto"/>
        <w:ind w:right="0" w:firstLine="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(5) </w:t>
      </w:r>
      <w:r w:rsidR="008D281D" w:rsidRPr="006F37B3">
        <w:rPr>
          <w:rFonts w:ascii="Times New Roman" w:hAnsi="Times New Roman" w:cs="Times New Roman"/>
          <w:color w:val="auto"/>
          <w:sz w:val="28"/>
          <w:szCs w:val="28"/>
        </w:rPr>
        <w:t>Sancţiunile principale prevăzute la alin. (</w:t>
      </w:r>
      <w:r w:rsidRPr="006F37B3">
        <w:rPr>
          <w:rFonts w:ascii="Times New Roman" w:hAnsi="Times New Roman" w:cs="Times New Roman"/>
          <w:color w:val="auto"/>
          <w:sz w:val="28"/>
          <w:szCs w:val="28"/>
        </w:rPr>
        <w:t>3</w:t>
      </w:r>
      <w:r w:rsidR="008D281D" w:rsidRPr="006F37B3">
        <w:rPr>
          <w:rFonts w:ascii="Times New Roman" w:hAnsi="Times New Roman" w:cs="Times New Roman"/>
          <w:color w:val="auto"/>
          <w:sz w:val="28"/>
          <w:szCs w:val="28"/>
        </w:rPr>
        <w:t>) pot</w:t>
      </w:r>
      <w:r w:rsidR="00B43A84" w:rsidRPr="006F37B3">
        <w:rPr>
          <w:rFonts w:ascii="Times New Roman" w:hAnsi="Times New Roman" w:cs="Times New Roman"/>
          <w:color w:val="auto"/>
          <w:sz w:val="28"/>
          <w:szCs w:val="28"/>
        </w:rPr>
        <w:t xml:space="preserve"> fi</w:t>
      </w:r>
      <w:r w:rsidR="008D281D" w:rsidRPr="006F37B3">
        <w:rPr>
          <w:rFonts w:ascii="Times New Roman" w:hAnsi="Times New Roman" w:cs="Times New Roman"/>
          <w:color w:val="auto"/>
          <w:sz w:val="28"/>
          <w:szCs w:val="28"/>
        </w:rPr>
        <w:t xml:space="preserve"> aplica</w:t>
      </w:r>
      <w:r w:rsidR="00B43A84" w:rsidRPr="006F37B3">
        <w:rPr>
          <w:rFonts w:ascii="Times New Roman" w:hAnsi="Times New Roman" w:cs="Times New Roman"/>
          <w:color w:val="auto"/>
          <w:sz w:val="28"/>
          <w:szCs w:val="28"/>
        </w:rPr>
        <w:t>te</w:t>
      </w:r>
      <w:r w:rsidR="008D281D" w:rsidRPr="006F37B3">
        <w:rPr>
          <w:rFonts w:ascii="Times New Roman" w:hAnsi="Times New Roman" w:cs="Times New Roman"/>
          <w:color w:val="auto"/>
          <w:sz w:val="28"/>
          <w:szCs w:val="28"/>
        </w:rPr>
        <w:t xml:space="preserve"> cumulativ cu una sau mai multe sancţiuni complementare prevăzute la alin. (</w:t>
      </w:r>
      <w:r w:rsidRPr="006F37B3">
        <w:rPr>
          <w:rFonts w:ascii="Times New Roman" w:hAnsi="Times New Roman" w:cs="Times New Roman"/>
          <w:color w:val="auto"/>
          <w:sz w:val="28"/>
          <w:szCs w:val="28"/>
        </w:rPr>
        <w:t>4</w:t>
      </w:r>
      <w:r w:rsidR="008D281D" w:rsidRPr="006F37B3">
        <w:rPr>
          <w:rFonts w:ascii="Times New Roman" w:hAnsi="Times New Roman" w:cs="Times New Roman"/>
          <w:color w:val="auto"/>
          <w:sz w:val="28"/>
          <w:szCs w:val="28"/>
        </w:rPr>
        <w:t xml:space="preserve">).   </w:t>
      </w:r>
    </w:p>
    <w:p w:rsidR="00B85FB9" w:rsidRPr="006F37B3" w:rsidRDefault="00D32091" w:rsidP="00C73D8A">
      <w:pPr>
        <w:tabs>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w:t>
      </w:r>
      <w:r w:rsidR="004F44D2" w:rsidRPr="006F37B3">
        <w:rPr>
          <w:rFonts w:ascii="Times New Roman" w:hAnsi="Times New Roman" w:cs="Times New Roman"/>
          <w:color w:val="auto"/>
          <w:sz w:val="28"/>
          <w:szCs w:val="28"/>
        </w:rPr>
        <w:t>6</w:t>
      </w: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În cazul în care o societa</w:t>
      </w:r>
      <w:r w:rsidR="00483DF0" w:rsidRPr="006F37B3">
        <w:rPr>
          <w:rFonts w:ascii="Times New Roman" w:hAnsi="Times New Roman" w:cs="Times New Roman"/>
          <w:color w:val="auto"/>
          <w:sz w:val="28"/>
          <w:szCs w:val="28"/>
        </w:rPr>
        <w:t>te prevăzută la alin. (</w:t>
      </w:r>
      <w:r w:rsidR="004F44D2" w:rsidRPr="006F37B3">
        <w:rPr>
          <w:rFonts w:ascii="Times New Roman" w:hAnsi="Times New Roman" w:cs="Times New Roman"/>
          <w:color w:val="auto"/>
          <w:sz w:val="28"/>
          <w:szCs w:val="28"/>
        </w:rPr>
        <w:t>3</w:t>
      </w:r>
      <w:r w:rsidR="00483DF0" w:rsidRPr="006F37B3">
        <w:rPr>
          <w:rFonts w:ascii="Times New Roman" w:hAnsi="Times New Roman" w:cs="Times New Roman"/>
          <w:color w:val="auto"/>
          <w:sz w:val="28"/>
          <w:szCs w:val="28"/>
        </w:rPr>
        <w:t xml:space="preserve">) lit. </w:t>
      </w:r>
      <w:r w:rsidR="00F70238" w:rsidRPr="006F37B3">
        <w:rPr>
          <w:rFonts w:ascii="Times New Roman" w:hAnsi="Times New Roman" w:cs="Times New Roman"/>
          <w:color w:val="auto"/>
          <w:sz w:val="28"/>
          <w:szCs w:val="28"/>
        </w:rPr>
        <w:t>e</w:t>
      </w:r>
      <w:r w:rsidR="008D281D" w:rsidRPr="006F37B3">
        <w:rPr>
          <w:rFonts w:ascii="Times New Roman" w:hAnsi="Times New Roman" w:cs="Times New Roman"/>
          <w:color w:val="auto"/>
          <w:sz w:val="28"/>
          <w:szCs w:val="28"/>
        </w:rPr>
        <w:t xml:space="preserve">) este o </w:t>
      </w:r>
      <w:r w:rsidR="00E64E7A" w:rsidRPr="006F37B3">
        <w:rPr>
          <w:rFonts w:ascii="Times New Roman" w:hAnsi="Times New Roman" w:cs="Times New Roman"/>
          <w:color w:val="auto"/>
          <w:sz w:val="28"/>
          <w:szCs w:val="28"/>
        </w:rPr>
        <w:t>sucursală</w:t>
      </w:r>
      <w:r w:rsidR="008D281D" w:rsidRPr="006F37B3">
        <w:rPr>
          <w:rFonts w:ascii="Times New Roman" w:hAnsi="Times New Roman" w:cs="Times New Roman"/>
          <w:color w:val="auto"/>
          <w:sz w:val="28"/>
          <w:szCs w:val="28"/>
        </w:rPr>
        <w:t xml:space="preserve">, </w:t>
      </w:r>
      <w:r w:rsidR="00E64E7A" w:rsidRPr="006F37B3">
        <w:rPr>
          <w:rFonts w:ascii="Times New Roman" w:hAnsi="Times New Roman" w:cs="Times New Roman"/>
          <w:color w:val="auto"/>
          <w:sz w:val="28"/>
          <w:szCs w:val="28"/>
        </w:rPr>
        <w:t>cifra de afaceri reprezintă</w:t>
      </w:r>
      <w:r w:rsidR="008D281D" w:rsidRPr="006F37B3">
        <w:rPr>
          <w:rFonts w:ascii="Times New Roman" w:hAnsi="Times New Roman" w:cs="Times New Roman"/>
          <w:color w:val="auto"/>
          <w:sz w:val="28"/>
          <w:szCs w:val="28"/>
        </w:rPr>
        <w:t xml:space="preserve"> venitul brut rezultat din conturile consolidate ale societăţii-mamă de cel mai înalt rang din exerciţiul financiar precedent.   </w:t>
      </w:r>
    </w:p>
    <w:p w:rsidR="00B85FB9" w:rsidRPr="006F37B3" w:rsidRDefault="00F70238" w:rsidP="00C73D8A">
      <w:pPr>
        <w:tabs>
          <w:tab w:val="left" w:pos="567"/>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4F44D2" w:rsidRPr="006F37B3">
        <w:rPr>
          <w:rFonts w:ascii="Times New Roman" w:hAnsi="Times New Roman" w:cs="Times New Roman"/>
          <w:color w:val="auto"/>
          <w:sz w:val="28"/>
          <w:szCs w:val="28"/>
        </w:rPr>
        <w:t>7</w:t>
      </w:r>
      <w:r w:rsidRPr="006F37B3">
        <w:rPr>
          <w:rFonts w:ascii="Times New Roman" w:hAnsi="Times New Roman" w:cs="Times New Roman"/>
          <w:color w:val="auto"/>
          <w:sz w:val="28"/>
          <w:szCs w:val="28"/>
        </w:rPr>
        <w:t xml:space="preserve">) </w:t>
      </w:r>
      <w:r w:rsidR="00B43A84" w:rsidRPr="006F37B3">
        <w:rPr>
          <w:rFonts w:ascii="Times New Roman" w:hAnsi="Times New Roman" w:cs="Times New Roman"/>
          <w:color w:val="auto"/>
          <w:sz w:val="28"/>
          <w:szCs w:val="28"/>
        </w:rPr>
        <w:t>N</w:t>
      </w:r>
      <w:r w:rsidR="008D281D" w:rsidRPr="006F37B3">
        <w:rPr>
          <w:rFonts w:ascii="Times New Roman" w:hAnsi="Times New Roman" w:cs="Times New Roman"/>
          <w:color w:val="auto"/>
          <w:sz w:val="28"/>
          <w:szCs w:val="28"/>
        </w:rPr>
        <w:t>erespect</w:t>
      </w:r>
      <w:r w:rsidR="00B43A84" w:rsidRPr="006F37B3">
        <w:rPr>
          <w:rFonts w:ascii="Times New Roman" w:hAnsi="Times New Roman" w:cs="Times New Roman"/>
          <w:color w:val="auto"/>
          <w:sz w:val="28"/>
          <w:szCs w:val="28"/>
        </w:rPr>
        <w:t>area</w:t>
      </w:r>
      <w:r w:rsidR="008D281D" w:rsidRPr="006F37B3">
        <w:rPr>
          <w:rFonts w:ascii="Times New Roman" w:hAnsi="Times New Roman" w:cs="Times New Roman"/>
          <w:color w:val="auto"/>
          <w:sz w:val="28"/>
          <w:szCs w:val="28"/>
        </w:rPr>
        <w:t xml:space="preserve"> de către </w:t>
      </w:r>
      <w:r w:rsidR="00E07AE6" w:rsidRPr="006F37B3">
        <w:rPr>
          <w:rFonts w:ascii="Times New Roman" w:hAnsi="Times New Roman" w:cs="Times New Roman"/>
          <w:color w:val="auto"/>
          <w:sz w:val="28"/>
          <w:szCs w:val="28"/>
        </w:rPr>
        <w:t>societatea de investiții</w:t>
      </w:r>
      <w:r w:rsidR="008D281D" w:rsidRPr="006F37B3">
        <w:rPr>
          <w:rFonts w:ascii="Times New Roman" w:hAnsi="Times New Roman" w:cs="Times New Roman"/>
          <w:color w:val="auto"/>
          <w:sz w:val="28"/>
          <w:szCs w:val="28"/>
        </w:rPr>
        <w:t xml:space="preserve"> a prevederilor </w:t>
      </w:r>
      <w:r w:rsidR="00403A65" w:rsidRPr="006F37B3">
        <w:rPr>
          <w:rFonts w:ascii="Times New Roman" w:hAnsi="Times New Roman" w:cs="Times New Roman"/>
          <w:color w:val="auto"/>
          <w:sz w:val="28"/>
          <w:szCs w:val="28"/>
        </w:rPr>
        <w:t>Legii nr.308/2017 cu privire la prevenirea și combaterea spălării banilor și finanțării terorismului</w:t>
      </w:r>
      <w:r w:rsidR="008D281D" w:rsidRPr="006F37B3">
        <w:rPr>
          <w:rFonts w:ascii="Times New Roman" w:hAnsi="Times New Roman" w:cs="Times New Roman"/>
          <w:color w:val="auto"/>
          <w:sz w:val="28"/>
          <w:szCs w:val="28"/>
        </w:rPr>
        <w:t xml:space="preserve">, </w:t>
      </w:r>
      <w:r w:rsidR="00B43A84" w:rsidRPr="006F37B3">
        <w:rPr>
          <w:rFonts w:ascii="Times New Roman" w:hAnsi="Times New Roman" w:cs="Times New Roman"/>
          <w:color w:val="auto"/>
          <w:sz w:val="28"/>
          <w:szCs w:val="28"/>
        </w:rPr>
        <w:t>atrage</w:t>
      </w:r>
      <w:r w:rsidR="008D281D" w:rsidRPr="006F37B3">
        <w:rPr>
          <w:rFonts w:ascii="Times New Roman" w:hAnsi="Times New Roman" w:cs="Times New Roman"/>
          <w:color w:val="auto"/>
          <w:sz w:val="28"/>
          <w:szCs w:val="28"/>
        </w:rPr>
        <w:t xml:space="preserve"> sancţiuni potrivit dispoziţiilor </w:t>
      </w:r>
      <w:r w:rsidR="00403A65" w:rsidRPr="006F37B3">
        <w:rPr>
          <w:rFonts w:ascii="Times New Roman" w:hAnsi="Times New Roman" w:cs="Times New Roman"/>
          <w:color w:val="auto"/>
          <w:sz w:val="28"/>
          <w:szCs w:val="28"/>
        </w:rPr>
        <w:t>Legii nr.75/2020 privind procedura de constatare a încălcărilor în domeniul prevenirii spălării banilor și finanțării terorismului și modul de aplicare a sancțiunilor</w:t>
      </w:r>
      <w:r w:rsidR="008D281D" w:rsidRPr="006F37B3">
        <w:rPr>
          <w:rFonts w:ascii="Times New Roman" w:hAnsi="Times New Roman" w:cs="Times New Roman"/>
          <w:color w:val="auto"/>
          <w:sz w:val="28"/>
          <w:szCs w:val="28"/>
        </w:rPr>
        <w:t xml:space="preserve">.   </w:t>
      </w:r>
    </w:p>
    <w:p w:rsidR="00B85FB9" w:rsidRPr="006F37B3" w:rsidRDefault="008F6D9A" w:rsidP="00C73D8A">
      <w:pPr>
        <w:tabs>
          <w:tab w:val="left" w:pos="851"/>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(8) </w:t>
      </w:r>
      <w:r w:rsidR="008D281D" w:rsidRPr="006F37B3">
        <w:rPr>
          <w:rFonts w:ascii="Times New Roman" w:hAnsi="Times New Roman" w:cs="Times New Roman"/>
          <w:color w:val="auto"/>
          <w:sz w:val="28"/>
          <w:szCs w:val="28"/>
        </w:rPr>
        <w:t xml:space="preserve">La stabilirea tipului sancţiunilor </w:t>
      </w:r>
      <w:r w:rsidR="00D32091" w:rsidRPr="006F37B3">
        <w:rPr>
          <w:rFonts w:ascii="Times New Roman" w:hAnsi="Times New Roman" w:cs="Times New Roman"/>
          <w:color w:val="auto"/>
          <w:sz w:val="28"/>
          <w:szCs w:val="28"/>
        </w:rPr>
        <w:t xml:space="preserve">și </w:t>
      </w:r>
      <w:r w:rsidR="008D281D" w:rsidRPr="006F37B3">
        <w:rPr>
          <w:rFonts w:ascii="Times New Roman" w:hAnsi="Times New Roman" w:cs="Times New Roman"/>
          <w:color w:val="auto"/>
          <w:sz w:val="28"/>
          <w:szCs w:val="28"/>
        </w:rPr>
        <w:t xml:space="preserve">a cuantumului amenzilor </w:t>
      </w:r>
      <w:r w:rsidR="00D32091" w:rsidRPr="006F37B3">
        <w:rPr>
          <w:rFonts w:ascii="Times New Roman" w:hAnsi="Times New Roman" w:cs="Times New Roman"/>
          <w:color w:val="auto"/>
          <w:sz w:val="28"/>
          <w:szCs w:val="28"/>
        </w:rPr>
        <w:t xml:space="preserve">prevăzute la </w:t>
      </w:r>
      <w:r w:rsidRPr="006F37B3">
        <w:rPr>
          <w:rFonts w:ascii="Times New Roman" w:hAnsi="Times New Roman" w:cs="Times New Roman"/>
          <w:color w:val="auto"/>
          <w:sz w:val="28"/>
          <w:szCs w:val="28"/>
        </w:rPr>
        <w:t>alin.(2)-(7)</w:t>
      </w:r>
      <w:r w:rsidR="008D281D" w:rsidRPr="006F37B3">
        <w:rPr>
          <w:rFonts w:ascii="Times New Roman" w:hAnsi="Times New Roman" w:cs="Times New Roman"/>
          <w:color w:val="auto"/>
          <w:sz w:val="28"/>
          <w:szCs w:val="28"/>
        </w:rPr>
        <w:t xml:space="preserve">, pentru ca acestea să fie eficace, proporţionale şi cu efect de descurajare, </w:t>
      </w:r>
      <w:r w:rsidR="00403A65" w:rsidRPr="006F37B3">
        <w:rPr>
          <w:rFonts w:ascii="Times New Roman" w:hAnsi="Times New Roman" w:cs="Times New Roman"/>
          <w:color w:val="auto"/>
          <w:sz w:val="28"/>
          <w:szCs w:val="28"/>
        </w:rPr>
        <w:t xml:space="preserve">CNPF </w:t>
      </w:r>
      <w:r w:rsidR="008D281D" w:rsidRPr="006F37B3">
        <w:rPr>
          <w:rFonts w:ascii="Times New Roman" w:hAnsi="Times New Roman" w:cs="Times New Roman"/>
          <w:color w:val="auto"/>
          <w:sz w:val="28"/>
          <w:szCs w:val="28"/>
        </w:rPr>
        <w:t xml:space="preserve">ia în considerare principiul proporţionalităţii şi al raţionamentului calificat, precum şi toate circumstanţele relevante, inclusiv, după caz:   </w:t>
      </w:r>
    </w:p>
    <w:p w:rsidR="00B85FB9" w:rsidRPr="006F37B3" w:rsidRDefault="008D281D" w:rsidP="00ED2DB4">
      <w:pPr>
        <w:numPr>
          <w:ilvl w:val="0"/>
          <w:numId w:val="103"/>
        </w:numPr>
        <w:tabs>
          <w:tab w:val="left" w:pos="567"/>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gravitatea şi durata încălcării;   </w:t>
      </w:r>
    </w:p>
    <w:p w:rsidR="00C73D8A" w:rsidRPr="006F37B3" w:rsidRDefault="008D281D" w:rsidP="00ED2DB4">
      <w:pPr>
        <w:numPr>
          <w:ilvl w:val="0"/>
          <w:numId w:val="103"/>
        </w:numPr>
        <w:tabs>
          <w:tab w:val="left" w:pos="567"/>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gradul de responsabilitate al persoanelor fizice sau juridice responsabile de încălcare;</w:t>
      </w:r>
    </w:p>
    <w:p w:rsidR="00C73D8A" w:rsidRPr="006F37B3" w:rsidRDefault="008D281D" w:rsidP="00ED2DB4">
      <w:pPr>
        <w:numPr>
          <w:ilvl w:val="0"/>
          <w:numId w:val="103"/>
        </w:numPr>
        <w:tabs>
          <w:tab w:val="left" w:pos="567"/>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capacitatea financiară a persoanelor fizice sau juridice responsabile de încălcare, inclusiv cifra de afaceri totală a persoanelor juridice sau venitul anual al persoanelor fizice;</w:t>
      </w:r>
    </w:p>
    <w:p w:rsidR="00B85FB9" w:rsidRPr="006F37B3" w:rsidRDefault="008D281D" w:rsidP="00ED2DB4">
      <w:pPr>
        <w:numPr>
          <w:ilvl w:val="0"/>
          <w:numId w:val="103"/>
        </w:numPr>
        <w:tabs>
          <w:tab w:val="left" w:pos="567"/>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importanţa profiturilor obţinute sau a pierderilor evitate de persoanele juridice responsabile de încălcare;   </w:t>
      </w:r>
    </w:p>
    <w:p w:rsidR="00B85FB9" w:rsidRPr="006F37B3" w:rsidRDefault="008D281D" w:rsidP="00ED2DB4">
      <w:pPr>
        <w:numPr>
          <w:ilvl w:val="0"/>
          <w:numId w:val="103"/>
        </w:numPr>
        <w:tabs>
          <w:tab w:val="left" w:pos="567"/>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orice pierderi suferite de terţi ca urmare a încălcării;   </w:t>
      </w:r>
    </w:p>
    <w:p w:rsidR="00B85FB9" w:rsidRPr="006F37B3" w:rsidRDefault="008D281D" w:rsidP="00ED2DB4">
      <w:pPr>
        <w:numPr>
          <w:ilvl w:val="0"/>
          <w:numId w:val="103"/>
        </w:numPr>
        <w:tabs>
          <w:tab w:val="left" w:pos="567"/>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gradul de cooperare cu autorităţile competente relevante;   </w:t>
      </w:r>
    </w:p>
    <w:p w:rsidR="00B85FB9" w:rsidRPr="006F37B3" w:rsidRDefault="008D281D" w:rsidP="00ED2DB4">
      <w:pPr>
        <w:numPr>
          <w:ilvl w:val="0"/>
          <w:numId w:val="103"/>
        </w:numPr>
        <w:tabs>
          <w:tab w:val="left" w:pos="567"/>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încălcările anterioare comise de persoanele fizice sau juridice responsabile de încălcare;   </w:t>
      </w:r>
    </w:p>
    <w:p w:rsidR="00C73D8A" w:rsidRPr="006F37B3" w:rsidRDefault="008D281D" w:rsidP="00043DB8">
      <w:pPr>
        <w:numPr>
          <w:ilvl w:val="0"/>
          <w:numId w:val="103"/>
        </w:numPr>
        <w:tabs>
          <w:tab w:val="left" w:pos="567"/>
          <w:tab w:val="left" w:pos="993"/>
        </w:tabs>
        <w:spacing w:after="0" w:line="240" w:lineRule="auto"/>
        <w:ind w:left="-5"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orice posibile consecinţe sistemice ale încălcării.  </w:t>
      </w:r>
    </w:p>
    <w:p w:rsidR="00B85FB9" w:rsidRPr="006F37B3" w:rsidRDefault="008D281D" w:rsidP="005A44ED">
      <w:pPr>
        <w:pStyle w:val="Listparagraf"/>
        <w:numPr>
          <w:ilvl w:val="0"/>
          <w:numId w:val="104"/>
        </w:numPr>
        <w:tabs>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conformitate cu prevederile prezentului capitol, </w:t>
      </w:r>
      <w:r w:rsidR="00C70D1C"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poate impune societăţilor de investiţii holding, societăţilor financiare holding mixte şi societăţilor holding cu activitate mixtă sau membrilor organului de conducere ale acestora sancţiunile sau măsurile administrative prevăzute la alin. (</w:t>
      </w:r>
      <w:r w:rsidR="008F6D9A" w:rsidRPr="006F37B3">
        <w:rPr>
          <w:rFonts w:ascii="Times New Roman" w:hAnsi="Times New Roman" w:cs="Times New Roman"/>
          <w:color w:val="auto"/>
          <w:sz w:val="28"/>
          <w:szCs w:val="28"/>
        </w:rPr>
        <w:t>3</w:t>
      </w:r>
      <w:r w:rsidRPr="006F37B3">
        <w:rPr>
          <w:rFonts w:ascii="Times New Roman" w:hAnsi="Times New Roman" w:cs="Times New Roman"/>
          <w:color w:val="auto"/>
          <w:sz w:val="28"/>
          <w:szCs w:val="28"/>
        </w:rPr>
        <w:t>)</w:t>
      </w:r>
      <w:r w:rsidR="001F1794" w:rsidRPr="006F37B3">
        <w:rPr>
          <w:rFonts w:ascii="Times New Roman" w:hAnsi="Times New Roman" w:cs="Times New Roman"/>
          <w:color w:val="auto"/>
          <w:sz w:val="28"/>
          <w:szCs w:val="28"/>
        </w:rPr>
        <w:t xml:space="preserve"> lit.a) – c) și lit.e) – g)</w:t>
      </w:r>
      <w:r w:rsidRPr="006F37B3">
        <w:rPr>
          <w:rFonts w:ascii="Times New Roman" w:hAnsi="Times New Roman" w:cs="Times New Roman"/>
          <w:color w:val="auto"/>
          <w:sz w:val="28"/>
          <w:szCs w:val="28"/>
        </w:rPr>
        <w:t xml:space="preserve">, pentru nerespectarea dispoziţiilor art. </w:t>
      </w:r>
      <w:r w:rsidR="008F6D9A" w:rsidRPr="006F37B3">
        <w:rPr>
          <w:rFonts w:ascii="Times New Roman" w:hAnsi="Times New Roman" w:cs="Times New Roman"/>
          <w:color w:val="auto"/>
          <w:sz w:val="28"/>
          <w:szCs w:val="28"/>
        </w:rPr>
        <w:t xml:space="preserve">43 alin. (2), </w:t>
      </w:r>
      <w:r w:rsidR="008457A7" w:rsidRPr="006F37B3">
        <w:rPr>
          <w:rFonts w:ascii="Times New Roman" w:hAnsi="Times New Roman" w:cs="Times New Roman"/>
          <w:color w:val="auto"/>
          <w:sz w:val="28"/>
          <w:szCs w:val="28"/>
        </w:rPr>
        <w:t xml:space="preserve"> art. </w:t>
      </w:r>
      <w:r w:rsidR="008F6D9A" w:rsidRPr="006F37B3">
        <w:rPr>
          <w:rFonts w:ascii="Times New Roman" w:hAnsi="Times New Roman" w:cs="Times New Roman"/>
          <w:color w:val="auto"/>
          <w:sz w:val="28"/>
          <w:szCs w:val="28"/>
        </w:rPr>
        <w:t>44</w:t>
      </w:r>
      <w:r w:rsidR="008457A7" w:rsidRPr="006F37B3">
        <w:rPr>
          <w:rFonts w:ascii="Times New Roman" w:hAnsi="Times New Roman" w:cs="Times New Roman"/>
          <w:color w:val="auto"/>
          <w:sz w:val="28"/>
          <w:szCs w:val="28"/>
        </w:rPr>
        <w:t xml:space="preserve"> alin. (1) şi ale art. </w:t>
      </w:r>
      <w:r w:rsidR="008F6D9A" w:rsidRPr="006F37B3">
        <w:rPr>
          <w:rFonts w:ascii="Times New Roman" w:hAnsi="Times New Roman" w:cs="Times New Roman"/>
          <w:color w:val="auto"/>
          <w:sz w:val="28"/>
          <w:szCs w:val="28"/>
        </w:rPr>
        <w:t>45 alin. (5)</w:t>
      </w:r>
      <w:r w:rsidRPr="006F37B3">
        <w:rPr>
          <w:rFonts w:ascii="Times New Roman" w:hAnsi="Times New Roman" w:cs="Times New Roman"/>
          <w:color w:val="auto"/>
          <w:sz w:val="28"/>
          <w:szCs w:val="28"/>
        </w:rPr>
        <w:t xml:space="preserve">.   </w:t>
      </w:r>
    </w:p>
    <w:p w:rsidR="000353C9" w:rsidRPr="006F37B3" w:rsidRDefault="000353C9" w:rsidP="00C73D8A">
      <w:pPr>
        <w:spacing w:after="0" w:line="240" w:lineRule="auto"/>
        <w:ind w:left="-5" w:right="0" w:firstLine="714"/>
        <w:rPr>
          <w:rFonts w:ascii="Times New Roman" w:hAnsi="Times New Roman" w:cs="Times New Roman"/>
          <w:color w:val="auto"/>
          <w:sz w:val="28"/>
          <w:szCs w:val="28"/>
        </w:rPr>
      </w:pPr>
    </w:p>
    <w:p w:rsidR="00C73D8A"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6A1DED"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B21B10" w:rsidRPr="006F37B3">
        <w:rPr>
          <w:rFonts w:ascii="Times New Roman" w:hAnsi="Times New Roman" w:cs="Times New Roman"/>
          <w:b/>
          <w:color w:val="auto"/>
          <w:sz w:val="28"/>
          <w:szCs w:val="28"/>
        </w:rPr>
        <w:t>48</w:t>
      </w:r>
      <w:r w:rsidRPr="006F37B3">
        <w:rPr>
          <w:rFonts w:ascii="Times New Roman" w:hAnsi="Times New Roman" w:cs="Times New Roman"/>
          <w:b/>
          <w:color w:val="auto"/>
          <w:sz w:val="28"/>
          <w:szCs w:val="28"/>
        </w:rPr>
        <w:t>.</w:t>
      </w:r>
      <w:r w:rsidR="00B1502C" w:rsidRPr="006F37B3">
        <w:rPr>
          <w:rFonts w:ascii="Times New Roman" w:hAnsi="Times New Roman" w:cs="Times New Roman"/>
          <w:color w:val="auto"/>
          <w:sz w:val="28"/>
          <w:szCs w:val="28"/>
        </w:rPr>
        <w:t xml:space="preserve"> </w:t>
      </w:r>
      <w:r w:rsidR="00A04E8C" w:rsidRPr="006F37B3">
        <w:rPr>
          <w:rFonts w:ascii="Times New Roman" w:hAnsi="Times New Roman" w:cs="Times New Roman"/>
          <w:color w:val="auto"/>
          <w:sz w:val="28"/>
          <w:szCs w:val="28"/>
        </w:rPr>
        <w:t>Competențe de investigare</w:t>
      </w:r>
    </w:p>
    <w:p w:rsidR="00B85FB9" w:rsidRPr="006F37B3" w:rsidRDefault="00D96826" w:rsidP="00C73D8A">
      <w:pPr>
        <w:tabs>
          <w:tab w:val="left" w:pos="1418"/>
          <w:tab w:val="left" w:pos="1560"/>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w:t>
      </w:r>
      <w:r w:rsidR="00570E26" w:rsidRPr="006F37B3">
        <w:rPr>
          <w:rFonts w:ascii="Times New Roman" w:hAnsi="Times New Roman" w:cs="Times New Roman"/>
          <w:color w:val="auto"/>
          <w:sz w:val="28"/>
          <w:szCs w:val="28"/>
        </w:rPr>
        <w:t xml:space="preserve">dispune de </w:t>
      </w:r>
      <w:r w:rsidR="008D281D" w:rsidRPr="006F37B3">
        <w:rPr>
          <w:rFonts w:ascii="Times New Roman" w:hAnsi="Times New Roman" w:cs="Times New Roman"/>
          <w:color w:val="auto"/>
          <w:sz w:val="28"/>
          <w:szCs w:val="28"/>
        </w:rPr>
        <w:t xml:space="preserve">toate competenţele </w:t>
      </w:r>
      <w:r w:rsidR="00570E26" w:rsidRPr="006F37B3">
        <w:rPr>
          <w:rFonts w:ascii="Times New Roman" w:hAnsi="Times New Roman" w:cs="Times New Roman"/>
          <w:color w:val="auto"/>
          <w:sz w:val="28"/>
          <w:szCs w:val="28"/>
        </w:rPr>
        <w:t xml:space="preserve">necesare pentru exercitarea funcțiilor sale </w:t>
      </w:r>
      <w:r w:rsidR="008D281D" w:rsidRPr="006F37B3">
        <w:rPr>
          <w:rFonts w:ascii="Times New Roman" w:hAnsi="Times New Roman" w:cs="Times New Roman"/>
          <w:color w:val="auto"/>
          <w:sz w:val="28"/>
          <w:szCs w:val="28"/>
        </w:rPr>
        <w:t xml:space="preserve">de supraveghere, control, investigare şi colectare a informaţiilor necesare, inclusiv:   </w:t>
      </w:r>
    </w:p>
    <w:p w:rsidR="00B85FB9" w:rsidRPr="006F37B3" w:rsidRDefault="006A1DED" w:rsidP="00C73D8A">
      <w:pPr>
        <w:tabs>
          <w:tab w:val="left" w:pos="1418"/>
          <w:tab w:val="left" w:pos="1560"/>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8D281D" w:rsidRPr="006F37B3">
        <w:rPr>
          <w:rFonts w:ascii="Times New Roman" w:hAnsi="Times New Roman" w:cs="Times New Roman"/>
          <w:color w:val="auto"/>
          <w:sz w:val="28"/>
          <w:szCs w:val="28"/>
        </w:rPr>
        <w:t xml:space="preserve">a) competenţa de a solicita informaţii de la următoarele persoane fizice sau juridice:   </w:t>
      </w:r>
    </w:p>
    <w:p w:rsidR="00B85FB9" w:rsidRPr="006F37B3" w:rsidRDefault="00B94578" w:rsidP="00D073AC">
      <w:pPr>
        <w:numPr>
          <w:ilvl w:val="0"/>
          <w:numId w:val="72"/>
        </w:numPr>
        <w:tabs>
          <w:tab w:val="left" w:pos="1134"/>
          <w:tab w:val="left" w:pos="1418"/>
        </w:tabs>
        <w:spacing w:after="0" w:line="240" w:lineRule="auto"/>
        <w:ind w:right="0" w:firstLine="455"/>
        <w:rPr>
          <w:rFonts w:ascii="Times New Roman" w:hAnsi="Times New Roman" w:cs="Times New Roman"/>
          <w:color w:val="auto"/>
          <w:sz w:val="28"/>
          <w:szCs w:val="28"/>
        </w:rPr>
      </w:pPr>
      <w:r w:rsidRPr="006F37B3">
        <w:rPr>
          <w:rFonts w:ascii="Times New Roman" w:hAnsi="Times New Roman" w:cs="Times New Roman"/>
          <w:color w:val="auto"/>
          <w:sz w:val="28"/>
          <w:szCs w:val="28"/>
        </w:rPr>
        <w:t>societăți de investiții</w:t>
      </w:r>
      <w:r w:rsidR="008D281D" w:rsidRPr="006F37B3">
        <w:rPr>
          <w:rFonts w:ascii="Times New Roman" w:hAnsi="Times New Roman" w:cs="Times New Roman"/>
          <w:color w:val="auto"/>
          <w:sz w:val="28"/>
          <w:szCs w:val="28"/>
        </w:rPr>
        <w:t xml:space="preserve">;   </w:t>
      </w:r>
    </w:p>
    <w:p w:rsidR="00B85FB9" w:rsidRPr="006F37B3" w:rsidRDefault="008D281D" w:rsidP="00D073AC">
      <w:pPr>
        <w:numPr>
          <w:ilvl w:val="0"/>
          <w:numId w:val="72"/>
        </w:numPr>
        <w:tabs>
          <w:tab w:val="left" w:pos="1134"/>
          <w:tab w:val="left" w:pos="1276"/>
        </w:tabs>
        <w:spacing w:after="0" w:line="240" w:lineRule="auto"/>
        <w:ind w:right="0" w:firstLine="455"/>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societăţi de investiţii holding stabilite pe teritoriul </w:t>
      </w:r>
      <w:r w:rsidR="00191185" w:rsidRPr="006F37B3">
        <w:rPr>
          <w:rFonts w:ascii="Times New Roman" w:hAnsi="Times New Roman" w:cs="Times New Roman"/>
          <w:color w:val="auto"/>
          <w:sz w:val="28"/>
          <w:szCs w:val="28"/>
        </w:rPr>
        <w:t>Republicii Moldova</w:t>
      </w:r>
      <w:r w:rsidRPr="006F37B3">
        <w:rPr>
          <w:rFonts w:ascii="Times New Roman" w:hAnsi="Times New Roman" w:cs="Times New Roman"/>
          <w:color w:val="auto"/>
          <w:sz w:val="28"/>
          <w:szCs w:val="28"/>
        </w:rPr>
        <w:t xml:space="preserve">;   </w:t>
      </w:r>
    </w:p>
    <w:p w:rsidR="00B85FB9" w:rsidRPr="006F37B3" w:rsidRDefault="008D281D" w:rsidP="00D073AC">
      <w:pPr>
        <w:numPr>
          <w:ilvl w:val="0"/>
          <w:numId w:val="72"/>
        </w:numPr>
        <w:tabs>
          <w:tab w:val="left" w:pos="426"/>
          <w:tab w:val="left" w:pos="1134"/>
          <w:tab w:val="left" w:pos="1276"/>
        </w:tabs>
        <w:spacing w:after="0" w:line="240" w:lineRule="auto"/>
        <w:ind w:right="0" w:firstLine="455"/>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societăţi financiare holding mixte stabilite pe teritoriul </w:t>
      </w:r>
      <w:r w:rsidR="00191185" w:rsidRPr="006F37B3">
        <w:rPr>
          <w:rFonts w:ascii="Times New Roman" w:hAnsi="Times New Roman" w:cs="Times New Roman"/>
          <w:color w:val="auto"/>
          <w:sz w:val="28"/>
          <w:szCs w:val="28"/>
        </w:rPr>
        <w:t>Republicii Moldova</w:t>
      </w:r>
      <w:r w:rsidRPr="006F37B3">
        <w:rPr>
          <w:rFonts w:ascii="Times New Roman" w:hAnsi="Times New Roman" w:cs="Times New Roman"/>
          <w:color w:val="auto"/>
          <w:sz w:val="28"/>
          <w:szCs w:val="28"/>
        </w:rPr>
        <w:t xml:space="preserve">;   </w:t>
      </w:r>
    </w:p>
    <w:p w:rsidR="00B85FB9" w:rsidRPr="006F37B3" w:rsidRDefault="008D281D" w:rsidP="00D073AC">
      <w:pPr>
        <w:numPr>
          <w:ilvl w:val="0"/>
          <w:numId w:val="72"/>
        </w:numPr>
        <w:tabs>
          <w:tab w:val="left" w:pos="426"/>
          <w:tab w:val="left" w:pos="1134"/>
          <w:tab w:val="left" w:pos="1276"/>
        </w:tabs>
        <w:spacing w:after="0" w:line="240" w:lineRule="auto"/>
        <w:ind w:right="0" w:firstLine="455"/>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societăţi holding cu activitate mixtă stabilite pe teritoriul </w:t>
      </w:r>
      <w:r w:rsidR="00191185" w:rsidRPr="006F37B3">
        <w:rPr>
          <w:rFonts w:ascii="Times New Roman" w:hAnsi="Times New Roman" w:cs="Times New Roman"/>
          <w:color w:val="auto"/>
          <w:sz w:val="28"/>
          <w:szCs w:val="28"/>
        </w:rPr>
        <w:t>Republicii Moldova</w:t>
      </w:r>
      <w:r w:rsidRPr="006F37B3">
        <w:rPr>
          <w:rFonts w:ascii="Times New Roman" w:hAnsi="Times New Roman" w:cs="Times New Roman"/>
          <w:color w:val="auto"/>
          <w:sz w:val="28"/>
          <w:szCs w:val="28"/>
        </w:rPr>
        <w:t xml:space="preserve">;   </w:t>
      </w:r>
    </w:p>
    <w:p w:rsidR="00B85FB9" w:rsidRPr="006F37B3" w:rsidRDefault="005F5AEB" w:rsidP="00D073AC">
      <w:pPr>
        <w:numPr>
          <w:ilvl w:val="0"/>
          <w:numId w:val="72"/>
        </w:numPr>
        <w:tabs>
          <w:tab w:val="left" w:pos="426"/>
          <w:tab w:val="left" w:pos="1134"/>
          <w:tab w:val="left" w:pos="1276"/>
        </w:tabs>
        <w:spacing w:after="0" w:line="240" w:lineRule="auto"/>
        <w:ind w:right="0" w:firstLine="455"/>
        <w:rPr>
          <w:rFonts w:ascii="Times New Roman" w:hAnsi="Times New Roman" w:cs="Times New Roman"/>
          <w:color w:val="auto"/>
          <w:sz w:val="28"/>
          <w:szCs w:val="28"/>
        </w:rPr>
      </w:pPr>
      <w:r w:rsidRPr="006F37B3">
        <w:rPr>
          <w:rFonts w:ascii="Times New Roman" w:hAnsi="Times New Roman" w:cs="Times New Roman"/>
          <w:color w:val="auto"/>
          <w:sz w:val="28"/>
          <w:szCs w:val="28"/>
        </w:rPr>
        <w:t>angajații</w:t>
      </w:r>
      <w:r w:rsidR="008D281D" w:rsidRPr="006F37B3">
        <w:rPr>
          <w:rFonts w:ascii="Times New Roman" w:hAnsi="Times New Roman" w:cs="Times New Roman"/>
          <w:color w:val="auto"/>
          <w:sz w:val="28"/>
          <w:szCs w:val="28"/>
        </w:rPr>
        <w:t xml:space="preserve"> entităţilor prevăzute la pct. (i)-(iv);   </w:t>
      </w:r>
    </w:p>
    <w:p w:rsidR="00B85FB9" w:rsidRPr="006F37B3" w:rsidRDefault="008D281D" w:rsidP="00D073AC">
      <w:pPr>
        <w:numPr>
          <w:ilvl w:val="0"/>
          <w:numId w:val="72"/>
        </w:numPr>
        <w:tabs>
          <w:tab w:val="left" w:pos="426"/>
          <w:tab w:val="left" w:pos="1134"/>
          <w:tab w:val="left" w:pos="1276"/>
        </w:tabs>
        <w:spacing w:after="0" w:line="240" w:lineRule="auto"/>
        <w:ind w:left="0" w:right="0" w:firstLine="851"/>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părţi terţe către care entităţile prevăzute la pct. (i)-(iv) au externalizat anumite funcţii sau activităţi operaţionale;   </w:t>
      </w:r>
    </w:p>
    <w:p w:rsidR="00191185" w:rsidRPr="006F37B3" w:rsidRDefault="008D281D" w:rsidP="00C73D8A">
      <w:pPr>
        <w:tabs>
          <w:tab w:val="left" w:pos="1418"/>
          <w:tab w:val="left" w:pos="1560"/>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b) competenţa de a efectua toate investigaţiile necesare în legătură cu orice persoană prevăzută la lit. a) care este stabilită sau se află pe teritoriul </w:t>
      </w:r>
      <w:r w:rsidR="00191185" w:rsidRPr="006F37B3">
        <w:rPr>
          <w:rFonts w:ascii="Times New Roman" w:hAnsi="Times New Roman" w:cs="Times New Roman"/>
          <w:color w:val="auto"/>
          <w:sz w:val="28"/>
          <w:szCs w:val="28"/>
        </w:rPr>
        <w:t>Republicii Moldova</w:t>
      </w:r>
      <w:r w:rsidRPr="006F37B3">
        <w:rPr>
          <w:rFonts w:ascii="Times New Roman" w:hAnsi="Times New Roman" w:cs="Times New Roman"/>
          <w:color w:val="auto"/>
          <w:sz w:val="28"/>
          <w:szCs w:val="28"/>
        </w:rPr>
        <w:t xml:space="preserve">, inclusiv dreptul:     </w:t>
      </w:r>
    </w:p>
    <w:p w:rsidR="00191185" w:rsidRPr="006F37B3" w:rsidRDefault="008D281D" w:rsidP="00D073AC">
      <w:pPr>
        <w:tabs>
          <w:tab w:val="left" w:pos="1418"/>
          <w:tab w:val="left" w:pos="1560"/>
        </w:tabs>
        <w:spacing w:after="0" w:line="240" w:lineRule="auto"/>
        <w:ind w:left="-5" w:right="0" w:firstLine="856"/>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(i) de a solicita prezentarea de documente de către persoanele prevăzute la lit. a);     </w:t>
      </w:r>
    </w:p>
    <w:p w:rsidR="00B85FB9" w:rsidRPr="006F37B3" w:rsidRDefault="008D281D" w:rsidP="00D073AC">
      <w:pPr>
        <w:tabs>
          <w:tab w:val="left" w:pos="1418"/>
          <w:tab w:val="left" w:pos="1560"/>
        </w:tabs>
        <w:spacing w:after="0" w:line="240" w:lineRule="auto"/>
        <w:ind w:left="-5" w:right="0" w:firstLine="856"/>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(ii) de a examina evidenţele şi registrele persoanelor prevăzute la lit. a) şi de a obţine copii ale acestora sau extrase din acestea;   </w:t>
      </w:r>
    </w:p>
    <w:p w:rsidR="00191185" w:rsidRPr="006F37B3" w:rsidRDefault="008D281D" w:rsidP="00D073AC">
      <w:pPr>
        <w:tabs>
          <w:tab w:val="left" w:pos="1418"/>
          <w:tab w:val="left" w:pos="1560"/>
        </w:tabs>
        <w:spacing w:after="0" w:line="240" w:lineRule="auto"/>
        <w:ind w:left="-5" w:right="0" w:firstLine="856"/>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(iii) de a obţine explicaţii scrise sau orale de la persoanele prevăzute la lit. a) sau de la reprezentanţii ori personalul acestora;      </w:t>
      </w:r>
    </w:p>
    <w:p w:rsidR="00B85FB9" w:rsidRPr="006F37B3" w:rsidRDefault="00191185" w:rsidP="00D073AC">
      <w:pPr>
        <w:tabs>
          <w:tab w:val="left" w:pos="1418"/>
          <w:tab w:val="left" w:pos="1560"/>
        </w:tabs>
        <w:spacing w:after="0" w:line="240" w:lineRule="auto"/>
        <w:ind w:left="-5" w:right="0" w:firstLine="856"/>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8D281D" w:rsidRPr="006F37B3">
        <w:rPr>
          <w:rFonts w:ascii="Times New Roman" w:hAnsi="Times New Roman" w:cs="Times New Roman"/>
          <w:color w:val="auto"/>
          <w:sz w:val="28"/>
          <w:szCs w:val="28"/>
        </w:rPr>
        <w:t xml:space="preserve">iv) de a intervieva orice altă persoană relevantă în scopul colectării de informaţii referitoare la obiectul unei investigaţii;   </w:t>
      </w:r>
    </w:p>
    <w:p w:rsidR="000353C9" w:rsidRPr="006F37B3" w:rsidRDefault="008D281D" w:rsidP="005A44ED">
      <w:pPr>
        <w:pStyle w:val="Listparagraf"/>
        <w:numPr>
          <w:ilvl w:val="0"/>
          <w:numId w:val="69"/>
        </w:numPr>
        <w:tabs>
          <w:tab w:val="left" w:pos="1134"/>
          <w:tab w:val="left" w:pos="1418"/>
          <w:tab w:val="left" w:pos="1560"/>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competenţa de a efectua toate inspecţiile necesare la sediile comerciale ale persoanelor juridice prevăzute la lit. a) şi ale oricăror alte societăţi incluse în supravegherea respectării testului capitalului la nivel de grup, în cazul în care </w:t>
      </w:r>
      <w:r w:rsidR="00191185"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este supraveghetorul grupului, sub rezerva notificării prealabile a celorlalte autorităţi competente în cauză. </w:t>
      </w:r>
    </w:p>
    <w:p w:rsidR="00B85FB9" w:rsidRPr="006F37B3" w:rsidRDefault="008D281D" w:rsidP="00724F37">
      <w:pPr>
        <w:pStyle w:val="Listparagraf"/>
        <w:tabs>
          <w:tab w:val="left" w:pos="1418"/>
          <w:tab w:val="left" w:pos="1560"/>
        </w:tabs>
        <w:spacing w:after="0" w:line="240" w:lineRule="auto"/>
        <w:ind w:left="724" w:right="0" w:firstLine="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C73D8A"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6A1DED"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B21B10" w:rsidRPr="006F37B3">
        <w:rPr>
          <w:rFonts w:ascii="Times New Roman" w:hAnsi="Times New Roman" w:cs="Times New Roman"/>
          <w:b/>
          <w:color w:val="auto"/>
          <w:sz w:val="28"/>
          <w:szCs w:val="28"/>
        </w:rPr>
        <w:t>49</w:t>
      </w:r>
      <w:r w:rsidRPr="006F37B3">
        <w:rPr>
          <w:rFonts w:ascii="Times New Roman" w:hAnsi="Times New Roman" w:cs="Times New Roman"/>
          <w:b/>
          <w:color w:val="auto"/>
          <w:sz w:val="28"/>
          <w:szCs w:val="28"/>
        </w:rPr>
        <w:t>.</w:t>
      </w:r>
      <w:r w:rsidR="00B21B10" w:rsidRPr="006F37B3">
        <w:rPr>
          <w:rFonts w:ascii="Times New Roman" w:hAnsi="Times New Roman" w:cs="Times New Roman"/>
          <w:b/>
          <w:color w:val="auto"/>
          <w:sz w:val="28"/>
          <w:szCs w:val="28"/>
        </w:rPr>
        <w:t xml:space="preserve"> </w:t>
      </w:r>
      <w:r w:rsidR="00B21B10" w:rsidRPr="005C40DF">
        <w:rPr>
          <w:rFonts w:ascii="Times New Roman" w:hAnsi="Times New Roman" w:cs="Times New Roman"/>
          <w:color w:val="auto"/>
          <w:sz w:val="28"/>
          <w:szCs w:val="28"/>
        </w:rPr>
        <w:t>Publicarea sancțiunilor</w:t>
      </w:r>
      <w:r w:rsidRPr="006F37B3">
        <w:rPr>
          <w:rFonts w:ascii="Times New Roman" w:hAnsi="Times New Roman" w:cs="Times New Roman"/>
          <w:color w:val="auto"/>
          <w:sz w:val="28"/>
          <w:szCs w:val="28"/>
        </w:rPr>
        <w:t xml:space="preserve"> </w:t>
      </w:r>
    </w:p>
    <w:p w:rsidR="00B85FB9" w:rsidRPr="006F37B3" w:rsidRDefault="008D281D" w:rsidP="00C73D8A">
      <w:pPr>
        <w:tabs>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191185"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publică, </w:t>
      </w:r>
      <w:r w:rsidR="00BC643F" w:rsidRPr="006F37B3">
        <w:rPr>
          <w:rFonts w:ascii="Times New Roman" w:hAnsi="Times New Roman" w:cs="Times New Roman"/>
          <w:color w:val="auto"/>
          <w:sz w:val="28"/>
          <w:szCs w:val="28"/>
        </w:rPr>
        <w:t xml:space="preserve">nu mai </w:t>
      </w:r>
      <w:r w:rsidR="00570E26" w:rsidRPr="006F37B3">
        <w:rPr>
          <w:rFonts w:ascii="Times New Roman" w:hAnsi="Times New Roman" w:cs="Times New Roman"/>
          <w:color w:val="auto"/>
          <w:sz w:val="28"/>
          <w:szCs w:val="28"/>
        </w:rPr>
        <w:t xml:space="preserve">târziu </w:t>
      </w:r>
      <w:r w:rsidR="00BC643F" w:rsidRPr="006F37B3">
        <w:rPr>
          <w:rFonts w:ascii="Times New Roman" w:hAnsi="Times New Roman" w:cs="Times New Roman"/>
          <w:color w:val="auto"/>
          <w:sz w:val="28"/>
          <w:szCs w:val="28"/>
        </w:rPr>
        <w:t xml:space="preserve">de </w:t>
      </w:r>
      <w:r w:rsidR="00C563B7" w:rsidRPr="006F37B3">
        <w:rPr>
          <w:rFonts w:ascii="Times New Roman" w:hAnsi="Times New Roman" w:cs="Times New Roman"/>
          <w:color w:val="auto"/>
          <w:sz w:val="28"/>
          <w:szCs w:val="28"/>
        </w:rPr>
        <w:t>10</w:t>
      </w:r>
      <w:r w:rsidR="00BC643F" w:rsidRPr="006F37B3">
        <w:rPr>
          <w:rFonts w:ascii="Times New Roman" w:hAnsi="Times New Roman" w:cs="Times New Roman"/>
          <w:color w:val="auto"/>
          <w:sz w:val="28"/>
          <w:szCs w:val="28"/>
        </w:rPr>
        <w:t xml:space="preserve"> zile</w:t>
      </w:r>
      <w:r w:rsidR="00C563B7" w:rsidRPr="006F37B3">
        <w:rPr>
          <w:rFonts w:ascii="Times New Roman" w:hAnsi="Times New Roman" w:cs="Times New Roman"/>
          <w:color w:val="auto"/>
          <w:sz w:val="28"/>
          <w:szCs w:val="28"/>
        </w:rPr>
        <w:t xml:space="preserve"> lucrătoare</w:t>
      </w:r>
      <w:r w:rsidRPr="006F37B3">
        <w:rPr>
          <w:rFonts w:ascii="Times New Roman" w:hAnsi="Times New Roman" w:cs="Times New Roman"/>
          <w:color w:val="auto"/>
          <w:sz w:val="28"/>
          <w:szCs w:val="28"/>
        </w:rPr>
        <w:t xml:space="preserve">, pe </w:t>
      </w:r>
      <w:r w:rsidR="004F6304" w:rsidRPr="006F37B3">
        <w:rPr>
          <w:rFonts w:ascii="Times New Roman" w:hAnsi="Times New Roman" w:cs="Times New Roman"/>
          <w:color w:val="auto"/>
          <w:sz w:val="28"/>
          <w:szCs w:val="28"/>
        </w:rPr>
        <w:t>site-ul</w:t>
      </w:r>
      <w:r w:rsidR="00570E26" w:rsidRPr="006F37B3">
        <w:rPr>
          <w:rFonts w:ascii="Times New Roman" w:hAnsi="Times New Roman" w:cs="Times New Roman"/>
          <w:color w:val="auto"/>
          <w:sz w:val="28"/>
          <w:szCs w:val="28"/>
        </w:rPr>
        <w:t xml:space="preserve"> web oficial</w:t>
      </w:r>
      <w:r w:rsidRPr="006F37B3">
        <w:rPr>
          <w:rFonts w:ascii="Times New Roman" w:hAnsi="Times New Roman" w:cs="Times New Roman"/>
          <w:color w:val="auto"/>
          <w:sz w:val="28"/>
          <w:szCs w:val="28"/>
        </w:rPr>
        <w:t xml:space="preserve">, toate sancţiunile şi măsurile administrative, aplicate potrivit prevederilor art. </w:t>
      </w:r>
      <w:r w:rsidR="00B21B10" w:rsidRPr="006F37B3">
        <w:rPr>
          <w:rFonts w:ascii="Times New Roman" w:hAnsi="Times New Roman" w:cs="Times New Roman"/>
          <w:color w:val="auto"/>
          <w:sz w:val="28"/>
          <w:szCs w:val="28"/>
        </w:rPr>
        <w:t>47</w:t>
      </w:r>
      <w:r w:rsidR="00724F37"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 </w:t>
      </w:r>
      <w:r w:rsidR="00A90442" w:rsidRPr="006F37B3">
        <w:rPr>
          <w:rFonts w:ascii="Times New Roman" w:hAnsi="Times New Roman" w:cs="Times New Roman"/>
          <w:sz w:val="28"/>
          <w:szCs w:val="28"/>
        </w:rPr>
        <w:t>împotriva cărora nu s-a introdus sau nu se mai poate introduce nicio cale de atac</w:t>
      </w:r>
      <w:r w:rsidRPr="006F37B3">
        <w:rPr>
          <w:rFonts w:ascii="Times New Roman" w:hAnsi="Times New Roman" w:cs="Times New Roman"/>
          <w:color w:val="auto"/>
          <w:sz w:val="28"/>
          <w:szCs w:val="28"/>
        </w:rPr>
        <w:t xml:space="preserve">.   </w:t>
      </w:r>
    </w:p>
    <w:p w:rsidR="00B85FB9" w:rsidRPr="006F37B3" w:rsidRDefault="008D281D" w:rsidP="00C73D8A">
      <w:pPr>
        <w:numPr>
          <w:ilvl w:val="0"/>
          <w:numId w:val="73"/>
        </w:numPr>
        <w:tabs>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Publicarea prevăzută la alin. (1) include informaţii privind tipul şi natura încălcării şi numele şi prenumele persoanei fizice sau identitatea persoanei juridice împotriva căreia se aplică sancţiunea sau măsura.   </w:t>
      </w:r>
    </w:p>
    <w:p w:rsidR="00B85FB9" w:rsidRPr="006F37B3" w:rsidRDefault="008D281D" w:rsidP="00C73D8A">
      <w:pPr>
        <w:numPr>
          <w:ilvl w:val="0"/>
          <w:numId w:val="73"/>
        </w:numPr>
        <w:tabs>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Informaţiile prevăzute la alin. (2) se publică numai după ce persoana în cauză a fost informată cu privire la sancţiunile sau măsurile administrative aplicate şi în măsura în care publicarea este necesară şi proporţională.   </w:t>
      </w:r>
    </w:p>
    <w:p w:rsidR="00B85FB9" w:rsidRPr="006F37B3" w:rsidRDefault="008D281D" w:rsidP="00C73D8A">
      <w:pPr>
        <w:numPr>
          <w:ilvl w:val="0"/>
          <w:numId w:val="73"/>
        </w:numPr>
        <w:tabs>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cazul sancţiunilor sau al măsurilor administrative aplicate potrivit prevederilor art. </w:t>
      </w:r>
      <w:r w:rsidR="00724F37" w:rsidRPr="006F37B3">
        <w:rPr>
          <w:rFonts w:ascii="Times New Roman" w:hAnsi="Times New Roman" w:cs="Times New Roman"/>
          <w:color w:val="auto"/>
          <w:sz w:val="28"/>
          <w:szCs w:val="28"/>
        </w:rPr>
        <w:t xml:space="preserve">47 </w:t>
      </w:r>
      <w:r w:rsidRPr="006F37B3">
        <w:rPr>
          <w:rFonts w:ascii="Times New Roman" w:hAnsi="Times New Roman" w:cs="Times New Roman"/>
          <w:color w:val="auto"/>
          <w:sz w:val="28"/>
          <w:szCs w:val="28"/>
        </w:rPr>
        <w:t xml:space="preserve">împotriva cărora s-a introdus o cale de atac, </w:t>
      </w:r>
      <w:r w:rsidR="00191185" w:rsidRPr="006F37B3">
        <w:rPr>
          <w:rFonts w:ascii="Times New Roman" w:hAnsi="Times New Roman" w:cs="Times New Roman"/>
          <w:color w:val="auto"/>
          <w:sz w:val="28"/>
          <w:szCs w:val="28"/>
        </w:rPr>
        <w:t xml:space="preserve">CNPF </w:t>
      </w:r>
      <w:r w:rsidRPr="006F37B3">
        <w:rPr>
          <w:rFonts w:ascii="Times New Roman" w:hAnsi="Times New Roman" w:cs="Times New Roman"/>
          <w:color w:val="auto"/>
          <w:sz w:val="28"/>
          <w:szCs w:val="28"/>
        </w:rPr>
        <w:t xml:space="preserve">publică pe site-ul său informaţii privind stadiul în care se află calea de atac şi rezultatul acesteia.   </w:t>
      </w:r>
    </w:p>
    <w:p w:rsidR="00B85FB9" w:rsidRPr="006F37B3" w:rsidRDefault="00191185" w:rsidP="00C73D8A">
      <w:pPr>
        <w:numPr>
          <w:ilvl w:val="0"/>
          <w:numId w:val="73"/>
        </w:numPr>
        <w:tabs>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publică sancţiunile sau măsurile administrative impuse în conformitate cu art. </w:t>
      </w:r>
      <w:r w:rsidR="00724F37" w:rsidRPr="006F37B3">
        <w:rPr>
          <w:rFonts w:ascii="Times New Roman" w:hAnsi="Times New Roman" w:cs="Times New Roman"/>
          <w:color w:val="auto"/>
          <w:sz w:val="28"/>
          <w:szCs w:val="28"/>
        </w:rPr>
        <w:t xml:space="preserve">47 </w:t>
      </w:r>
      <w:r w:rsidR="008D281D" w:rsidRPr="006F37B3">
        <w:rPr>
          <w:rFonts w:ascii="Times New Roman" w:hAnsi="Times New Roman" w:cs="Times New Roman"/>
          <w:color w:val="auto"/>
          <w:sz w:val="28"/>
          <w:szCs w:val="28"/>
        </w:rPr>
        <w:t xml:space="preserve"> cu </w:t>
      </w:r>
      <w:r w:rsidR="00D021B9" w:rsidRPr="006F37B3">
        <w:rPr>
          <w:rFonts w:ascii="Times New Roman" w:hAnsi="Times New Roman" w:cs="Times New Roman"/>
          <w:color w:val="auto"/>
          <w:sz w:val="28"/>
          <w:szCs w:val="28"/>
        </w:rPr>
        <w:t>anonimitate</w:t>
      </w:r>
      <w:r w:rsidR="008D281D" w:rsidRPr="006F37B3">
        <w:rPr>
          <w:rFonts w:ascii="Times New Roman" w:hAnsi="Times New Roman" w:cs="Times New Roman"/>
          <w:color w:val="auto"/>
          <w:sz w:val="28"/>
          <w:szCs w:val="28"/>
        </w:rPr>
        <w:t xml:space="preserve"> în oricare dintre următoarele circumstanţe:   </w:t>
      </w:r>
    </w:p>
    <w:p w:rsidR="00B85FB9" w:rsidRPr="006F37B3" w:rsidRDefault="008D281D" w:rsidP="00C73D8A">
      <w:pPr>
        <w:numPr>
          <w:ilvl w:val="0"/>
          <w:numId w:val="74"/>
        </w:numPr>
        <w:tabs>
          <w:tab w:val="left" w:pos="284"/>
          <w:tab w:val="left" w:pos="993"/>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sancţiunea sau măsura a fost aplicată unei persoane fizice, iar publicarea datelor cu caracter personal ale persoanei respective se dovedeşte a fi disproporţionată;   </w:t>
      </w:r>
    </w:p>
    <w:p w:rsidR="00B85FB9" w:rsidRPr="006F37B3" w:rsidRDefault="008D281D" w:rsidP="00C73D8A">
      <w:pPr>
        <w:numPr>
          <w:ilvl w:val="0"/>
          <w:numId w:val="74"/>
        </w:numPr>
        <w:tabs>
          <w:tab w:val="left" w:pos="284"/>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publicarea ar pune în pericol o anchetă penală în curs de desfăşurare sau stabilitatea pieţelor financiare;   </w:t>
      </w:r>
    </w:p>
    <w:p w:rsidR="00B85FB9" w:rsidRPr="006F37B3" w:rsidRDefault="008D281D" w:rsidP="00C73D8A">
      <w:pPr>
        <w:numPr>
          <w:ilvl w:val="0"/>
          <w:numId w:val="74"/>
        </w:numPr>
        <w:tabs>
          <w:tab w:val="left" w:pos="993"/>
          <w:tab w:val="left" w:pos="1134"/>
        </w:tabs>
        <w:spacing w:after="0" w:line="240" w:lineRule="auto"/>
        <w:ind w:right="0" w:firstLine="44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publicarea ar cauza un prejudiciu disproporţionat </w:t>
      </w:r>
      <w:r w:rsidR="00E07AE6"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sau persoanelor fizice implicate.   </w:t>
      </w:r>
    </w:p>
    <w:p w:rsidR="00B85FB9" w:rsidRPr="006F37B3" w:rsidRDefault="00191185" w:rsidP="00724F37">
      <w:pPr>
        <w:pStyle w:val="Listparagraf"/>
        <w:numPr>
          <w:ilvl w:val="0"/>
          <w:numId w:val="73"/>
        </w:numPr>
        <w:tabs>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menţine informaţiile publicate în temeiul prezentului articol pe site-ul său de internet oficial pentru o perioadă de cel puţin cinci ani. Datele cu caracter personal conţinute </w:t>
      </w:r>
      <w:r w:rsidR="00D021B9" w:rsidRPr="006F37B3">
        <w:rPr>
          <w:rFonts w:ascii="Times New Roman" w:hAnsi="Times New Roman" w:cs="Times New Roman"/>
          <w:color w:val="auto"/>
          <w:sz w:val="28"/>
          <w:szCs w:val="28"/>
        </w:rPr>
        <w:t>pot fi menținute</w:t>
      </w:r>
      <w:r w:rsidRPr="006F37B3">
        <w:rPr>
          <w:rFonts w:ascii="Times New Roman" w:hAnsi="Times New Roman" w:cs="Times New Roman"/>
          <w:color w:val="auto"/>
          <w:sz w:val="28"/>
          <w:szCs w:val="28"/>
        </w:rPr>
        <w:t xml:space="preserve"> pe </w:t>
      </w:r>
      <w:r w:rsidR="008D281D" w:rsidRPr="006F37B3">
        <w:rPr>
          <w:rFonts w:ascii="Times New Roman" w:hAnsi="Times New Roman" w:cs="Times New Roman"/>
          <w:color w:val="auto"/>
          <w:sz w:val="28"/>
          <w:szCs w:val="28"/>
        </w:rPr>
        <w:t xml:space="preserve">site-ul </w:t>
      </w: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doar cu respectarea prevederilor </w:t>
      </w:r>
      <w:r w:rsidR="00F6416B" w:rsidRPr="006F37B3">
        <w:rPr>
          <w:rFonts w:ascii="Times New Roman" w:hAnsi="Times New Roman" w:cs="Times New Roman"/>
          <w:color w:val="auto"/>
          <w:sz w:val="28"/>
          <w:szCs w:val="28"/>
        </w:rPr>
        <w:t>Legii nr.195/2024 privind protecția datelor cu caracter personal.</w:t>
      </w:r>
    </w:p>
    <w:p w:rsidR="00B85FB9" w:rsidRPr="006F37B3" w:rsidRDefault="008D281D" w:rsidP="00B32BA1">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1D41F0" w:rsidRPr="006F37B3">
        <w:rPr>
          <w:rFonts w:ascii="Times New Roman" w:hAnsi="Times New Roman" w:cs="Times New Roman"/>
          <w:color w:val="auto"/>
          <w:sz w:val="28"/>
          <w:szCs w:val="28"/>
        </w:rPr>
        <w:t>7</w:t>
      </w:r>
      <w:r w:rsidRPr="006F37B3">
        <w:rPr>
          <w:rFonts w:ascii="Times New Roman" w:hAnsi="Times New Roman" w:cs="Times New Roman"/>
          <w:color w:val="auto"/>
          <w:sz w:val="28"/>
          <w:szCs w:val="28"/>
        </w:rPr>
        <w:t xml:space="preserve">) </w:t>
      </w:r>
      <w:r w:rsidR="007434CB"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transmite ABE informaţii privind sancţiunile şi măsurile administrative aplicate în temeiul art. </w:t>
      </w:r>
      <w:r w:rsidR="001D41F0" w:rsidRPr="006F37B3">
        <w:rPr>
          <w:rFonts w:ascii="Times New Roman" w:hAnsi="Times New Roman" w:cs="Times New Roman"/>
          <w:color w:val="auto"/>
          <w:sz w:val="28"/>
          <w:szCs w:val="28"/>
        </w:rPr>
        <w:t>47</w:t>
      </w:r>
      <w:r w:rsidRPr="006F37B3">
        <w:rPr>
          <w:rFonts w:ascii="Times New Roman" w:hAnsi="Times New Roman" w:cs="Times New Roman"/>
          <w:color w:val="auto"/>
          <w:sz w:val="28"/>
          <w:szCs w:val="28"/>
        </w:rPr>
        <w:t xml:space="preserve">, privind orice cale de atac introdusă împotriva respectivelor sancţiuni şi măsuri administrative şi privind soluţionarea acesteia.   </w:t>
      </w:r>
    </w:p>
    <w:p w:rsidR="00B85FB9" w:rsidRPr="006F37B3" w:rsidRDefault="008D281D" w:rsidP="00B32BA1">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1D41F0" w:rsidRPr="006F37B3">
        <w:rPr>
          <w:rFonts w:ascii="Times New Roman" w:hAnsi="Times New Roman" w:cs="Times New Roman"/>
          <w:color w:val="auto"/>
          <w:sz w:val="28"/>
          <w:szCs w:val="28"/>
        </w:rPr>
        <w:t>8</w:t>
      </w:r>
      <w:r w:rsidRPr="006F37B3">
        <w:rPr>
          <w:rFonts w:ascii="Times New Roman" w:hAnsi="Times New Roman" w:cs="Times New Roman"/>
          <w:color w:val="auto"/>
          <w:sz w:val="28"/>
          <w:szCs w:val="28"/>
        </w:rPr>
        <w:t xml:space="preserve">) </w:t>
      </w:r>
      <w:r w:rsidR="007434CB"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are acces la baza de date centralizată menţinută de ABE cuprinzând sancţiunile şi măsurile administrative care i-au fost aduse la cunoştinţă de autorităţile competente.   </w:t>
      </w:r>
    </w:p>
    <w:p w:rsidR="000353C9"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6A1DED" w:rsidRPr="006F37B3">
        <w:rPr>
          <w:rFonts w:ascii="Times New Roman" w:hAnsi="Times New Roman" w:cs="Times New Roman"/>
          <w:color w:val="auto"/>
          <w:sz w:val="28"/>
          <w:szCs w:val="28"/>
        </w:rPr>
        <w:tab/>
      </w:r>
    </w:p>
    <w:p w:rsidR="00B32BA1" w:rsidRPr="006F37B3" w:rsidRDefault="008D281D" w:rsidP="00814C7B">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b/>
          <w:color w:val="auto"/>
          <w:sz w:val="28"/>
          <w:szCs w:val="28"/>
        </w:rPr>
        <w:lastRenderedPageBreak/>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894688" w:rsidRPr="006F37B3">
        <w:rPr>
          <w:rFonts w:ascii="Times New Roman" w:hAnsi="Times New Roman" w:cs="Times New Roman"/>
          <w:b/>
          <w:color w:val="auto"/>
          <w:sz w:val="28"/>
          <w:szCs w:val="28"/>
        </w:rPr>
        <w:t>50</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894688" w:rsidRPr="006F37B3">
        <w:rPr>
          <w:rFonts w:ascii="Times New Roman" w:hAnsi="Times New Roman" w:cs="Times New Roman"/>
          <w:color w:val="auto"/>
          <w:sz w:val="28"/>
          <w:szCs w:val="28"/>
        </w:rPr>
        <w:t>Raportarea încălcărilor</w:t>
      </w:r>
    </w:p>
    <w:p w:rsidR="00B85FB9" w:rsidRPr="006F37B3" w:rsidRDefault="008D281D" w:rsidP="00B32BA1">
      <w:pPr>
        <w:tabs>
          <w:tab w:val="left" w:pos="993"/>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În vederea raportării cu promptitudine către </w:t>
      </w:r>
      <w:r w:rsidR="007434CB"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a încălcărilor potenţiale sau reale ale prezentei legi şi ale dispoziţiilor </w:t>
      </w:r>
      <w:r w:rsidR="00EC20CA">
        <w:rPr>
          <w:rFonts w:ascii="Times New Roman" w:hAnsi="Times New Roman" w:cs="Times New Roman"/>
          <w:color w:val="auto"/>
          <w:sz w:val="28"/>
          <w:szCs w:val="28"/>
        </w:rPr>
        <w:t>actelor normative ale</w:t>
      </w:r>
      <w:r w:rsidR="00EC20CA" w:rsidRPr="006F37B3">
        <w:rPr>
          <w:rFonts w:ascii="Times New Roman" w:hAnsi="Times New Roman" w:cs="Times New Roman"/>
          <w:color w:val="auto"/>
          <w:sz w:val="28"/>
          <w:szCs w:val="28"/>
        </w:rPr>
        <w:t xml:space="preserve"> </w:t>
      </w:r>
      <w:r w:rsidR="00A217E5" w:rsidRPr="006F37B3">
        <w:rPr>
          <w:rFonts w:ascii="Times New Roman" w:hAnsi="Times New Roman" w:cs="Times New Roman"/>
          <w:color w:val="auto"/>
          <w:sz w:val="28"/>
          <w:szCs w:val="28"/>
        </w:rPr>
        <w:t xml:space="preserve">CNPF </w:t>
      </w:r>
      <w:r w:rsidR="007434CB"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r w:rsidR="001C17B5" w:rsidRPr="006F37B3">
        <w:rPr>
          <w:rFonts w:ascii="Times New Roman" w:hAnsi="Times New Roman" w:cs="Times New Roman"/>
          <w:color w:val="auto"/>
          <w:sz w:val="28"/>
          <w:szCs w:val="28"/>
        </w:rPr>
        <w:t xml:space="preserve">dispozițiile aferente mecanismelor și canalelor de raportare din </w:t>
      </w:r>
      <w:r w:rsidR="00985196">
        <w:rPr>
          <w:rFonts w:ascii="Times New Roman" w:hAnsi="Times New Roman" w:cs="Times New Roman"/>
          <w:color w:val="auto"/>
          <w:sz w:val="28"/>
          <w:szCs w:val="28"/>
        </w:rPr>
        <w:t>legislația</w:t>
      </w:r>
      <w:r w:rsidR="00985196" w:rsidRPr="006F37B3">
        <w:rPr>
          <w:rFonts w:ascii="Times New Roman" w:hAnsi="Times New Roman" w:cs="Times New Roman"/>
          <w:color w:val="auto"/>
          <w:sz w:val="28"/>
          <w:szCs w:val="28"/>
        </w:rPr>
        <w:t xml:space="preserve"> </w:t>
      </w:r>
      <w:r w:rsidR="007434CB" w:rsidRPr="006F37B3">
        <w:rPr>
          <w:rFonts w:ascii="Times New Roman" w:hAnsi="Times New Roman" w:cs="Times New Roman"/>
          <w:color w:val="auto"/>
          <w:sz w:val="28"/>
          <w:szCs w:val="28"/>
        </w:rPr>
        <w:t xml:space="preserve">privind </w:t>
      </w:r>
      <w:r w:rsidR="004B6D1A" w:rsidRPr="006F37B3">
        <w:rPr>
          <w:rFonts w:ascii="Times New Roman" w:hAnsi="Times New Roman" w:cs="Times New Roman"/>
          <w:color w:val="auto"/>
          <w:sz w:val="28"/>
          <w:szCs w:val="28"/>
        </w:rPr>
        <w:t xml:space="preserve">piețele de </w:t>
      </w:r>
      <w:r w:rsidR="007434CB" w:rsidRPr="006F37B3">
        <w:rPr>
          <w:rFonts w:ascii="Times New Roman" w:hAnsi="Times New Roman" w:cs="Times New Roman"/>
          <w:color w:val="auto"/>
          <w:sz w:val="28"/>
          <w:szCs w:val="28"/>
        </w:rPr>
        <w:t xml:space="preserve">instrumente financiare </w:t>
      </w:r>
      <w:r w:rsidRPr="006F37B3">
        <w:rPr>
          <w:rFonts w:ascii="Times New Roman" w:hAnsi="Times New Roman" w:cs="Times New Roman"/>
          <w:color w:val="auto"/>
          <w:sz w:val="28"/>
          <w:szCs w:val="28"/>
        </w:rPr>
        <w:t xml:space="preserve">se aplică în mod corespunzător.   </w:t>
      </w:r>
    </w:p>
    <w:p w:rsidR="00C4668A" w:rsidRPr="006F37B3" w:rsidRDefault="00B32BA1" w:rsidP="00B32BA1">
      <w:pPr>
        <w:numPr>
          <w:ilvl w:val="0"/>
          <w:numId w:val="75"/>
        </w:numPr>
        <w:tabs>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S</w:t>
      </w:r>
      <w:r w:rsidR="008E7F7F" w:rsidRPr="006F37B3">
        <w:rPr>
          <w:rFonts w:ascii="Times New Roman" w:hAnsi="Times New Roman" w:cs="Times New Roman"/>
          <w:color w:val="auto"/>
          <w:sz w:val="28"/>
          <w:szCs w:val="28"/>
        </w:rPr>
        <w:t>ocietatea de investiții</w:t>
      </w:r>
      <w:r w:rsidR="008D281D" w:rsidRPr="006F37B3">
        <w:rPr>
          <w:rFonts w:ascii="Times New Roman" w:hAnsi="Times New Roman" w:cs="Times New Roman"/>
          <w:color w:val="auto"/>
          <w:sz w:val="28"/>
          <w:szCs w:val="28"/>
        </w:rPr>
        <w:t xml:space="preserve"> instituie proceduri adecvate privind raportarea de către angajaţi a încălcărilor, la nivel intern, prin intermediul unui canal specific independent</w:t>
      </w:r>
      <w:r w:rsidR="00C4668A" w:rsidRPr="006F37B3">
        <w:rPr>
          <w:rFonts w:ascii="Times New Roman" w:hAnsi="Times New Roman" w:cs="Times New Roman"/>
          <w:color w:val="auto"/>
          <w:sz w:val="28"/>
          <w:szCs w:val="28"/>
        </w:rPr>
        <w:t>, asigurând:</w:t>
      </w:r>
    </w:p>
    <w:p w:rsidR="00C4668A" w:rsidRPr="006F37B3" w:rsidRDefault="00C4668A" w:rsidP="00B32BA1">
      <w:pPr>
        <w:pStyle w:val="Listparagraf"/>
        <w:numPr>
          <w:ilvl w:val="0"/>
          <w:numId w:val="100"/>
        </w:numPr>
        <w:tabs>
          <w:tab w:val="left" w:pos="177"/>
          <w:tab w:val="left" w:pos="332"/>
          <w:tab w:val="left" w:pos="993"/>
          <w:tab w:val="left" w:pos="1134"/>
        </w:tabs>
        <w:spacing w:after="0" w:line="240" w:lineRule="auto"/>
        <w:ind w:left="3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protecția adecvată împotriva represaliilor, discriminării sau altor tipuri de tratament inechitabil aplicate de </w:t>
      </w:r>
      <w:r w:rsidR="008E7F7F" w:rsidRPr="006F37B3">
        <w:rPr>
          <w:rFonts w:ascii="Times New Roman" w:hAnsi="Times New Roman" w:cs="Times New Roman"/>
          <w:color w:val="auto"/>
          <w:sz w:val="28"/>
          <w:szCs w:val="28"/>
        </w:rPr>
        <w:t>societatea de investiții</w:t>
      </w:r>
      <w:r w:rsidRPr="006F37B3">
        <w:rPr>
          <w:rFonts w:ascii="Times New Roman" w:hAnsi="Times New Roman" w:cs="Times New Roman"/>
          <w:color w:val="auto"/>
          <w:sz w:val="28"/>
          <w:szCs w:val="28"/>
        </w:rPr>
        <w:t xml:space="preserve"> împotriva angajaților săi care raportează încălcări comise în cadrul </w:t>
      </w:r>
      <w:r w:rsidR="008E7F7F"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w:t>
      </w:r>
    </w:p>
    <w:p w:rsidR="00C4668A" w:rsidRPr="006F37B3" w:rsidRDefault="00C4668A" w:rsidP="00B32BA1">
      <w:pPr>
        <w:pStyle w:val="Listparagraf"/>
        <w:numPr>
          <w:ilvl w:val="0"/>
          <w:numId w:val="100"/>
        </w:numPr>
        <w:tabs>
          <w:tab w:val="left" w:pos="177"/>
          <w:tab w:val="left" w:pos="332"/>
          <w:tab w:val="left" w:pos="993"/>
          <w:tab w:val="left" w:pos="1134"/>
        </w:tabs>
        <w:spacing w:after="0" w:line="240" w:lineRule="auto"/>
        <w:ind w:left="3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protecția datelor cu caracter personal ale persoanei care raportează încălcarea, precum și ale persoanei fizice suspectate că este responsabilă de încălcarea respectivă, în conformitate cu Legea nr.195/2024 privind protecția datelor cu caracter personal;</w:t>
      </w:r>
    </w:p>
    <w:p w:rsidR="00B85FB9" w:rsidRPr="006F37B3" w:rsidRDefault="00C4668A" w:rsidP="00B32BA1">
      <w:pPr>
        <w:tabs>
          <w:tab w:val="left" w:pos="426"/>
          <w:tab w:val="left" w:pos="993"/>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E60C19" w:rsidRPr="006F37B3">
        <w:rPr>
          <w:rFonts w:ascii="Times New Roman" w:hAnsi="Times New Roman" w:cs="Times New Roman"/>
          <w:color w:val="auto"/>
          <w:sz w:val="28"/>
          <w:szCs w:val="28"/>
        </w:rPr>
        <w:t>c</w:t>
      </w:r>
      <w:r w:rsidRPr="006F37B3">
        <w:rPr>
          <w:rFonts w:ascii="Times New Roman" w:hAnsi="Times New Roman" w:cs="Times New Roman"/>
          <w:color w:val="auto"/>
          <w:sz w:val="28"/>
          <w:szCs w:val="28"/>
        </w:rPr>
        <w:t xml:space="preserve">) norme clare care să asigure faptul că este garantată confidențialitatea în toate cazurile în ceea ce privește persoana care raportează încălcările comise în cadrul </w:t>
      </w:r>
      <w:r w:rsidR="00A217E5"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cu excepția cazului în care dreptul intern impune divulgarea în contextul unor investigații suplimentare sau al unor proceduri administrative sau judiciare ulterioare.</w:t>
      </w:r>
      <w:r w:rsidR="008D281D" w:rsidRPr="006F37B3">
        <w:rPr>
          <w:rFonts w:ascii="Times New Roman" w:hAnsi="Times New Roman" w:cs="Times New Roman"/>
          <w:color w:val="auto"/>
          <w:sz w:val="28"/>
          <w:szCs w:val="28"/>
        </w:rPr>
        <w:t xml:space="preserve">   </w:t>
      </w:r>
    </w:p>
    <w:p w:rsidR="000353C9" w:rsidRPr="006F37B3" w:rsidRDefault="008D281D" w:rsidP="007D1297">
      <w:pPr>
        <w:spacing w:after="0" w:line="240" w:lineRule="auto"/>
        <w:ind w:left="0" w:right="0" w:firstLine="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6A1DED" w:rsidRPr="006F37B3">
        <w:rPr>
          <w:rFonts w:ascii="Times New Roman" w:hAnsi="Times New Roman" w:cs="Times New Roman"/>
          <w:color w:val="auto"/>
          <w:sz w:val="28"/>
          <w:szCs w:val="28"/>
        </w:rPr>
        <w:tab/>
      </w:r>
    </w:p>
    <w:p w:rsidR="00B32BA1" w:rsidRPr="006F37B3" w:rsidRDefault="008D281D" w:rsidP="00814C7B">
      <w:pPr>
        <w:spacing w:after="0" w:line="240" w:lineRule="auto"/>
        <w:ind w:left="0" w:right="0" w:firstLine="708"/>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526EF4" w:rsidRPr="006F37B3">
        <w:rPr>
          <w:rFonts w:ascii="Times New Roman" w:hAnsi="Times New Roman" w:cs="Times New Roman"/>
          <w:b/>
          <w:color w:val="auto"/>
          <w:sz w:val="28"/>
          <w:szCs w:val="28"/>
        </w:rPr>
        <w:t>51</w:t>
      </w:r>
      <w:r w:rsidR="00DF3115" w:rsidRPr="006F37B3">
        <w:rPr>
          <w:rFonts w:ascii="Times New Roman" w:hAnsi="Times New Roman" w:cs="Times New Roman"/>
          <w:color w:val="auto"/>
          <w:sz w:val="28"/>
          <w:szCs w:val="28"/>
        </w:rPr>
        <w:t xml:space="preserve"> </w:t>
      </w:r>
      <w:r w:rsidR="00894688" w:rsidRPr="006F37B3">
        <w:rPr>
          <w:rFonts w:ascii="Times New Roman" w:hAnsi="Times New Roman" w:cs="Times New Roman"/>
          <w:color w:val="auto"/>
          <w:sz w:val="28"/>
          <w:szCs w:val="28"/>
        </w:rPr>
        <w:t xml:space="preserve">Dreptul la </w:t>
      </w:r>
      <w:r w:rsidR="00526EF4" w:rsidRPr="006F37B3">
        <w:rPr>
          <w:rFonts w:ascii="Times New Roman" w:hAnsi="Times New Roman" w:cs="Times New Roman"/>
          <w:color w:val="auto"/>
          <w:sz w:val="28"/>
          <w:szCs w:val="28"/>
        </w:rPr>
        <w:t>o cale de atac</w:t>
      </w:r>
    </w:p>
    <w:p w:rsidR="007D1297" w:rsidRPr="006F37B3" w:rsidRDefault="007D1297" w:rsidP="00B32BA1">
      <w:pPr>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Actele </w:t>
      </w:r>
      <w:r w:rsidR="00216CAE"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sunt supuse controlului de legalitate în instanţele de judecată conform procedurii stabilite de Codul administrativ nr.116/2018 şi normelor Legii nr.192/1998 privind Comisia Națională a Pieței Financiare, numai după contestarea acestora la CNPF, în ordinea procedurii prealabile, în termen de 30 de zile de la comunicare. </w:t>
      </w:r>
    </w:p>
    <w:p w:rsidR="00B85FB9" w:rsidRPr="006F37B3" w:rsidRDefault="008D281D" w:rsidP="00A17D83">
      <w:pPr>
        <w:spacing w:after="0" w:line="240" w:lineRule="auto"/>
        <w:ind w:left="0" w:right="0" w:firstLine="0"/>
        <w:jc w:val="left"/>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p>
    <w:p w:rsidR="00B85FB9" w:rsidRPr="006F37B3" w:rsidRDefault="008D281D" w:rsidP="00A17D83">
      <w:pPr>
        <w:spacing w:after="0" w:line="240" w:lineRule="auto"/>
        <w:ind w:right="4"/>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TITLUL </w:t>
      </w:r>
      <w:r w:rsidR="00FF3E4F" w:rsidRPr="006F37B3">
        <w:rPr>
          <w:rFonts w:ascii="Times New Roman" w:hAnsi="Times New Roman" w:cs="Times New Roman"/>
          <w:b/>
          <w:color w:val="auto"/>
          <w:sz w:val="28"/>
          <w:szCs w:val="28"/>
        </w:rPr>
        <w:t>I</w:t>
      </w:r>
      <w:r w:rsidRPr="006F37B3">
        <w:rPr>
          <w:rFonts w:ascii="Times New Roman" w:hAnsi="Times New Roman" w:cs="Times New Roman"/>
          <w:b/>
          <w:color w:val="auto"/>
          <w:sz w:val="28"/>
          <w:szCs w:val="28"/>
        </w:rPr>
        <w:t xml:space="preserve">V </w:t>
      </w:r>
    </w:p>
    <w:p w:rsidR="00B85FB9" w:rsidRPr="006F37B3" w:rsidRDefault="008D281D" w:rsidP="00A17D83">
      <w:pPr>
        <w:spacing w:after="0" w:line="240" w:lineRule="auto"/>
        <w:ind w:right="13"/>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Obligaţia de a informa ABE şi publicarea informaţiilor de către </w:t>
      </w:r>
      <w:r w:rsidR="00B1502C" w:rsidRPr="006F37B3">
        <w:rPr>
          <w:rFonts w:ascii="Times New Roman" w:hAnsi="Times New Roman" w:cs="Times New Roman"/>
          <w:b/>
          <w:color w:val="auto"/>
          <w:sz w:val="28"/>
          <w:szCs w:val="28"/>
        </w:rPr>
        <w:t>CNPF</w:t>
      </w:r>
      <w:r w:rsidRPr="006F37B3">
        <w:rPr>
          <w:rFonts w:ascii="Times New Roman" w:hAnsi="Times New Roman" w:cs="Times New Roman"/>
          <w:b/>
          <w:color w:val="auto"/>
          <w:sz w:val="28"/>
          <w:szCs w:val="28"/>
        </w:rPr>
        <w:t xml:space="preserve">  </w:t>
      </w:r>
    </w:p>
    <w:p w:rsidR="004F6304" w:rsidRPr="006F37B3" w:rsidRDefault="004F6304" w:rsidP="00A17D83">
      <w:pPr>
        <w:spacing w:after="0" w:line="240" w:lineRule="auto"/>
        <w:ind w:right="13"/>
        <w:jc w:val="center"/>
        <w:rPr>
          <w:rFonts w:ascii="Times New Roman" w:hAnsi="Times New Roman" w:cs="Times New Roman"/>
          <w:color w:val="auto"/>
          <w:sz w:val="28"/>
          <w:szCs w:val="28"/>
        </w:rPr>
      </w:pPr>
    </w:p>
    <w:p w:rsidR="00B32BA1" w:rsidRPr="006F37B3" w:rsidRDefault="008D281D" w:rsidP="006A1DED">
      <w:pPr>
        <w:spacing w:after="0" w:line="240" w:lineRule="auto"/>
        <w:ind w:left="212" w:right="0" w:firstLine="496"/>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353C56" w:rsidRPr="006F37B3">
        <w:rPr>
          <w:rFonts w:ascii="Times New Roman" w:hAnsi="Times New Roman" w:cs="Times New Roman"/>
          <w:b/>
          <w:color w:val="auto"/>
          <w:sz w:val="28"/>
          <w:szCs w:val="28"/>
        </w:rPr>
        <w:t>52</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FE395E" w:rsidRPr="006F37B3">
        <w:rPr>
          <w:rFonts w:ascii="Times New Roman" w:hAnsi="Times New Roman" w:cs="Times New Roman"/>
          <w:color w:val="auto"/>
          <w:sz w:val="28"/>
          <w:szCs w:val="28"/>
        </w:rPr>
        <w:t>Informare ABE</w:t>
      </w:r>
    </w:p>
    <w:p w:rsidR="00B85FB9" w:rsidRPr="006F37B3" w:rsidRDefault="00B1502C" w:rsidP="00B32BA1">
      <w:pPr>
        <w:spacing w:after="0" w:line="240" w:lineRule="auto"/>
        <w:ind w:left="0" w:right="0" w:firstLine="708"/>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informează ABE în legătură cu:   </w:t>
      </w:r>
    </w:p>
    <w:p w:rsidR="00B85FB9" w:rsidRPr="006F37B3" w:rsidRDefault="008D281D" w:rsidP="00B32BA1">
      <w:pPr>
        <w:numPr>
          <w:ilvl w:val="0"/>
          <w:numId w:val="76"/>
        </w:numPr>
        <w:tabs>
          <w:tab w:val="left" w:pos="284"/>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procesul de analiză şi evaluare prevăzut la art. </w:t>
      </w:r>
      <w:r w:rsidR="00353C56" w:rsidRPr="006F37B3">
        <w:rPr>
          <w:rFonts w:ascii="Times New Roman" w:hAnsi="Times New Roman" w:cs="Times New Roman"/>
          <w:color w:val="auto"/>
          <w:sz w:val="28"/>
          <w:szCs w:val="28"/>
        </w:rPr>
        <w:t>31</w:t>
      </w:r>
      <w:r w:rsidRPr="006F37B3">
        <w:rPr>
          <w:rFonts w:ascii="Times New Roman" w:hAnsi="Times New Roman" w:cs="Times New Roman"/>
          <w:color w:val="auto"/>
          <w:sz w:val="28"/>
          <w:szCs w:val="28"/>
        </w:rPr>
        <w:t xml:space="preserve">;   </w:t>
      </w:r>
    </w:p>
    <w:p w:rsidR="00B85FB9" w:rsidRPr="006F37B3" w:rsidRDefault="008D281D" w:rsidP="00B32BA1">
      <w:pPr>
        <w:numPr>
          <w:ilvl w:val="0"/>
          <w:numId w:val="76"/>
        </w:numPr>
        <w:tabs>
          <w:tab w:val="left" w:pos="284"/>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metodologia utilizată pentru luarea deciziilor prevăzute la art. </w:t>
      </w:r>
      <w:r w:rsidR="00353C56" w:rsidRPr="006F37B3">
        <w:rPr>
          <w:rFonts w:ascii="Times New Roman" w:hAnsi="Times New Roman" w:cs="Times New Roman"/>
          <w:color w:val="auto"/>
          <w:sz w:val="28"/>
          <w:szCs w:val="28"/>
        </w:rPr>
        <w:t>34 - 36</w:t>
      </w:r>
      <w:r w:rsidRPr="006F37B3">
        <w:rPr>
          <w:rFonts w:ascii="Times New Roman" w:hAnsi="Times New Roman" w:cs="Times New Roman"/>
          <w:color w:val="auto"/>
          <w:sz w:val="28"/>
          <w:szCs w:val="28"/>
        </w:rPr>
        <w:t xml:space="preserve">;   </w:t>
      </w:r>
    </w:p>
    <w:p w:rsidR="00B85FB9" w:rsidRPr="006F37B3" w:rsidRDefault="008D281D" w:rsidP="00B32BA1">
      <w:pPr>
        <w:numPr>
          <w:ilvl w:val="0"/>
          <w:numId w:val="76"/>
        </w:numPr>
        <w:tabs>
          <w:tab w:val="left" w:pos="284"/>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sancţiunil</w:t>
      </w:r>
      <w:r w:rsidR="004F6304" w:rsidRPr="006F37B3">
        <w:rPr>
          <w:rFonts w:ascii="Times New Roman" w:hAnsi="Times New Roman" w:cs="Times New Roman"/>
          <w:color w:val="auto"/>
          <w:sz w:val="28"/>
          <w:szCs w:val="28"/>
        </w:rPr>
        <w:t>e</w:t>
      </w:r>
      <w:r w:rsidRPr="006F37B3">
        <w:rPr>
          <w:rFonts w:ascii="Times New Roman" w:hAnsi="Times New Roman" w:cs="Times New Roman"/>
          <w:color w:val="auto"/>
          <w:sz w:val="28"/>
          <w:szCs w:val="28"/>
        </w:rPr>
        <w:t xml:space="preserve"> prevăzut la art. </w:t>
      </w:r>
      <w:r w:rsidR="00353C56" w:rsidRPr="006F37B3">
        <w:rPr>
          <w:rFonts w:ascii="Times New Roman" w:hAnsi="Times New Roman" w:cs="Times New Roman"/>
          <w:color w:val="auto"/>
          <w:sz w:val="28"/>
          <w:szCs w:val="28"/>
        </w:rPr>
        <w:t>47</w:t>
      </w:r>
      <w:r w:rsidRPr="006F37B3">
        <w:rPr>
          <w:rFonts w:ascii="Times New Roman" w:hAnsi="Times New Roman" w:cs="Times New Roman"/>
          <w:color w:val="auto"/>
          <w:sz w:val="28"/>
          <w:szCs w:val="28"/>
        </w:rPr>
        <w:t xml:space="preserve">.   </w:t>
      </w:r>
    </w:p>
    <w:p w:rsidR="000353C9" w:rsidRPr="006F37B3" w:rsidRDefault="000353C9" w:rsidP="00B32BA1">
      <w:pPr>
        <w:tabs>
          <w:tab w:val="left" w:pos="284"/>
          <w:tab w:val="left" w:pos="993"/>
        </w:tabs>
        <w:spacing w:after="0" w:line="240" w:lineRule="auto"/>
        <w:ind w:left="0" w:right="0" w:firstLine="709"/>
        <w:rPr>
          <w:rFonts w:ascii="Times New Roman" w:hAnsi="Times New Roman" w:cs="Times New Roman"/>
          <w:color w:val="auto"/>
          <w:sz w:val="28"/>
          <w:szCs w:val="28"/>
        </w:rPr>
      </w:pPr>
    </w:p>
    <w:p w:rsidR="00B32BA1" w:rsidRPr="006F37B3" w:rsidRDefault="008D281D" w:rsidP="00B32BA1">
      <w:pPr>
        <w:tabs>
          <w:tab w:val="left" w:pos="284"/>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FE395E" w:rsidRPr="006F37B3">
        <w:rPr>
          <w:rFonts w:ascii="Times New Roman" w:hAnsi="Times New Roman" w:cs="Times New Roman"/>
          <w:b/>
          <w:color w:val="auto"/>
          <w:sz w:val="28"/>
          <w:szCs w:val="28"/>
        </w:rPr>
        <w:t>53</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B32BA1" w:rsidRPr="006F37B3">
        <w:rPr>
          <w:rFonts w:ascii="Times New Roman" w:hAnsi="Times New Roman" w:cs="Times New Roman"/>
          <w:bCs/>
          <w:color w:val="auto"/>
          <w:sz w:val="28"/>
          <w:szCs w:val="28"/>
        </w:rPr>
        <w:t>Cerințe de publicare</w:t>
      </w:r>
      <w:r w:rsidR="00B32BA1" w:rsidRPr="006F37B3">
        <w:rPr>
          <w:rFonts w:ascii="Times New Roman" w:hAnsi="Times New Roman" w:cs="Times New Roman"/>
          <w:color w:val="auto"/>
          <w:sz w:val="28"/>
          <w:szCs w:val="28"/>
        </w:rPr>
        <w:t xml:space="preserve"> </w:t>
      </w:r>
    </w:p>
    <w:p w:rsidR="00B85FB9" w:rsidRPr="006F37B3" w:rsidRDefault="008D281D" w:rsidP="00B32BA1">
      <w:pPr>
        <w:tabs>
          <w:tab w:val="left" w:pos="284"/>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B1502C" w:rsidRPr="006F37B3">
        <w:rPr>
          <w:rFonts w:ascii="Times New Roman" w:hAnsi="Times New Roman" w:cs="Times New Roman"/>
          <w:color w:val="auto"/>
          <w:sz w:val="28"/>
          <w:szCs w:val="28"/>
        </w:rPr>
        <w:t xml:space="preserve">CNPF </w:t>
      </w:r>
      <w:r w:rsidR="00E11530" w:rsidRPr="006F37B3">
        <w:rPr>
          <w:rFonts w:ascii="Times New Roman" w:hAnsi="Times New Roman" w:cs="Times New Roman"/>
          <w:color w:val="auto"/>
          <w:sz w:val="28"/>
          <w:szCs w:val="28"/>
        </w:rPr>
        <w:t xml:space="preserve">publică integral pe pagina oficială web sau </w:t>
      </w:r>
      <w:r w:rsidRPr="006F37B3">
        <w:rPr>
          <w:rFonts w:ascii="Times New Roman" w:hAnsi="Times New Roman" w:cs="Times New Roman"/>
          <w:color w:val="auto"/>
          <w:sz w:val="28"/>
          <w:szCs w:val="28"/>
        </w:rPr>
        <w:t xml:space="preserve">la o adresă electronică unică, următoarele informaţii:   </w:t>
      </w:r>
    </w:p>
    <w:p w:rsidR="00B85FB9" w:rsidRPr="006F37B3" w:rsidRDefault="008D281D" w:rsidP="00B32BA1">
      <w:pPr>
        <w:numPr>
          <w:ilvl w:val="0"/>
          <w:numId w:val="77"/>
        </w:numPr>
        <w:tabs>
          <w:tab w:val="left" w:pos="284"/>
          <w:tab w:val="left" w:pos="993"/>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textul actelor cu putere de lege şi al actelor administrative şi recomandările generale adoptate în conformitate cu prezenta lege;   </w:t>
      </w:r>
    </w:p>
    <w:p w:rsidR="00B85FB9" w:rsidRPr="006F37B3" w:rsidRDefault="008D281D" w:rsidP="00B32BA1">
      <w:pPr>
        <w:numPr>
          <w:ilvl w:val="0"/>
          <w:numId w:val="77"/>
        </w:numPr>
        <w:tabs>
          <w:tab w:val="left" w:pos="284"/>
          <w:tab w:val="left" w:pos="993"/>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modalităţile de exercitare a opţiunilor şi drepturilor disponibile în conformitate cu </w:t>
      </w:r>
      <w:r w:rsidR="00EB6958" w:rsidRPr="006F37B3">
        <w:rPr>
          <w:rFonts w:ascii="Times New Roman" w:hAnsi="Times New Roman" w:cs="Times New Roman"/>
          <w:color w:val="auto"/>
          <w:sz w:val="28"/>
          <w:szCs w:val="28"/>
        </w:rPr>
        <w:t xml:space="preserve">prezenta lege </w:t>
      </w:r>
      <w:r w:rsidRPr="006F37B3">
        <w:rPr>
          <w:rFonts w:ascii="Times New Roman" w:hAnsi="Times New Roman" w:cs="Times New Roman"/>
          <w:color w:val="auto"/>
          <w:sz w:val="28"/>
          <w:szCs w:val="28"/>
        </w:rPr>
        <w:t xml:space="preserve">şi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00A217E5" w:rsidRPr="006F37B3">
        <w:rPr>
          <w:rFonts w:ascii="Times New Roman" w:hAnsi="Times New Roman" w:cs="Times New Roman"/>
          <w:color w:val="auto"/>
          <w:sz w:val="28"/>
          <w:szCs w:val="28"/>
        </w:rPr>
        <w:t xml:space="preserve">CNPF </w:t>
      </w:r>
      <w:r w:rsidR="00EB6958"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w:t>
      </w:r>
    </w:p>
    <w:p w:rsidR="00B85FB9" w:rsidRPr="006F37B3" w:rsidRDefault="008D281D" w:rsidP="00B32BA1">
      <w:pPr>
        <w:numPr>
          <w:ilvl w:val="0"/>
          <w:numId w:val="77"/>
        </w:numPr>
        <w:tabs>
          <w:tab w:val="left" w:pos="284"/>
          <w:tab w:val="left" w:pos="993"/>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criteriile generale şi metodologiile utilizate în procesul de supraveghere şi de evaluare prevăzut la art. </w:t>
      </w:r>
      <w:r w:rsidR="00FE395E" w:rsidRPr="006F37B3">
        <w:rPr>
          <w:rFonts w:ascii="Times New Roman" w:hAnsi="Times New Roman" w:cs="Times New Roman"/>
          <w:color w:val="auto"/>
          <w:sz w:val="28"/>
          <w:szCs w:val="28"/>
        </w:rPr>
        <w:t>31</w:t>
      </w:r>
      <w:r w:rsidRPr="006F37B3">
        <w:rPr>
          <w:rFonts w:ascii="Times New Roman" w:hAnsi="Times New Roman" w:cs="Times New Roman"/>
          <w:color w:val="auto"/>
          <w:sz w:val="28"/>
          <w:szCs w:val="28"/>
        </w:rPr>
        <w:t xml:space="preserve">;   </w:t>
      </w:r>
    </w:p>
    <w:p w:rsidR="00B85FB9" w:rsidRPr="006F37B3" w:rsidRDefault="008D281D" w:rsidP="00B32BA1">
      <w:pPr>
        <w:numPr>
          <w:ilvl w:val="0"/>
          <w:numId w:val="77"/>
        </w:numPr>
        <w:tabs>
          <w:tab w:val="left" w:pos="284"/>
          <w:tab w:val="left" w:pos="993"/>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datele statistice agregate cu privire la aspectele principale ale punerii în aplicare a prevederilor prezentei legi şi ale </w:t>
      </w:r>
      <w:r w:rsidR="00EC20CA">
        <w:rPr>
          <w:rFonts w:ascii="Times New Roman" w:hAnsi="Times New Roman" w:cs="Times New Roman"/>
          <w:color w:val="auto"/>
          <w:sz w:val="28"/>
          <w:szCs w:val="28"/>
        </w:rPr>
        <w:t>actelor normative ale</w:t>
      </w:r>
      <w:r w:rsidR="00B1502C" w:rsidRPr="006F37B3">
        <w:rPr>
          <w:rFonts w:ascii="Times New Roman" w:hAnsi="Times New Roman" w:cs="Times New Roman"/>
          <w:color w:val="auto"/>
          <w:sz w:val="28"/>
          <w:szCs w:val="28"/>
        </w:rPr>
        <w:t xml:space="preserve"> </w:t>
      </w:r>
      <w:r w:rsidR="00A217E5" w:rsidRPr="006F37B3">
        <w:rPr>
          <w:rFonts w:ascii="Times New Roman" w:hAnsi="Times New Roman" w:cs="Times New Roman"/>
          <w:color w:val="auto"/>
          <w:sz w:val="28"/>
          <w:szCs w:val="28"/>
        </w:rPr>
        <w:t xml:space="preserve">CNPF </w:t>
      </w:r>
      <w:r w:rsidR="00B1502C" w:rsidRPr="006F37B3">
        <w:rPr>
          <w:rFonts w:ascii="Times New Roman" w:hAnsi="Times New Roman" w:cs="Times New Roman"/>
          <w:color w:val="auto"/>
          <w:sz w:val="28"/>
          <w:szCs w:val="28"/>
        </w:rPr>
        <w:t>privind cerințele prudențiale ale societăților de investiții</w:t>
      </w:r>
      <w:r w:rsidRPr="006F37B3">
        <w:rPr>
          <w:rFonts w:ascii="Times New Roman" w:hAnsi="Times New Roman" w:cs="Times New Roman"/>
          <w:color w:val="auto"/>
          <w:sz w:val="28"/>
          <w:szCs w:val="28"/>
        </w:rPr>
        <w:t xml:space="preserve"> pe teritoriul </w:t>
      </w:r>
      <w:r w:rsidR="00B1502C" w:rsidRPr="006F37B3">
        <w:rPr>
          <w:rFonts w:ascii="Times New Roman" w:hAnsi="Times New Roman" w:cs="Times New Roman"/>
          <w:color w:val="auto"/>
          <w:sz w:val="28"/>
          <w:szCs w:val="28"/>
        </w:rPr>
        <w:t>Republicii Moldova</w:t>
      </w:r>
      <w:r w:rsidRPr="006F37B3">
        <w:rPr>
          <w:rFonts w:ascii="Times New Roman" w:hAnsi="Times New Roman" w:cs="Times New Roman"/>
          <w:color w:val="auto"/>
          <w:sz w:val="28"/>
          <w:szCs w:val="28"/>
        </w:rPr>
        <w:t xml:space="preserve">, inclusiv numărul şi natura măsurilor de supraveghere luate în conformitate cu art. </w:t>
      </w:r>
      <w:r w:rsidR="00FE395E" w:rsidRPr="006F37B3">
        <w:rPr>
          <w:rFonts w:ascii="Times New Roman" w:hAnsi="Times New Roman" w:cs="Times New Roman"/>
          <w:color w:val="auto"/>
          <w:sz w:val="28"/>
          <w:szCs w:val="28"/>
        </w:rPr>
        <w:t>34</w:t>
      </w:r>
      <w:r w:rsidRPr="006F37B3">
        <w:rPr>
          <w:rFonts w:ascii="Times New Roman" w:hAnsi="Times New Roman" w:cs="Times New Roman"/>
          <w:color w:val="auto"/>
          <w:sz w:val="28"/>
          <w:szCs w:val="28"/>
        </w:rPr>
        <w:t xml:space="preserve"> alin. (2) lit. a), precum şi a sancţiunilor aplicate în conformitate cu art. </w:t>
      </w:r>
      <w:r w:rsidR="00FE395E" w:rsidRPr="006F37B3">
        <w:rPr>
          <w:rFonts w:ascii="Times New Roman" w:hAnsi="Times New Roman" w:cs="Times New Roman"/>
          <w:color w:val="auto"/>
          <w:sz w:val="28"/>
          <w:szCs w:val="28"/>
        </w:rPr>
        <w:t>47</w:t>
      </w:r>
      <w:r w:rsidRPr="006F37B3">
        <w:rPr>
          <w:rFonts w:ascii="Times New Roman" w:hAnsi="Times New Roman" w:cs="Times New Roman"/>
          <w:color w:val="auto"/>
          <w:sz w:val="28"/>
          <w:szCs w:val="28"/>
        </w:rPr>
        <w:t xml:space="preserve">.   </w:t>
      </w:r>
    </w:p>
    <w:p w:rsidR="00B85FB9" w:rsidRPr="006F37B3" w:rsidRDefault="008D281D" w:rsidP="00B32BA1">
      <w:pPr>
        <w:numPr>
          <w:ilvl w:val="0"/>
          <w:numId w:val="78"/>
        </w:numPr>
        <w:tabs>
          <w:tab w:val="left" w:pos="426"/>
          <w:tab w:val="left" w:pos="993"/>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Informaţiile publicate în conformitate cu dispoziţiile alin. (1) trebuie să fie suficient de cuprinzătoare şi exacte pentru a permite efectuarea unei comparaţii relevante între modurile în care autorităţile competente din diferite state membre aplică </w:t>
      </w:r>
      <w:r w:rsidR="00DE4E65" w:rsidRPr="006F37B3">
        <w:rPr>
          <w:rFonts w:ascii="Times New Roman" w:hAnsi="Times New Roman" w:cs="Times New Roman"/>
          <w:color w:val="auto"/>
          <w:sz w:val="28"/>
          <w:szCs w:val="28"/>
        </w:rPr>
        <w:t xml:space="preserve">alin. </w:t>
      </w:r>
      <w:r w:rsidRPr="006F37B3">
        <w:rPr>
          <w:rFonts w:ascii="Times New Roman" w:hAnsi="Times New Roman" w:cs="Times New Roman"/>
          <w:color w:val="auto"/>
          <w:sz w:val="28"/>
          <w:szCs w:val="28"/>
        </w:rPr>
        <w:t xml:space="preserve">(1) lit. b)-d).   </w:t>
      </w:r>
    </w:p>
    <w:p w:rsidR="00B85FB9" w:rsidRPr="006F37B3" w:rsidRDefault="00E5580D" w:rsidP="00B32BA1">
      <w:pPr>
        <w:numPr>
          <w:ilvl w:val="0"/>
          <w:numId w:val="78"/>
        </w:numPr>
        <w:tabs>
          <w:tab w:val="left" w:pos="426"/>
          <w:tab w:val="left" w:pos="993"/>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actualizează periodic informaţiile publicate potrivit prevederilor alin. (1). </w:t>
      </w:r>
    </w:p>
    <w:p w:rsidR="00B84540" w:rsidRPr="006F37B3" w:rsidRDefault="00B84540" w:rsidP="003230A2">
      <w:pPr>
        <w:spacing w:after="0" w:line="240" w:lineRule="auto"/>
        <w:ind w:left="233" w:right="236"/>
        <w:jc w:val="center"/>
        <w:rPr>
          <w:rFonts w:ascii="Times New Roman" w:hAnsi="Times New Roman" w:cs="Times New Roman"/>
          <w:b/>
          <w:color w:val="auto"/>
          <w:sz w:val="28"/>
          <w:szCs w:val="28"/>
        </w:rPr>
      </w:pPr>
    </w:p>
    <w:p w:rsidR="006435C8" w:rsidRPr="006F37B3" w:rsidRDefault="008D281D" w:rsidP="003230A2">
      <w:pPr>
        <w:spacing w:after="0" w:line="240" w:lineRule="auto"/>
        <w:ind w:left="233" w:right="236"/>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TITLUL V </w:t>
      </w:r>
    </w:p>
    <w:p w:rsidR="00B85FB9" w:rsidRPr="006F37B3" w:rsidRDefault="008D281D" w:rsidP="003230A2">
      <w:pPr>
        <w:spacing w:after="0" w:line="240" w:lineRule="auto"/>
        <w:ind w:left="233" w:right="236"/>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Prevederi aplicabile </w:t>
      </w:r>
      <w:r w:rsidR="008E7F7F" w:rsidRPr="006F37B3">
        <w:rPr>
          <w:rFonts w:ascii="Times New Roman" w:hAnsi="Times New Roman" w:cs="Times New Roman"/>
          <w:b/>
          <w:color w:val="auto"/>
          <w:sz w:val="28"/>
          <w:szCs w:val="28"/>
        </w:rPr>
        <w:t>societăților de investiții</w:t>
      </w:r>
      <w:r w:rsidRPr="006F37B3">
        <w:rPr>
          <w:rFonts w:ascii="Times New Roman" w:hAnsi="Times New Roman" w:cs="Times New Roman"/>
          <w:b/>
          <w:color w:val="auto"/>
          <w:sz w:val="28"/>
          <w:szCs w:val="28"/>
        </w:rPr>
        <w:t xml:space="preserve"> prevăzute la art. </w:t>
      </w:r>
      <w:r w:rsidR="006435C8" w:rsidRPr="006F37B3">
        <w:rPr>
          <w:rFonts w:ascii="Times New Roman" w:hAnsi="Times New Roman" w:cs="Times New Roman"/>
          <w:b/>
          <w:color w:val="auto"/>
          <w:sz w:val="28"/>
          <w:szCs w:val="28"/>
        </w:rPr>
        <w:t>2</w:t>
      </w:r>
      <w:r w:rsidR="00E23226" w:rsidRPr="006F37B3">
        <w:rPr>
          <w:rFonts w:ascii="Times New Roman" w:hAnsi="Times New Roman" w:cs="Times New Roman"/>
          <w:b/>
          <w:color w:val="auto"/>
          <w:sz w:val="28"/>
          <w:szCs w:val="28"/>
        </w:rPr>
        <w:t xml:space="preserve"> alin. (2) </w:t>
      </w:r>
    </w:p>
    <w:p w:rsidR="004F6304" w:rsidRPr="006F37B3" w:rsidRDefault="004F6304" w:rsidP="003230A2">
      <w:pPr>
        <w:spacing w:after="0" w:line="240" w:lineRule="auto"/>
        <w:ind w:left="233" w:right="236"/>
        <w:jc w:val="center"/>
        <w:rPr>
          <w:rFonts w:ascii="Times New Roman" w:hAnsi="Times New Roman" w:cs="Times New Roman"/>
          <w:color w:val="auto"/>
          <w:sz w:val="28"/>
          <w:szCs w:val="28"/>
        </w:rPr>
      </w:pPr>
    </w:p>
    <w:p w:rsidR="00B32BA1" w:rsidRPr="006F37B3" w:rsidRDefault="008D281D" w:rsidP="00DE4E65">
      <w:pPr>
        <w:spacing w:after="0" w:line="240" w:lineRule="auto"/>
        <w:ind w:left="0" w:right="0" w:firstLine="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B80B07" w:rsidRPr="006F37B3">
        <w:rPr>
          <w:rFonts w:ascii="Times New Roman" w:hAnsi="Times New Roman" w:cs="Times New Roman"/>
          <w:color w:val="auto"/>
          <w:sz w:val="28"/>
          <w:szCs w:val="28"/>
        </w:rPr>
        <w:t xml:space="preserve">  </w:t>
      </w:r>
      <w:r w:rsidR="00B80B07" w:rsidRPr="006F37B3">
        <w:rPr>
          <w:rFonts w:ascii="Times New Roman" w:hAnsi="Times New Roman" w:cs="Times New Roman"/>
          <w:color w:val="auto"/>
          <w:sz w:val="28"/>
          <w:szCs w:val="28"/>
        </w:rPr>
        <w:tab/>
      </w: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FE395E" w:rsidRPr="006F37B3">
        <w:rPr>
          <w:rFonts w:ascii="Times New Roman" w:hAnsi="Times New Roman" w:cs="Times New Roman"/>
          <w:b/>
          <w:color w:val="auto"/>
          <w:sz w:val="28"/>
          <w:szCs w:val="28"/>
        </w:rPr>
        <w:t>54</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FE395E" w:rsidRPr="006F37B3">
        <w:rPr>
          <w:rFonts w:ascii="Times New Roman" w:hAnsi="Times New Roman" w:cs="Times New Roman"/>
          <w:color w:val="auto"/>
          <w:sz w:val="28"/>
          <w:szCs w:val="28"/>
        </w:rPr>
        <w:t>Domeniul aplicabil și autoritatea competentă</w:t>
      </w:r>
    </w:p>
    <w:p w:rsidR="00B85FB9" w:rsidRPr="006F37B3" w:rsidRDefault="008D281D" w:rsidP="00B32BA1">
      <w:pPr>
        <w:tabs>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Dispoziţiile prezentului titlu sunt aplicabile </w:t>
      </w:r>
      <w:r w:rsidR="008E7F7F" w:rsidRPr="006F37B3">
        <w:rPr>
          <w:rFonts w:ascii="Times New Roman" w:hAnsi="Times New Roman" w:cs="Times New Roman"/>
          <w:color w:val="auto"/>
          <w:sz w:val="28"/>
          <w:szCs w:val="28"/>
        </w:rPr>
        <w:t>societăților de investiții</w:t>
      </w:r>
      <w:r w:rsidR="00DE4E65"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prevăzute la art. </w:t>
      </w:r>
      <w:r w:rsidR="006435C8" w:rsidRPr="006F37B3">
        <w:rPr>
          <w:rFonts w:ascii="Times New Roman" w:hAnsi="Times New Roman" w:cs="Times New Roman"/>
          <w:color w:val="auto"/>
          <w:sz w:val="28"/>
          <w:szCs w:val="28"/>
        </w:rPr>
        <w:t>2</w:t>
      </w:r>
      <w:r w:rsidRPr="006F37B3">
        <w:rPr>
          <w:rFonts w:ascii="Times New Roman" w:hAnsi="Times New Roman" w:cs="Times New Roman"/>
          <w:color w:val="auto"/>
          <w:sz w:val="28"/>
          <w:szCs w:val="28"/>
        </w:rPr>
        <w:t xml:space="preserve"> alin. </w:t>
      </w:r>
      <w:r w:rsidR="006435C8" w:rsidRPr="006F37B3">
        <w:rPr>
          <w:rFonts w:ascii="Times New Roman" w:hAnsi="Times New Roman" w:cs="Times New Roman"/>
          <w:color w:val="auto"/>
          <w:sz w:val="28"/>
          <w:szCs w:val="28"/>
        </w:rPr>
        <w:t>(2)</w:t>
      </w:r>
      <w:r w:rsidRPr="006F37B3">
        <w:rPr>
          <w:rFonts w:ascii="Times New Roman" w:hAnsi="Times New Roman" w:cs="Times New Roman"/>
          <w:color w:val="auto"/>
          <w:sz w:val="28"/>
          <w:szCs w:val="28"/>
        </w:rPr>
        <w:t xml:space="preserve">.   </w:t>
      </w:r>
    </w:p>
    <w:p w:rsidR="00B85FB9" w:rsidRPr="006F37B3" w:rsidRDefault="006435C8" w:rsidP="00B32BA1">
      <w:pPr>
        <w:pStyle w:val="Listparagraf"/>
        <w:numPr>
          <w:ilvl w:val="0"/>
          <w:numId w:val="97"/>
        </w:numPr>
        <w:tabs>
          <w:tab w:val="left" w:pos="426"/>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este autoritate competentă pentru autorizarea, reglementarea şi supravegherea </w:t>
      </w:r>
      <w:r w:rsidR="008E7F7F" w:rsidRPr="006F37B3">
        <w:rPr>
          <w:rFonts w:ascii="Times New Roman" w:hAnsi="Times New Roman" w:cs="Times New Roman"/>
          <w:color w:val="auto"/>
          <w:sz w:val="28"/>
          <w:szCs w:val="28"/>
        </w:rPr>
        <w:t>societăților de investiții</w:t>
      </w:r>
      <w:r w:rsidR="008D281D" w:rsidRPr="006F37B3">
        <w:rPr>
          <w:rFonts w:ascii="Times New Roman" w:hAnsi="Times New Roman" w:cs="Times New Roman"/>
          <w:color w:val="auto"/>
          <w:sz w:val="28"/>
          <w:szCs w:val="28"/>
        </w:rPr>
        <w:t xml:space="preserve"> prevăzute la </w:t>
      </w:r>
      <w:r w:rsidR="007517F5" w:rsidRPr="006F37B3">
        <w:rPr>
          <w:rFonts w:ascii="Times New Roman" w:hAnsi="Times New Roman" w:cs="Times New Roman"/>
          <w:color w:val="auto"/>
          <w:sz w:val="28"/>
          <w:szCs w:val="28"/>
        </w:rPr>
        <w:t>art. 2 alin. (2).</w:t>
      </w:r>
    </w:p>
    <w:p w:rsidR="00CF2A19" w:rsidRPr="006F37B3" w:rsidRDefault="00BC643F" w:rsidP="00B32BA1">
      <w:pPr>
        <w:pStyle w:val="Listparagraf"/>
        <w:tabs>
          <w:tab w:val="left" w:pos="284"/>
          <w:tab w:val="left" w:pos="426"/>
          <w:tab w:val="left" w:pos="1134"/>
        </w:tabs>
        <w:spacing w:after="0" w:line="240" w:lineRule="auto"/>
        <w:ind w:left="1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(3)</w:t>
      </w:r>
      <w:r w:rsidR="008E7F7F" w:rsidRPr="006F37B3">
        <w:rPr>
          <w:rFonts w:ascii="Times New Roman" w:hAnsi="Times New Roman" w:cs="Times New Roman"/>
          <w:color w:val="auto"/>
          <w:sz w:val="28"/>
          <w:szCs w:val="28"/>
        </w:rPr>
        <w:t xml:space="preserve"> </w:t>
      </w:r>
      <w:r w:rsidR="00CF2A19" w:rsidRPr="006F37B3">
        <w:rPr>
          <w:rFonts w:ascii="Times New Roman" w:hAnsi="Times New Roman" w:cs="Times New Roman"/>
          <w:color w:val="auto"/>
          <w:sz w:val="28"/>
          <w:szCs w:val="28"/>
        </w:rPr>
        <w:t xml:space="preserve">În aplicarea dispozițiilor alin.(2), competențele și atribuțiile BNM </w:t>
      </w:r>
      <w:r w:rsidR="00FB2FAF" w:rsidRPr="006F37B3">
        <w:rPr>
          <w:rFonts w:ascii="Times New Roman" w:hAnsi="Times New Roman" w:cs="Times New Roman"/>
          <w:color w:val="auto"/>
          <w:sz w:val="28"/>
          <w:szCs w:val="28"/>
        </w:rPr>
        <w:t>aferente cerințelor prudențiale băncilor conform</w:t>
      </w:r>
      <w:r w:rsidR="00CF2A19" w:rsidRPr="006F37B3">
        <w:rPr>
          <w:rFonts w:ascii="Times New Roman" w:hAnsi="Times New Roman" w:cs="Times New Roman"/>
          <w:color w:val="auto"/>
          <w:sz w:val="28"/>
          <w:szCs w:val="28"/>
        </w:rPr>
        <w:t xml:space="preserve"> Leg</w:t>
      </w:r>
      <w:r w:rsidR="00FB2FAF" w:rsidRPr="006F37B3">
        <w:rPr>
          <w:rFonts w:ascii="Times New Roman" w:hAnsi="Times New Roman" w:cs="Times New Roman"/>
          <w:color w:val="auto"/>
          <w:sz w:val="28"/>
          <w:szCs w:val="28"/>
        </w:rPr>
        <w:t>ii</w:t>
      </w:r>
      <w:r w:rsidR="00CF2A19" w:rsidRPr="006F37B3">
        <w:rPr>
          <w:rFonts w:ascii="Times New Roman" w:hAnsi="Times New Roman" w:cs="Times New Roman"/>
          <w:color w:val="auto"/>
          <w:sz w:val="28"/>
          <w:szCs w:val="28"/>
        </w:rPr>
        <w:t xml:space="preserve"> nr.202/2017 se consideră aplicabile CNPF</w:t>
      </w:r>
      <w:r w:rsidR="00E47EFA" w:rsidRPr="006F37B3">
        <w:rPr>
          <w:rFonts w:ascii="Times New Roman" w:hAnsi="Times New Roman" w:cs="Times New Roman"/>
          <w:color w:val="auto"/>
          <w:sz w:val="28"/>
          <w:szCs w:val="28"/>
        </w:rPr>
        <w:t>.</w:t>
      </w:r>
    </w:p>
    <w:p w:rsidR="000353C9"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B80B07" w:rsidRPr="006F37B3">
        <w:rPr>
          <w:rFonts w:ascii="Times New Roman" w:hAnsi="Times New Roman" w:cs="Times New Roman"/>
          <w:color w:val="auto"/>
          <w:sz w:val="28"/>
          <w:szCs w:val="28"/>
        </w:rPr>
        <w:tab/>
      </w:r>
    </w:p>
    <w:p w:rsidR="00B32BA1" w:rsidRPr="006F37B3" w:rsidRDefault="008D281D" w:rsidP="00814C7B">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FE395E" w:rsidRPr="006F37B3">
        <w:rPr>
          <w:rFonts w:ascii="Times New Roman" w:hAnsi="Times New Roman" w:cs="Times New Roman"/>
          <w:b/>
          <w:color w:val="auto"/>
          <w:sz w:val="28"/>
          <w:szCs w:val="28"/>
        </w:rPr>
        <w:t>55</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FE395E" w:rsidRPr="006F37B3">
        <w:rPr>
          <w:rFonts w:ascii="Times New Roman" w:hAnsi="Times New Roman" w:cs="Times New Roman"/>
          <w:color w:val="auto"/>
          <w:sz w:val="28"/>
          <w:szCs w:val="28"/>
        </w:rPr>
        <w:t>Cerințele prudențale aplicabile</w:t>
      </w:r>
    </w:p>
    <w:p w:rsidR="00B85FB9" w:rsidRPr="006F37B3" w:rsidRDefault="00107559" w:rsidP="00B32BA1">
      <w:pPr>
        <w:tabs>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8E7F7F" w:rsidRPr="006F37B3">
        <w:rPr>
          <w:rFonts w:ascii="Times New Roman" w:hAnsi="Times New Roman" w:cs="Times New Roman"/>
          <w:color w:val="auto"/>
          <w:sz w:val="28"/>
          <w:szCs w:val="28"/>
        </w:rPr>
        <w:t>Societățile de investiții</w:t>
      </w:r>
      <w:r w:rsidR="008D281D" w:rsidRPr="006F37B3">
        <w:rPr>
          <w:rFonts w:ascii="Times New Roman" w:hAnsi="Times New Roman" w:cs="Times New Roman"/>
          <w:color w:val="auto"/>
          <w:sz w:val="28"/>
          <w:szCs w:val="28"/>
        </w:rPr>
        <w:t xml:space="preserve"> prevăzute la </w:t>
      </w:r>
      <w:r w:rsidR="007517F5" w:rsidRPr="006F37B3">
        <w:rPr>
          <w:rFonts w:ascii="Times New Roman" w:hAnsi="Times New Roman" w:cs="Times New Roman"/>
          <w:color w:val="auto"/>
          <w:sz w:val="28"/>
          <w:szCs w:val="28"/>
        </w:rPr>
        <w:t xml:space="preserve">art. 2 alin. (2) </w:t>
      </w:r>
      <w:r w:rsidR="008D281D" w:rsidRPr="006F37B3">
        <w:rPr>
          <w:rFonts w:ascii="Times New Roman" w:hAnsi="Times New Roman" w:cs="Times New Roman"/>
          <w:color w:val="auto"/>
          <w:sz w:val="28"/>
          <w:szCs w:val="28"/>
        </w:rPr>
        <w:t xml:space="preserve">aplică </w:t>
      </w:r>
      <w:r w:rsidR="006435C8" w:rsidRPr="006F37B3">
        <w:rPr>
          <w:rFonts w:ascii="Times New Roman" w:hAnsi="Times New Roman" w:cs="Times New Roman"/>
          <w:color w:val="auto"/>
          <w:sz w:val="28"/>
          <w:szCs w:val="28"/>
        </w:rPr>
        <w:t xml:space="preserve">cerințele prudențiale pentru </w:t>
      </w:r>
      <w:r w:rsidR="00E23226" w:rsidRPr="006F37B3">
        <w:rPr>
          <w:rFonts w:ascii="Times New Roman" w:hAnsi="Times New Roman" w:cs="Times New Roman"/>
          <w:color w:val="auto"/>
          <w:sz w:val="28"/>
          <w:szCs w:val="28"/>
        </w:rPr>
        <w:t>instituțiile de credit</w:t>
      </w:r>
      <w:r w:rsidR="00666E1C" w:rsidRPr="006F37B3">
        <w:rPr>
          <w:rFonts w:ascii="Times New Roman" w:hAnsi="Times New Roman" w:cs="Times New Roman"/>
          <w:color w:val="auto"/>
          <w:sz w:val="28"/>
          <w:szCs w:val="28"/>
        </w:rPr>
        <w:t xml:space="preserve"> conform Legii nr.202/2017.</w:t>
      </w:r>
      <w:r w:rsidR="008D281D" w:rsidRPr="006F37B3">
        <w:rPr>
          <w:rFonts w:ascii="Times New Roman" w:hAnsi="Times New Roman" w:cs="Times New Roman"/>
          <w:color w:val="auto"/>
          <w:sz w:val="28"/>
          <w:szCs w:val="28"/>
        </w:rPr>
        <w:t xml:space="preserve">   </w:t>
      </w:r>
    </w:p>
    <w:p w:rsidR="00C37C23" w:rsidRPr="006F37B3" w:rsidRDefault="00107559" w:rsidP="00B32BA1">
      <w:pPr>
        <w:pStyle w:val="Listparagraf"/>
        <w:numPr>
          <w:ilvl w:val="0"/>
          <w:numId w:val="79"/>
        </w:numPr>
        <w:tabs>
          <w:tab w:val="left" w:pos="284"/>
          <w:tab w:val="left" w:pos="426"/>
          <w:tab w:val="left" w:pos="1134"/>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Dispozițiile Legii nr.202/2017 în partea de raportare</w:t>
      </w:r>
      <w:r w:rsidR="00CF354E"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dezvăluire</w:t>
      </w:r>
      <w:r w:rsidR="00CF354E" w:rsidRPr="006F37B3">
        <w:rPr>
          <w:rFonts w:ascii="Times New Roman" w:hAnsi="Times New Roman" w:cs="Times New Roman"/>
          <w:color w:val="auto"/>
          <w:sz w:val="28"/>
          <w:szCs w:val="28"/>
        </w:rPr>
        <w:t xml:space="preserve"> și publicare</w:t>
      </w:r>
      <w:r w:rsidRPr="006F37B3">
        <w:rPr>
          <w:rFonts w:ascii="Times New Roman" w:hAnsi="Times New Roman" w:cs="Times New Roman"/>
          <w:color w:val="auto"/>
          <w:sz w:val="28"/>
          <w:szCs w:val="28"/>
        </w:rPr>
        <w:t xml:space="preserve"> sunt aplicabile </w:t>
      </w:r>
      <w:r w:rsidR="008E7F7F" w:rsidRPr="006F37B3">
        <w:rPr>
          <w:rFonts w:ascii="Times New Roman" w:hAnsi="Times New Roman" w:cs="Times New Roman"/>
          <w:color w:val="auto"/>
          <w:sz w:val="28"/>
          <w:szCs w:val="28"/>
        </w:rPr>
        <w:t>societăților de investiții</w:t>
      </w:r>
      <w:r w:rsidRPr="006F37B3">
        <w:rPr>
          <w:rFonts w:ascii="Times New Roman" w:hAnsi="Times New Roman" w:cs="Times New Roman"/>
          <w:color w:val="auto"/>
          <w:sz w:val="28"/>
          <w:szCs w:val="28"/>
        </w:rPr>
        <w:t xml:space="preserve"> prevăzute la art. 2 alin. (2).</w:t>
      </w:r>
    </w:p>
    <w:p w:rsidR="00B85FB9" w:rsidRPr="006F37B3" w:rsidRDefault="00FE395E" w:rsidP="00B80B07">
      <w:pPr>
        <w:spacing w:after="0" w:line="240" w:lineRule="auto"/>
        <w:ind w:right="0" w:firstLine="698"/>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(3) </w:t>
      </w:r>
      <w:r w:rsidR="008D281D" w:rsidRPr="006F37B3">
        <w:rPr>
          <w:rFonts w:ascii="Times New Roman" w:hAnsi="Times New Roman" w:cs="Times New Roman"/>
          <w:color w:val="auto"/>
          <w:sz w:val="28"/>
          <w:szCs w:val="28"/>
        </w:rPr>
        <w:t xml:space="preserve">În aplicarea dispoziţiilor </w:t>
      </w:r>
      <w:r w:rsidRPr="006F37B3">
        <w:rPr>
          <w:rFonts w:ascii="Times New Roman" w:hAnsi="Times New Roman" w:cs="Times New Roman"/>
          <w:color w:val="auto"/>
          <w:sz w:val="28"/>
          <w:szCs w:val="28"/>
        </w:rPr>
        <w:t>alin.(1)-(2)</w:t>
      </w:r>
      <w:r w:rsidR="008D281D" w:rsidRPr="006F37B3">
        <w:rPr>
          <w:rFonts w:ascii="Times New Roman" w:hAnsi="Times New Roman" w:cs="Times New Roman"/>
          <w:color w:val="auto"/>
          <w:sz w:val="28"/>
          <w:szCs w:val="28"/>
        </w:rPr>
        <w:t xml:space="preserve"> </w:t>
      </w:r>
      <w:r w:rsidR="006657B2" w:rsidRPr="006F37B3">
        <w:rPr>
          <w:rFonts w:ascii="Times New Roman" w:hAnsi="Times New Roman" w:cs="Times New Roman"/>
          <w:color w:val="auto"/>
          <w:sz w:val="28"/>
          <w:szCs w:val="28"/>
        </w:rPr>
        <w:t>orice referire la BNM din Legea nr.202/2017 se consideră aplicabile CNPF.</w:t>
      </w:r>
      <w:r w:rsidR="008D281D" w:rsidRPr="006F37B3">
        <w:rPr>
          <w:rFonts w:ascii="Times New Roman" w:hAnsi="Times New Roman" w:cs="Times New Roman"/>
          <w:color w:val="auto"/>
          <w:sz w:val="28"/>
          <w:szCs w:val="28"/>
        </w:rPr>
        <w:t xml:space="preserve">   </w:t>
      </w:r>
    </w:p>
    <w:p w:rsidR="000353C9" w:rsidRPr="006F37B3" w:rsidRDefault="000353C9" w:rsidP="00B80B07">
      <w:pPr>
        <w:spacing w:after="0" w:line="240" w:lineRule="auto"/>
        <w:ind w:left="-5" w:right="0" w:firstLine="713"/>
        <w:rPr>
          <w:rFonts w:ascii="Times New Roman" w:hAnsi="Times New Roman" w:cs="Times New Roman"/>
          <w:b/>
          <w:color w:val="auto"/>
          <w:sz w:val="28"/>
          <w:szCs w:val="28"/>
        </w:rPr>
      </w:pPr>
    </w:p>
    <w:p w:rsidR="00B32BA1" w:rsidRPr="006F37B3" w:rsidRDefault="008D281D" w:rsidP="00B80B07">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FE395E" w:rsidRPr="006F37B3">
        <w:rPr>
          <w:rFonts w:ascii="Times New Roman" w:hAnsi="Times New Roman" w:cs="Times New Roman"/>
          <w:b/>
          <w:color w:val="auto"/>
          <w:sz w:val="28"/>
          <w:szCs w:val="28"/>
        </w:rPr>
        <w:t>56</w:t>
      </w:r>
      <w:r w:rsidRPr="006F37B3">
        <w:rPr>
          <w:rFonts w:ascii="Times New Roman" w:hAnsi="Times New Roman" w:cs="Times New Roman"/>
          <w:color w:val="auto"/>
          <w:sz w:val="28"/>
          <w:szCs w:val="28"/>
        </w:rPr>
        <w:t xml:space="preserve">. </w:t>
      </w:r>
      <w:r w:rsidR="00FE395E" w:rsidRPr="006F37B3">
        <w:rPr>
          <w:rFonts w:ascii="Times New Roman" w:hAnsi="Times New Roman" w:cs="Times New Roman"/>
          <w:color w:val="auto"/>
          <w:sz w:val="28"/>
          <w:szCs w:val="28"/>
        </w:rPr>
        <w:t>Su</w:t>
      </w:r>
      <w:r w:rsidR="002F42BB" w:rsidRPr="006F37B3">
        <w:rPr>
          <w:rFonts w:ascii="Times New Roman" w:hAnsi="Times New Roman" w:cs="Times New Roman"/>
          <w:color w:val="auto"/>
          <w:sz w:val="28"/>
          <w:szCs w:val="28"/>
        </w:rPr>
        <w:t>pravegherea</w:t>
      </w:r>
    </w:p>
    <w:p w:rsidR="00B85FB9" w:rsidRPr="006F37B3" w:rsidRDefault="002F42BB" w:rsidP="00B80B07">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8D281D" w:rsidRPr="006F37B3">
        <w:rPr>
          <w:rFonts w:ascii="Times New Roman" w:hAnsi="Times New Roman" w:cs="Times New Roman"/>
          <w:color w:val="auto"/>
          <w:sz w:val="28"/>
          <w:szCs w:val="28"/>
        </w:rPr>
        <w:t xml:space="preserve">Ori de câte ori, pentru scopurile supravegherii pe bază consolidată a </w:t>
      </w:r>
      <w:r w:rsidR="00A217E5" w:rsidRPr="006F37B3">
        <w:rPr>
          <w:rFonts w:ascii="Times New Roman" w:hAnsi="Times New Roman" w:cs="Times New Roman"/>
          <w:color w:val="auto"/>
          <w:sz w:val="28"/>
          <w:szCs w:val="28"/>
        </w:rPr>
        <w:t>societății de investiții</w:t>
      </w:r>
      <w:r w:rsidR="008D281D" w:rsidRPr="006F37B3">
        <w:rPr>
          <w:rFonts w:ascii="Times New Roman" w:hAnsi="Times New Roman" w:cs="Times New Roman"/>
          <w:color w:val="auto"/>
          <w:sz w:val="28"/>
          <w:szCs w:val="28"/>
        </w:rPr>
        <w:t xml:space="preserve">, în cuprinsul </w:t>
      </w:r>
      <w:r w:rsidR="006657B2" w:rsidRPr="006F37B3">
        <w:rPr>
          <w:rFonts w:ascii="Times New Roman" w:hAnsi="Times New Roman" w:cs="Times New Roman"/>
          <w:color w:val="auto"/>
          <w:sz w:val="28"/>
          <w:szCs w:val="28"/>
        </w:rPr>
        <w:t xml:space="preserve">Legii nr.202/2017 </w:t>
      </w:r>
      <w:r w:rsidR="008D281D" w:rsidRPr="006F37B3">
        <w:rPr>
          <w:rFonts w:ascii="Times New Roman" w:hAnsi="Times New Roman" w:cs="Times New Roman"/>
          <w:color w:val="auto"/>
          <w:sz w:val="28"/>
          <w:szCs w:val="28"/>
        </w:rPr>
        <w:t xml:space="preserve">se face trimitere la </w:t>
      </w:r>
      <w:r w:rsidR="00B80B07" w:rsidRPr="006F37B3">
        <w:rPr>
          <w:rFonts w:ascii="Times New Roman" w:hAnsi="Times New Roman" w:cs="Times New Roman"/>
          <w:color w:val="auto"/>
          <w:sz w:val="28"/>
          <w:szCs w:val="28"/>
        </w:rPr>
        <w:t>bănci</w:t>
      </w:r>
      <w:r w:rsidR="008D281D" w:rsidRPr="006F37B3">
        <w:rPr>
          <w:rFonts w:ascii="Times New Roman" w:hAnsi="Times New Roman" w:cs="Times New Roman"/>
          <w:color w:val="auto"/>
          <w:sz w:val="28"/>
          <w:szCs w:val="28"/>
        </w:rPr>
        <w:t xml:space="preserve">, această trimitere se consideră a fi făcută la </w:t>
      </w:r>
      <w:r w:rsidR="006657B2" w:rsidRPr="006F37B3">
        <w:rPr>
          <w:rFonts w:ascii="Times New Roman" w:hAnsi="Times New Roman" w:cs="Times New Roman"/>
          <w:color w:val="auto"/>
          <w:sz w:val="28"/>
          <w:szCs w:val="28"/>
        </w:rPr>
        <w:t>societăți</w:t>
      </w:r>
      <w:r w:rsidR="008D281D" w:rsidRPr="006F37B3">
        <w:rPr>
          <w:rFonts w:ascii="Times New Roman" w:hAnsi="Times New Roman" w:cs="Times New Roman"/>
          <w:color w:val="auto"/>
          <w:sz w:val="28"/>
          <w:szCs w:val="28"/>
        </w:rPr>
        <w:t xml:space="preserve"> de investiţii, după caz.   </w:t>
      </w:r>
    </w:p>
    <w:p w:rsidR="00B32BA1" w:rsidRPr="006F37B3" w:rsidRDefault="008D281D" w:rsidP="00C24E55">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B80B07" w:rsidRPr="006F37B3">
        <w:rPr>
          <w:rFonts w:ascii="Times New Roman" w:hAnsi="Times New Roman" w:cs="Times New Roman"/>
          <w:color w:val="auto"/>
          <w:sz w:val="28"/>
          <w:szCs w:val="28"/>
        </w:rPr>
        <w:tab/>
      </w:r>
      <w:r w:rsidR="009D17FC" w:rsidRPr="006F37B3">
        <w:rPr>
          <w:rFonts w:ascii="Times New Roman" w:hAnsi="Times New Roman" w:cs="Times New Roman"/>
          <w:color w:val="auto"/>
          <w:sz w:val="28"/>
          <w:szCs w:val="28"/>
        </w:rPr>
        <w:t xml:space="preserve">(2) </w:t>
      </w:r>
      <w:r w:rsidRPr="006F37B3">
        <w:rPr>
          <w:rFonts w:ascii="Times New Roman" w:hAnsi="Times New Roman" w:cs="Times New Roman"/>
          <w:color w:val="auto"/>
          <w:sz w:val="28"/>
          <w:szCs w:val="28"/>
        </w:rPr>
        <w:t>În cazul în care o societate financiară holding</w:t>
      </w:r>
      <w:r w:rsidR="00E23226"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mamă sau o societate financiară holding mixtă-mamă are ca </w:t>
      </w:r>
      <w:r w:rsidR="00FB2FAF" w:rsidRPr="006F37B3">
        <w:rPr>
          <w:rFonts w:ascii="Times New Roman" w:hAnsi="Times New Roman" w:cs="Times New Roman"/>
          <w:color w:val="auto"/>
          <w:sz w:val="28"/>
          <w:szCs w:val="28"/>
        </w:rPr>
        <w:t xml:space="preserve">sucursale </w:t>
      </w:r>
      <w:r w:rsidRPr="006F37B3">
        <w:rPr>
          <w:rFonts w:ascii="Times New Roman" w:hAnsi="Times New Roman" w:cs="Times New Roman"/>
          <w:color w:val="auto"/>
          <w:sz w:val="28"/>
          <w:szCs w:val="28"/>
        </w:rPr>
        <w:t xml:space="preserve">atât o instituţie </w:t>
      </w:r>
      <w:r w:rsidR="004870B5" w:rsidRPr="006F37B3">
        <w:rPr>
          <w:rFonts w:ascii="Times New Roman" w:hAnsi="Times New Roman" w:cs="Times New Roman"/>
          <w:color w:val="auto"/>
          <w:sz w:val="28"/>
          <w:szCs w:val="28"/>
        </w:rPr>
        <w:t>de credit</w:t>
      </w:r>
      <w:r w:rsidRPr="006F37B3">
        <w:rPr>
          <w:rFonts w:ascii="Times New Roman" w:hAnsi="Times New Roman" w:cs="Times New Roman"/>
          <w:color w:val="auto"/>
          <w:sz w:val="28"/>
          <w:szCs w:val="28"/>
        </w:rPr>
        <w:t xml:space="preserve">, cât şi o </w:t>
      </w:r>
      <w:r w:rsidR="00B61FD6" w:rsidRPr="006F37B3">
        <w:rPr>
          <w:rFonts w:ascii="Times New Roman" w:hAnsi="Times New Roman" w:cs="Times New Roman"/>
          <w:color w:val="auto"/>
          <w:sz w:val="28"/>
          <w:szCs w:val="28"/>
        </w:rPr>
        <w:t>societate de</w:t>
      </w:r>
      <w:r w:rsidRPr="006F37B3">
        <w:rPr>
          <w:rFonts w:ascii="Times New Roman" w:hAnsi="Times New Roman" w:cs="Times New Roman"/>
          <w:color w:val="auto"/>
          <w:sz w:val="28"/>
          <w:szCs w:val="28"/>
        </w:rPr>
        <w:t xml:space="preserve"> investiţii, </w:t>
      </w:r>
      <w:r w:rsidR="00B61FD6" w:rsidRPr="006F37B3">
        <w:rPr>
          <w:rFonts w:ascii="Times New Roman" w:hAnsi="Times New Roman" w:cs="Times New Roman"/>
          <w:color w:val="auto"/>
          <w:sz w:val="28"/>
          <w:szCs w:val="28"/>
        </w:rPr>
        <w:t>cerințele pentru acoperirea riscurilor conform Leg</w:t>
      </w:r>
      <w:r w:rsidR="00F05EDC" w:rsidRPr="006F37B3">
        <w:rPr>
          <w:rFonts w:ascii="Times New Roman" w:hAnsi="Times New Roman" w:cs="Times New Roman"/>
          <w:color w:val="auto"/>
          <w:sz w:val="28"/>
          <w:szCs w:val="28"/>
        </w:rPr>
        <w:t>ii</w:t>
      </w:r>
      <w:r w:rsidR="00B61FD6" w:rsidRPr="006F37B3">
        <w:rPr>
          <w:rFonts w:ascii="Times New Roman" w:hAnsi="Times New Roman" w:cs="Times New Roman"/>
          <w:color w:val="auto"/>
          <w:sz w:val="28"/>
          <w:szCs w:val="28"/>
        </w:rPr>
        <w:t xml:space="preserve"> nr.202/2017 </w:t>
      </w:r>
      <w:r w:rsidRPr="006F37B3">
        <w:rPr>
          <w:rFonts w:ascii="Times New Roman" w:hAnsi="Times New Roman" w:cs="Times New Roman"/>
          <w:color w:val="auto"/>
          <w:sz w:val="28"/>
          <w:szCs w:val="28"/>
        </w:rPr>
        <w:t xml:space="preserve">se aplică atât supravegherii </w:t>
      </w:r>
      <w:r w:rsidR="006D2419" w:rsidRPr="006F37B3">
        <w:rPr>
          <w:rFonts w:ascii="Times New Roman" w:hAnsi="Times New Roman" w:cs="Times New Roman"/>
          <w:color w:val="auto"/>
          <w:sz w:val="28"/>
          <w:szCs w:val="28"/>
        </w:rPr>
        <w:t>instituțiilor de credit</w:t>
      </w:r>
      <w:r w:rsidRPr="006F37B3">
        <w:rPr>
          <w:rFonts w:ascii="Times New Roman" w:hAnsi="Times New Roman" w:cs="Times New Roman"/>
          <w:color w:val="auto"/>
          <w:sz w:val="28"/>
          <w:szCs w:val="28"/>
        </w:rPr>
        <w:t xml:space="preserve">, cât şi, după caz, supravegherii </w:t>
      </w:r>
      <w:r w:rsidR="00005640" w:rsidRPr="006F37B3">
        <w:rPr>
          <w:rFonts w:ascii="Times New Roman" w:hAnsi="Times New Roman" w:cs="Times New Roman"/>
          <w:color w:val="auto"/>
          <w:sz w:val="28"/>
          <w:szCs w:val="28"/>
        </w:rPr>
        <w:t>societăților de investiții</w:t>
      </w:r>
      <w:r w:rsidRPr="006F37B3">
        <w:rPr>
          <w:rFonts w:ascii="Times New Roman" w:hAnsi="Times New Roman" w:cs="Times New Roman"/>
          <w:color w:val="auto"/>
          <w:sz w:val="28"/>
          <w:szCs w:val="28"/>
        </w:rPr>
        <w:t xml:space="preserve">.   </w:t>
      </w:r>
    </w:p>
    <w:p w:rsidR="00B85FB9" w:rsidRPr="006F37B3" w:rsidRDefault="008D281D" w:rsidP="00B32BA1">
      <w:pPr>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9D17FC" w:rsidRPr="006F37B3">
        <w:rPr>
          <w:rFonts w:ascii="Times New Roman" w:hAnsi="Times New Roman" w:cs="Times New Roman"/>
          <w:color w:val="auto"/>
          <w:sz w:val="28"/>
          <w:szCs w:val="28"/>
        </w:rPr>
        <w:t>3</w:t>
      </w:r>
      <w:r w:rsidRPr="006F37B3">
        <w:rPr>
          <w:rFonts w:ascii="Times New Roman" w:hAnsi="Times New Roman" w:cs="Times New Roman"/>
          <w:color w:val="auto"/>
          <w:sz w:val="28"/>
          <w:szCs w:val="28"/>
        </w:rPr>
        <w:t xml:space="preserve">) În cazul în care o </w:t>
      </w:r>
      <w:r w:rsidR="008E7F7F" w:rsidRPr="006F37B3">
        <w:rPr>
          <w:rFonts w:ascii="Times New Roman" w:hAnsi="Times New Roman" w:cs="Times New Roman"/>
          <w:color w:val="auto"/>
          <w:sz w:val="28"/>
          <w:szCs w:val="28"/>
        </w:rPr>
        <w:t>societate de investiții</w:t>
      </w:r>
      <w:r w:rsidRPr="006F37B3">
        <w:rPr>
          <w:rFonts w:ascii="Times New Roman" w:hAnsi="Times New Roman" w:cs="Times New Roman"/>
          <w:color w:val="auto"/>
          <w:sz w:val="28"/>
          <w:szCs w:val="28"/>
        </w:rPr>
        <w:t xml:space="preserve"> are ca societate</w:t>
      </w:r>
      <w:r w:rsidR="004870B5"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mamă o instituţie </w:t>
      </w:r>
      <w:r w:rsidR="004870B5" w:rsidRPr="006F37B3">
        <w:rPr>
          <w:rFonts w:ascii="Times New Roman" w:hAnsi="Times New Roman" w:cs="Times New Roman"/>
          <w:color w:val="auto"/>
          <w:sz w:val="28"/>
          <w:szCs w:val="28"/>
        </w:rPr>
        <w:t>de credit</w:t>
      </w:r>
      <w:r w:rsidRPr="006F37B3">
        <w:rPr>
          <w:rFonts w:ascii="Times New Roman" w:hAnsi="Times New Roman" w:cs="Times New Roman"/>
          <w:color w:val="auto"/>
          <w:sz w:val="28"/>
          <w:szCs w:val="28"/>
        </w:rPr>
        <w:t xml:space="preserve">, doar instituţia </w:t>
      </w:r>
      <w:r w:rsidR="004870B5" w:rsidRPr="006F37B3">
        <w:rPr>
          <w:rFonts w:ascii="Times New Roman" w:hAnsi="Times New Roman" w:cs="Times New Roman"/>
          <w:color w:val="auto"/>
          <w:sz w:val="28"/>
          <w:szCs w:val="28"/>
        </w:rPr>
        <w:t>de credit</w:t>
      </w:r>
      <w:r w:rsidRPr="006F37B3">
        <w:rPr>
          <w:rFonts w:ascii="Times New Roman" w:hAnsi="Times New Roman" w:cs="Times New Roman"/>
          <w:color w:val="auto"/>
          <w:sz w:val="28"/>
          <w:szCs w:val="28"/>
        </w:rPr>
        <w:t xml:space="preserve"> este supravegheată pe bază consolidată de către </w:t>
      </w:r>
      <w:r w:rsidR="00B61FD6" w:rsidRPr="006F37B3">
        <w:rPr>
          <w:rFonts w:ascii="Times New Roman" w:hAnsi="Times New Roman" w:cs="Times New Roman"/>
          <w:color w:val="auto"/>
          <w:sz w:val="28"/>
          <w:szCs w:val="28"/>
        </w:rPr>
        <w:t>BNM</w:t>
      </w:r>
      <w:r w:rsidRPr="006F37B3">
        <w:rPr>
          <w:rFonts w:ascii="Times New Roman" w:hAnsi="Times New Roman" w:cs="Times New Roman"/>
          <w:color w:val="auto"/>
          <w:sz w:val="28"/>
          <w:szCs w:val="28"/>
        </w:rPr>
        <w:t xml:space="preserve">, în condiţiile </w:t>
      </w:r>
      <w:r w:rsidR="00B61FD6" w:rsidRPr="006F37B3">
        <w:rPr>
          <w:rFonts w:ascii="Times New Roman" w:hAnsi="Times New Roman" w:cs="Times New Roman"/>
          <w:color w:val="auto"/>
          <w:sz w:val="28"/>
          <w:szCs w:val="28"/>
        </w:rPr>
        <w:t xml:space="preserve">Legii nr.202/2017 </w:t>
      </w:r>
      <w:r w:rsidRPr="006F37B3">
        <w:rPr>
          <w:rFonts w:ascii="Times New Roman" w:hAnsi="Times New Roman" w:cs="Times New Roman"/>
          <w:color w:val="auto"/>
          <w:sz w:val="28"/>
          <w:szCs w:val="28"/>
        </w:rPr>
        <w:t xml:space="preserve">şi de reglementările emise în aplicarea acestora.   </w:t>
      </w:r>
    </w:p>
    <w:p w:rsidR="00B85FB9" w:rsidRPr="006F37B3" w:rsidRDefault="008D281D"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t>(</w:t>
      </w:r>
      <w:r w:rsidR="009D17FC" w:rsidRPr="006F37B3">
        <w:rPr>
          <w:rFonts w:ascii="Times New Roman" w:hAnsi="Times New Roman" w:cs="Times New Roman"/>
          <w:color w:val="auto"/>
          <w:sz w:val="28"/>
          <w:szCs w:val="28"/>
        </w:rPr>
        <w:t>4</w:t>
      </w:r>
      <w:r w:rsidRPr="006F37B3">
        <w:rPr>
          <w:rFonts w:ascii="Times New Roman" w:hAnsi="Times New Roman" w:cs="Times New Roman"/>
          <w:color w:val="auto"/>
          <w:sz w:val="28"/>
          <w:szCs w:val="28"/>
        </w:rPr>
        <w:t xml:space="preserve">) În cazul în care o societate financiară holding are ca </w:t>
      </w:r>
      <w:r w:rsidR="00231090" w:rsidRPr="006F37B3">
        <w:rPr>
          <w:rFonts w:ascii="Times New Roman" w:hAnsi="Times New Roman" w:cs="Times New Roman"/>
          <w:color w:val="auto"/>
          <w:sz w:val="28"/>
          <w:szCs w:val="28"/>
        </w:rPr>
        <w:t xml:space="preserve">sucursală </w:t>
      </w:r>
      <w:r w:rsidRPr="006F37B3">
        <w:rPr>
          <w:rFonts w:ascii="Times New Roman" w:hAnsi="Times New Roman" w:cs="Times New Roman"/>
          <w:color w:val="auto"/>
          <w:sz w:val="28"/>
          <w:szCs w:val="28"/>
        </w:rPr>
        <w:t xml:space="preserve">cel puţin o instituţie </w:t>
      </w:r>
      <w:r w:rsidR="00BB4440" w:rsidRPr="006F37B3">
        <w:rPr>
          <w:rFonts w:ascii="Times New Roman" w:hAnsi="Times New Roman" w:cs="Times New Roman"/>
          <w:color w:val="auto"/>
          <w:sz w:val="28"/>
          <w:szCs w:val="28"/>
        </w:rPr>
        <w:t>de credit</w:t>
      </w:r>
      <w:r w:rsidRPr="006F37B3">
        <w:rPr>
          <w:rFonts w:ascii="Times New Roman" w:hAnsi="Times New Roman" w:cs="Times New Roman"/>
          <w:color w:val="auto"/>
          <w:sz w:val="28"/>
          <w:szCs w:val="28"/>
        </w:rPr>
        <w:t xml:space="preserve">, şi o </w:t>
      </w:r>
      <w:r w:rsidR="008E7F7F" w:rsidRPr="006F37B3">
        <w:rPr>
          <w:rFonts w:ascii="Times New Roman" w:hAnsi="Times New Roman" w:cs="Times New Roman"/>
          <w:color w:val="auto"/>
          <w:sz w:val="28"/>
          <w:szCs w:val="28"/>
        </w:rPr>
        <w:t>societate de investiții</w:t>
      </w:r>
      <w:r w:rsidRPr="006F37B3">
        <w:rPr>
          <w:rFonts w:ascii="Times New Roman" w:hAnsi="Times New Roman" w:cs="Times New Roman"/>
          <w:color w:val="auto"/>
          <w:sz w:val="28"/>
          <w:szCs w:val="28"/>
        </w:rPr>
        <w:t xml:space="preserve">, doar instituţia </w:t>
      </w:r>
      <w:r w:rsidR="00BB4440" w:rsidRPr="006F37B3">
        <w:rPr>
          <w:rFonts w:ascii="Times New Roman" w:hAnsi="Times New Roman" w:cs="Times New Roman"/>
          <w:color w:val="auto"/>
          <w:sz w:val="28"/>
          <w:szCs w:val="28"/>
        </w:rPr>
        <w:t xml:space="preserve">de credit </w:t>
      </w:r>
      <w:r w:rsidRPr="006F37B3">
        <w:rPr>
          <w:rFonts w:ascii="Times New Roman" w:hAnsi="Times New Roman" w:cs="Times New Roman"/>
          <w:color w:val="auto"/>
          <w:sz w:val="28"/>
          <w:szCs w:val="28"/>
        </w:rPr>
        <w:t xml:space="preserve">este supusă supravegherii pe bază consolidată de către </w:t>
      </w:r>
      <w:r w:rsidR="00B80B07" w:rsidRPr="006F37B3">
        <w:rPr>
          <w:rFonts w:ascii="Times New Roman" w:hAnsi="Times New Roman" w:cs="Times New Roman"/>
          <w:color w:val="auto"/>
          <w:sz w:val="28"/>
          <w:szCs w:val="28"/>
        </w:rPr>
        <w:t>BNM</w:t>
      </w:r>
      <w:r w:rsidRPr="006F37B3">
        <w:rPr>
          <w:rFonts w:ascii="Times New Roman" w:hAnsi="Times New Roman" w:cs="Times New Roman"/>
          <w:color w:val="auto"/>
          <w:sz w:val="28"/>
          <w:szCs w:val="28"/>
        </w:rPr>
        <w:t xml:space="preserve">, în condiţiile </w:t>
      </w:r>
      <w:r w:rsidR="00B80B07" w:rsidRPr="006F37B3">
        <w:rPr>
          <w:rFonts w:ascii="Times New Roman" w:hAnsi="Times New Roman" w:cs="Times New Roman"/>
          <w:color w:val="auto"/>
          <w:sz w:val="28"/>
          <w:szCs w:val="28"/>
        </w:rPr>
        <w:t xml:space="preserve">Legii nr.202/2017 </w:t>
      </w:r>
      <w:r w:rsidRPr="006F37B3">
        <w:rPr>
          <w:rFonts w:ascii="Times New Roman" w:hAnsi="Times New Roman" w:cs="Times New Roman"/>
          <w:color w:val="auto"/>
          <w:sz w:val="28"/>
          <w:szCs w:val="28"/>
        </w:rPr>
        <w:t xml:space="preserve">şi de reglementările emise în aplicarea acesteia.   </w:t>
      </w:r>
    </w:p>
    <w:p w:rsidR="000353C9" w:rsidRPr="006F37B3" w:rsidRDefault="00B80B07" w:rsidP="00A17D83">
      <w:pPr>
        <w:spacing w:after="0" w:line="240" w:lineRule="auto"/>
        <w:ind w:left="-5" w:right="0"/>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 </w:t>
      </w:r>
      <w:r w:rsidRPr="006F37B3">
        <w:rPr>
          <w:rFonts w:ascii="Times New Roman" w:hAnsi="Times New Roman" w:cs="Times New Roman"/>
          <w:color w:val="auto"/>
          <w:sz w:val="28"/>
          <w:szCs w:val="28"/>
        </w:rPr>
        <w:tab/>
      </w:r>
    </w:p>
    <w:p w:rsidR="00B32BA1" w:rsidRPr="006F37B3" w:rsidRDefault="00B80B07" w:rsidP="00814C7B">
      <w:pPr>
        <w:spacing w:after="0" w:line="240" w:lineRule="auto"/>
        <w:ind w:left="-5" w:right="0" w:firstLine="713"/>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9D17FC" w:rsidRPr="006F37B3">
        <w:rPr>
          <w:rFonts w:ascii="Times New Roman" w:hAnsi="Times New Roman" w:cs="Times New Roman"/>
          <w:b/>
          <w:color w:val="auto"/>
          <w:sz w:val="28"/>
          <w:szCs w:val="28"/>
        </w:rPr>
        <w:t>57</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9D17FC" w:rsidRPr="006F37B3">
        <w:rPr>
          <w:rFonts w:ascii="Times New Roman" w:hAnsi="Times New Roman" w:cs="Times New Roman"/>
          <w:color w:val="auto"/>
          <w:sz w:val="28"/>
          <w:szCs w:val="28"/>
        </w:rPr>
        <w:t>Cooperarea</w:t>
      </w:r>
    </w:p>
    <w:p w:rsidR="00B85FB9" w:rsidRPr="006F37B3" w:rsidRDefault="000366DD" w:rsidP="00B32BA1">
      <w:pPr>
        <w:tabs>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B80B07" w:rsidRPr="006F37B3">
        <w:rPr>
          <w:rFonts w:ascii="Times New Roman" w:hAnsi="Times New Roman" w:cs="Times New Roman"/>
          <w:color w:val="auto"/>
          <w:sz w:val="28"/>
          <w:szCs w:val="28"/>
        </w:rPr>
        <w:t>CNPF</w:t>
      </w:r>
      <w:r w:rsidR="008D281D" w:rsidRPr="006F37B3">
        <w:rPr>
          <w:rFonts w:ascii="Times New Roman" w:hAnsi="Times New Roman" w:cs="Times New Roman"/>
          <w:color w:val="auto"/>
          <w:sz w:val="28"/>
          <w:szCs w:val="28"/>
        </w:rPr>
        <w:t xml:space="preserve"> asigură cooperarea cu </w:t>
      </w:r>
      <w:r w:rsidR="009D17FC" w:rsidRPr="006F37B3">
        <w:rPr>
          <w:rFonts w:ascii="Times New Roman" w:hAnsi="Times New Roman" w:cs="Times New Roman"/>
          <w:color w:val="auto"/>
          <w:sz w:val="28"/>
          <w:szCs w:val="28"/>
        </w:rPr>
        <w:t>BNM</w:t>
      </w:r>
      <w:r w:rsidR="008D281D" w:rsidRPr="006F37B3">
        <w:rPr>
          <w:rFonts w:ascii="Times New Roman" w:hAnsi="Times New Roman" w:cs="Times New Roman"/>
          <w:color w:val="auto"/>
          <w:sz w:val="28"/>
          <w:szCs w:val="28"/>
        </w:rPr>
        <w:t xml:space="preserve"> </w:t>
      </w:r>
      <w:r w:rsidR="00B80B07" w:rsidRPr="006F37B3">
        <w:rPr>
          <w:rFonts w:ascii="Times New Roman" w:hAnsi="Times New Roman" w:cs="Times New Roman"/>
          <w:color w:val="auto"/>
          <w:sz w:val="28"/>
          <w:szCs w:val="28"/>
        </w:rPr>
        <w:t xml:space="preserve">și </w:t>
      </w:r>
      <w:r w:rsidR="009D17FC" w:rsidRPr="006F37B3">
        <w:rPr>
          <w:rFonts w:ascii="Times New Roman" w:hAnsi="Times New Roman" w:cs="Times New Roman"/>
          <w:color w:val="auto"/>
          <w:sz w:val="28"/>
          <w:szCs w:val="28"/>
        </w:rPr>
        <w:t>cu autor</w:t>
      </w:r>
      <w:r w:rsidR="00D073AC" w:rsidRPr="006F37B3">
        <w:rPr>
          <w:rFonts w:ascii="Times New Roman" w:hAnsi="Times New Roman" w:cs="Times New Roman"/>
          <w:color w:val="auto"/>
          <w:sz w:val="28"/>
          <w:szCs w:val="28"/>
        </w:rPr>
        <w:t>i</w:t>
      </w:r>
      <w:r w:rsidR="009D17FC" w:rsidRPr="006F37B3">
        <w:rPr>
          <w:rFonts w:ascii="Times New Roman" w:hAnsi="Times New Roman" w:cs="Times New Roman"/>
          <w:color w:val="auto"/>
          <w:sz w:val="28"/>
          <w:szCs w:val="28"/>
        </w:rPr>
        <w:t xml:space="preserve">tățile competente </w:t>
      </w:r>
      <w:r w:rsidR="008D281D" w:rsidRPr="006F37B3">
        <w:rPr>
          <w:rFonts w:ascii="Times New Roman" w:hAnsi="Times New Roman" w:cs="Times New Roman"/>
          <w:color w:val="auto"/>
          <w:sz w:val="28"/>
          <w:szCs w:val="28"/>
        </w:rPr>
        <w:t xml:space="preserve">ale statelor membre pentru îndeplinirea sarcinilor ce decurg din prevederile </w:t>
      </w:r>
      <w:r w:rsidR="00B80B07" w:rsidRPr="006F37B3">
        <w:rPr>
          <w:rFonts w:ascii="Times New Roman" w:hAnsi="Times New Roman" w:cs="Times New Roman"/>
          <w:color w:val="auto"/>
          <w:sz w:val="28"/>
          <w:szCs w:val="28"/>
        </w:rPr>
        <w:t xml:space="preserve">Legii nr.202/2017 </w:t>
      </w:r>
      <w:r w:rsidR="008D281D" w:rsidRPr="006F37B3">
        <w:rPr>
          <w:rFonts w:ascii="Times New Roman" w:hAnsi="Times New Roman" w:cs="Times New Roman"/>
          <w:color w:val="auto"/>
          <w:sz w:val="28"/>
          <w:szCs w:val="28"/>
        </w:rPr>
        <w:t xml:space="preserve">şi ale reglementărilor emise în aplicarea acestora în ceea ce priveşte supravegherea prudenţială a </w:t>
      </w:r>
      <w:r w:rsidR="008E7F7F" w:rsidRPr="006F37B3">
        <w:rPr>
          <w:rFonts w:ascii="Times New Roman" w:hAnsi="Times New Roman" w:cs="Times New Roman"/>
          <w:color w:val="auto"/>
          <w:sz w:val="28"/>
          <w:szCs w:val="28"/>
        </w:rPr>
        <w:t>societăților de investiții</w:t>
      </w:r>
      <w:r w:rsidR="008D281D" w:rsidRPr="006F37B3">
        <w:rPr>
          <w:rFonts w:ascii="Times New Roman" w:hAnsi="Times New Roman" w:cs="Times New Roman"/>
          <w:color w:val="auto"/>
          <w:sz w:val="28"/>
          <w:szCs w:val="28"/>
        </w:rPr>
        <w:t xml:space="preserve"> </w:t>
      </w:r>
      <w:r w:rsidR="00B80B07" w:rsidRPr="006F37B3">
        <w:rPr>
          <w:rFonts w:ascii="Times New Roman" w:hAnsi="Times New Roman" w:cs="Times New Roman"/>
          <w:color w:val="auto"/>
          <w:sz w:val="28"/>
          <w:szCs w:val="28"/>
        </w:rPr>
        <w:t>prevăzute la art. 2 alin. (2)</w:t>
      </w:r>
      <w:r w:rsidR="008D281D" w:rsidRPr="006F37B3">
        <w:rPr>
          <w:rFonts w:ascii="Times New Roman" w:hAnsi="Times New Roman" w:cs="Times New Roman"/>
          <w:color w:val="auto"/>
          <w:sz w:val="28"/>
          <w:szCs w:val="28"/>
        </w:rPr>
        <w:t xml:space="preserve">, în special atunci când serviciile şi activităţile de investiţii sunt furnizate în baza liberei circulaţii a serviciilor sau prin înfiinţarea de sucursale.   </w:t>
      </w:r>
    </w:p>
    <w:p w:rsidR="00B85FB9" w:rsidRPr="006F37B3" w:rsidRDefault="008D281D" w:rsidP="00B32BA1">
      <w:pPr>
        <w:numPr>
          <w:ilvl w:val="0"/>
          <w:numId w:val="84"/>
        </w:numPr>
        <w:tabs>
          <w:tab w:val="left" w:pos="284"/>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Supravegherea prudenţială a unei </w:t>
      </w:r>
      <w:r w:rsidR="00231090" w:rsidRPr="006F37B3">
        <w:rPr>
          <w:rFonts w:ascii="Times New Roman" w:hAnsi="Times New Roman" w:cs="Times New Roman"/>
          <w:color w:val="auto"/>
          <w:sz w:val="28"/>
          <w:szCs w:val="28"/>
        </w:rPr>
        <w:t xml:space="preserve">firme de investiții </w:t>
      </w:r>
      <w:r w:rsidRPr="006F37B3">
        <w:rPr>
          <w:rFonts w:ascii="Times New Roman" w:hAnsi="Times New Roman" w:cs="Times New Roman"/>
          <w:color w:val="auto"/>
          <w:sz w:val="28"/>
          <w:szCs w:val="28"/>
        </w:rPr>
        <w:t>din</w:t>
      </w:r>
      <w:r w:rsidR="00231090" w:rsidRPr="006F37B3">
        <w:rPr>
          <w:rFonts w:ascii="Times New Roman" w:hAnsi="Times New Roman" w:cs="Times New Roman"/>
          <w:color w:val="auto"/>
          <w:sz w:val="28"/>
          <w:szCs w:val="28"/>
        </w:rPr>
        <w:t>tr-un</w:t>
      </w:r>
      <w:r w:rsidRPr="006F37B3">
        <w:rPr>
          <w:rFonts w:ascii="Times New Roman" w:hAnsi="Times New Roman" w:cs="Times New Roman"/>
          <w:color w:val="auto"/>
          <w:sz w:val="28"/>
          <w:szCs w:val="28"/>
        </w:rPr>
        <w:t xml:space="preserve"> stat membru este responsabilitatea autorităţilor competente din statul membru de origine, fără a aduce atingere competenţelor </w:t>
      </w:r>
      <w:r w:rsidR="00CF2A19" w:rsidRPr="006F37B3">
        <w:rPr>
          <w:rFonts w:ascii="Times New Roman" w:hAnsi="Times New Roman" w:cs="Times New Roman"/>
          <w:color w:val="auto"/>
          <w:sz w:val="28"/>
          <w:szCs w:val="28"/>
        </w:rPr>
        <w:t>CNPF</w:t>
      </w:r>
      <w:r w:rsidR="00E862A5"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   </w:t>
      </w:r>
    </w:p>
    <w:p w:rsidR="00B85FB9" w:rsidRPr="006F37B3" w:rsidRDefault="008D281D" w:rsidP="00B32BA1">
      <w:pPr>
        <w:numPr>
          <w:ilvl w:val="0"/>
          <w:numId w:val="84"/>
        </w:numPr>
        <w:tabs>
          <w:tab w:val="left" w:pos="284"/>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Dispoziţiile alin. (2) nu împiedică exercitarea supravegherii pe baze consolidate potrivit prevederilor </w:t>
      </w:r>
      <w:r w:rsidR="00986914" w:rsidRPr="006F37B3">
        <w:rPr>
          <w:rFonts w:ascii="Times New Roman" w:hAnsi="Times New Roman" w:cs="Times New Roman"/>
          <w:color w:val="auto"/>
          <w:sz w:val="28"/>
          <w:szCs w:val="28"/>
        </w:rPr>
        <w:t>Legii nr.202/2017</w:t>
      </w:r>
      <w:r w:rsidRPr="006F37B3">
        <w:rPr>
          <w:rFonts w:ascii="Times New Roman" w:hAnsi="Times New Roman" w:cs="Times New Roman"/>
          <w:color w:val="auto"/>
          <w:sz w:val="28"/>
          <w:szCs w:val="28"/>
        </w:rPr>
        <w:t xml:space="preserve">.   </w:t>
      </w:r>
    </w:p>
    <w:p w:rsidR="00B85FB9" w:rsidRPr="006F37B3" w:rsidRDefault="008D281D" w:rsidP="00B32BA1">
      <w:pPr>
        <w:numPr>
          <w:ilvl w:val="0"/>
          <w:numId w:val="84"/>
        </w:numPr>
        <w:tabs>
          <w:tab w:val="left" w:pos="284"/>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Măsurile luate de </w:t>
      </w:r>
      <w:r w:rsidR="00986914"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faţă de </w:t>
      </w:r>
      <w:r w:rsidR="00231090" w:rsidRPr="006F37B3">
        <w:rPr>
          <w:rFonts w:ascii="Times New Roman" w:hAnsi="Times New Roman" w:cs="Times New Roman"/>
          <w:color w:val="auto"/>
          <w:sz w:val="28"/>
          <w:szCs w:val="28"/>
        </w:rPr>
        <w:t xml:space="preserve">firmele de investiții </w:t>
      </w:r>
      <w:r w:rsidRPr="006F37B3">
        <w:rPr>
          <w:rFonts w:ascii="Times New Roman" w:hAnsi="Times New Roman" w:cs="Times New Roman"/>
          <w:color w:val="auto"/>
          <w:sz w:val="28"/>
          <w:szCs w:val="28"/>
        </w:rPr>
        <w:t xml:space="preserve">din alte state membre care desfăşoară activitate în </w:t>
      </w:r>
      <w:r w:rsidR="00986914" w:rsidRPr="006F37B3">
        <w:rPr>
          <w:rFonts w:ascii="Times New Roman" w:hAnsi="Times New Roman" w:cs="Times New Roman"/>
          <w:color w:val="auto"/>
          <w:sz w:val="28"/>
          <w:szCs w:val="28"/>
        </w:rPr>
        <w:t>Republica Moldova</w:t>
      </w:r>
      <w:r w:rsidRPr="006F37B3">
        <w:rPr>
          <w:rFonts w:ascii="Times New Roman" w:hAnsi="Times New Roman" w:cs="Times New Roman"/>
          <w:color w:val="auto"/>
          <w:sz w:val="28"/>
          <w:szCs w:val="28"/>
        </w:rPr>
        <w:t xml:space="preserve"> nu pot institui un tratament discriminatoriu sau restrictiv pe considerente legate de faptul că </w:t>
      </w:r>
      <w:r w:rsidR="008E7F7F" w:rsidRPr="006F37B3">
        <w:rPr>
          <w:rFonts w:ascii="Times New Roman" w:hAnsi="Times New Roman" w:cs="Times New Roman"/>
          <w:color w:val="auto"/>
          <w:sz w:val="28"/>
          <w:szCs w:val="28"/>
        </w:rPr>
        <w:t>societățile de investiții</w:t>
      </w:r>
      <w:r w:rsidRPr="006F37B3">
        <w:rPr>
          <w:rFonts w:ascii="Times New Roman" w:hAnsi="Times New Roman" w:cs="Times New Roman"/>
          <w:color w:val="auto"/>
          <w:sz w:val="28"/>
          <w:szCs w:val="28"/>
        </w:rPr>
        <w:t xml:space="preserve"> respective sunt autorizate în alte state membre.   </w:t>
      </w:r>
    </w:p>
    <w:p w:rsidR="000353C9" w:rsidRPr="006F37B3" w:rsidRDefault="000353C9" w:rsidP="00B32BA1">
      <w:pPr>
        <w:tabs>
          <w:tab w:val="left" w:pos="1134"/>
        </w:tabs>
        <w:spacing w:after="0" w:line="240" w:lineRule="auto"/>
        <w:ind w:left="-5" w:right="0" w:firstLine="714"/>
        <w:rPr>
          <w:rFonts w:ascii="Times New Roman" w:hAnsi="Times New Roman" w:cs="Times New Roman"/>
          <w:color w:val="auto"/>
          <w:sz w:val="28"/>
          <w:szCs w:val="28"/>
        </w:rPr>
      </w:pPr>
    </w:p>
    <w:p w:rsidR="00B32BA1" w:rsidRPr="006F37B3" w:rsidRDefault="008D281D" w:rsidP="00B32BA1">
      <w:pPr>
        <w:tabs>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9D17FC" w:rsidRPr="006F37B3">
        <w:rPr>
          <w:rFonts w:ascii="Times New Roman" w:hAnsi="Times New Roman" w:cs="Times New Roman"/>
          <w:b/>
          <w:color w:val="auto"/>
          <w:sz w:val="28"/>
          <w:szCs w:val="28"/>
        </w:rPr>
        <w:t>58</w:t>
      </w:r>
      <w:r w:rsidRPr="006F37B3">
        <w:rPr>
          <w:rFonts w:ascii="Times New Roman" w:hAnsi="Times New Roman" w:cs="Times New Roman"/>
          <w:b/>
          <w:color w:val="auto"/>
          <w:sz w:val="28"/>
          <w:szCs w:val="28"/>
        </w:rPr>
        <w:t>.</w:t>
      </w:r>
      <w:r w:rsidR="009D17FC" w:rsidRPr="006F37B3">
        <w:rPr>
          <w:rFonts w:ascii="Times New Roman" w:hAnsi="Times New Roman" w:cs="Times New Roman"/>
          <w:b/>
          <w:color w:val="auto"/>
          <w:sz w:val="28"/>
          <w:szCs w:val="28"/>
        </w:rPr>
        <w:t xml:space="preserve"> </w:t>
      </w:r>
      <w:r w:rsidR="009D17FC" w:rsidRPr="005C40DF">
        <w:rPr>
          <w:rFonts w:ascii="Times New Roman" w:hAnsi="Times New Roman" w:cs="Times New Roman"/>
          <w:color w:val="auto"/>
          <w:sz w:val="28"/>
          <w:szCs w:val="28"/>
        </w:rPr>
        <w:t>Sancționarea</w:t>
      </w:r>
      <w:r w:rsidRPr="006F37B3">
        <w:rPr>
          <w:rFonts w:ascii="Times New Roman" w:hAnsi="Times New Roman" w:cs="Times New Roman"/>
          <w:color w:val="auto"/>
          <w:sz w:val="28"/>
          <w:szCs w:val="28"/>
        </w:rPr>
        <w:t xml:space="preserve"> </w:t>
      </w:r>
    </w:p>
    <w:p w:rsidR="00B85FB9" w:rsidRPr="006F37B3" w:rsidRDefault="008D281D" w:rsidP="00B32BA1">
      <w:pPr>
        <w:tabs>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(1) </w:t>
      </w:r>
      <w:r w:rsidR="00C37C23"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este competentă să dispună faţă de </w:t>
      </w:r>
      <w:r w:rsidR="00C63695" w:rsidRPr="006F37B3">
        <w:rPr>
          <w:rFonts w:ascii="Times New Roman" w:hAnsi="Times New Roman" w:cs="Times New Roman"/>
          <w:color w:val="auto"/>
          <w:sz w:val="28"/>
          <w:szCs w:val="28"/>
        </w:rPr>
        <w:t>societățile de investiții</w:t>
      </w:r>
      <w:r w:rsidRPr="006F37B3">
        <w:rPr>
          <w:rFonts w:ascii="Times New Roman" w:hAnsi="Times New Roman" w:cs="Times New Roman"/>
          <w:color w:val="auto"/>
          <w:sz w:val="28"/>
          <w:szCs w:val="28"/>
        </w:rPr>
        <w:t>, care îndeplines</w:t>
      </w:r>
      <w:r w:rsidR="00C37C23" w:rsidRPr="006F37B3">
        <w:rPr>
          <w:rFonts w:ascii="Times New Roman" w:hAnsi="Times New Roman" w:cs="Times New Roman"/>
          <w:color w:val="auto"/>
          <w:sz w:val="28"/>
          <w:szCs w:val="28"/>
        </w:rPr>
        <w:t>c condiţiile prevăzute la art. 2</w:t>
      </w:r>
      <w:r w:rsidRPr="006F37B3">
        <w:rPr>
          <w:rFonts w:ascii="Times New Roman" w:hAnsi="Times New Roman" w:cs="Times New Roman"/>
          <w:color w:val="auto"/>
          <w:sz w:val="28"/>
          <w:szCs w:val="28"/>
        </w:rPr>
        <w:t xml:space="preserve"> alin. (2) sau faţă de persoanele responsabile care încalcă dispoziţiile </w:t>
      </w:r>
      <w:r w:rsidR="00C37C23" w:rsidRPr="006F37B3">
        <w:rPr>
          <w:rFonts w:ascii="Times New Roman" w:hAnsi="Times New Roman" w:cs="Times New Roman"/>
          <w:color w:val="auto"/>
          <w:sz w:val="28"/>
          <w:szCs w:val="28"/>
        </w:rPr>
        <w:t>Legii nr.202/2017</w:t>
      </w:r>
      <w:r w:rsidRPr="006F37B3">
        <w:rPr>
          <w:rFonts w:ascii="Times New Roman" w:hAnsi="Times New Roman" w:cs="Times New Roman"/>
          <w:color w:val="auto"/>
          <w:sz w:val="28"/>
          <w:szCs w:val="28"/>
        </w:rPr>
        <w:t xml:space="preserve"> şi ale reglementărilor </w:t>
      </w:r>
      <w:r w:rsidR="00C37C23" w:rsidRPr="006F37B3">
        <w:rPr>
          <w:rFonts w:ascii="Times New Roman" w:hAnsi="Times New Roman" w:cs="Times New Roman"/>
          <w:color w:val="auto"/>
          <w:sz w:val="28"/>
          <w:szCs w:val="28"/>
        </w:rPr>
        <w:t>subordonate</w:t>
      </w:r>
      <w:r w:rsidRPr="006F37B3">
        <w:rPr>
          <w:rFonts w:ascii="Times New Roman" w:hAnsi="Times New Roman" w:cs="Times New Roman"/>
          <w:color w:val="auto"/>
          <w:sz w:val="28"/>
          <w:szCs w:val="28"/>
        </w:rPr>
        <w:t xml:space="preserve"> sau nu se conformează recomandărilor formulate, măsurile necesare şi/sau să aplice sancţiuni, în scopul înlăturării deficienţelor şi a cauzelor acestora.   </w:t>
      </w:r>
    </w:p>
    <w:p w:rsidR="00B85FB9" w:rsidRPr="006F37B3" w:rsidRDefault="008D281D" w:rsidP="00B32BA1">
      <w:pPr>
        <w:numPr>
          <w:ilvl w:val="0"/>
          <w:numId w:val="85"/>
        </w:numPr>
        <w:tabs>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Măsurile ce pot fi dispuse de </w:t>
      </w:r>
      <w:r w:rsidR="00CF354E"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pentru a asigura redresarea, în cel mai scurt timp, a situaţiei entităţilor prevăzute la alin. (1) sunt prevăzute </w:t>
      </w:r>
      <w:r w:rsidR="008D447F" w:rsidRPr="006F37B3">
        <w:rPr>
          <w:rFonts w:ascii="Times New Roman" w:hAnsi="Times New Roman" w:cs="Times New Roman"/>
          <w:color w:val="auto"/>
          <w:sz w:val="28"/>
          <w:szCs w:val="28"/>
        </w:rPr>
        <w:t>în Legea nr.202/2017</w:t>
      </w:r>
      <w:r w:rsidRPr="006F37B3">
        <w:rPr>
          <w:rFonts w:ascii="Times New Roman" w:hAnsi="Times New Roman" w:cs="Times New Roman"/>
          <w:color w:val="auto"/>
          <w:sz w:val="28"/>
          <w:szCs w:val="28"/>
        </w:rPr>
        <w:t xml:space="preserve">.   </w:t>
      </w:r>
    </w:p>
    <w:p w:rsidR="00B85FB9" w:rsidRPr="006F37B3" w:rsidRDefault="008D281D" w:rsidP="00B32BA1">
      <w:pPr>
        <w:numPr>
          <w:ilvl w:val="0"/>
          <w:numId w:val="85"/>
        </w:numPr>
        <w:tabs>
          <w:tab w:val="left" w:pos="426"/>
          <w:tab w:val="left" w:pos="1134"/>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În cazurile în care cerinţele prudenţiale prevăzute </w:t>
      </w:r>
      <w:r w:rsidR="008D447F" w:rsidRPr="006F37B3">
        <w:rPr>
          <w:rFonts w:ascii="Times New Roman" w:hAnsi="Times New Roman" w:cs="Times New Roman"/>
          <w:color w:val="auto"/>
          <w:sz w:val="28"/>
          <w:szCs w:val="28"/>
        </w:rPr>
        <w:t>în Legea nr.202/2017</w:t>
      </w:r>
      <w:r w:rsidR="00722FDD"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 xml:space="preserve">şi în reglementările emise în aplicarea acestora nu sunt respectate sau nu s-a dat curs recomandărilor formulate, </w:t>
      </w:r>
      <w:r w:rsidR="008D447F"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aplică sancţiuni</w:t>
      </w:r>
      <w:r w:rsidR="008D447F" w:rsidRPr="006F37B3">
        <w:rPr>
          <w:rFonts w:ascii="Times New Roman" w:hAnsi="Times New Roman" w:cs="Times New Roman"/>
          <w:color w:val="auto"/>
          <w:sz w:val="28"/>
          <w:szCs w:val="28"/>
        </w:rPr>
        <w:t xml:space="preserve"> în conformitate cu prevederile Legii nr.202/2017 </w:t>
      </w:r>
      <w:r w:rsidRPr="006F37B3">
        <w:rPr>
          <w:rFonts w:ascii="Times New Roman" w:hAnsi="Times New Roman" w:cs="Times New Roman"/>
          <w:color w:val="auto"/>
          <w:sz w:val="28"/>
          <w:szCs w:val="28"/>
        </w:rPr>
        <w:t xml:space="preserve">şi </w:t>
      </w:r>
      <w:r w:rsidR="00EC20CA">
        <w:rPr>
          <w:rFonts w:ascii="Times New Roman" w:hAnsi="Times New Roman" w:cs="Times New Roman"/>
          <w:color w:val="auto"/>
          <w:sz w:val="28"/>
          <w:szCs w:val="28"/>
        </w:rPr>
        <w:t>legislației</w:t>
      </w:r>
      <w:r w:rsidR="00EC20CA" w:rsidRPr="006F37B3">
        <w:rPr>
          <w:rFonts w:ascii="Times New Roman" w:hAnsi="Times New Roman" w:cs="Times New Roman"/>
          <w:color w:val="auto"/>
          <w:sz w:val="28"/>
          <w:szCs w:val="28"/>
        </w:rPr>
        <w:t xml:space="preserve"> </w:t>
      </w:r>
      <w:r w:rsidR="008D447F" w:rsidRPr="006F37B3">
        <w:rPr>
          <w:rFonts w:ascii="Times New Roman" w:hAnsi="Times New Roman" w:cs="Times New Roman"/>
          <w:color w:val="auto"/>
          <w:sz w:val="28"/>
          <w:szCs w:val="28"/>
        </w:rPr>
        <w:t xml:space="preserve">privind piețele de instrumente </w:t>
      </w:r>
      <w:r w:rsidR="00AC412C" w:rsidRPr="006F37B3">
        <w:rPr>
          <w:rFonts w:ascii="Times New Roman" w:hAnsi="Times New Roman" w:cs="Times New Roman"/>
          <w:color w:val="auto"/>
          <w:sz w:val="28"/>
          <w:szCs w:val="28"/>
        </w:rPr>
        <w:t>financiare</w:t>
      </w:r>
      <w:r w:rsidRPr="006F37B3">
        <w:rPr>
          <w:rFonts w:ascii="Times New Roman" w:hAnsi="Times New Roman" w:cs="Times New Roman"/>
          <w:color w:val="auto"/>
          <w:sz w:val="28"/>
          <w:szCs w:val="28"/>
        </w:rPr>
        <w:t xml:space="preserve">.   </w:t>
      </w:r>
    </w:p>
    <w:p w:rsidR="00AB35A3" w:rsidRPr="006F37B3" w:rsidRDefault="008D281D" w:rsidP="00B32BA1">
      <w:pPr>
        <w:numPr>
          <w:ilvl w:val="0"/>
          <w:numId w:val="85"/>
        </w:numPr>
        <w:tabs>
          <w:tab w:val="left" w:pos="426"/>
          <w:tab w:val="left" w:pos="1134"/>
        </w:tabs>
        <w:spacing w:after="0" w:line="240" w:lineRule="auto"/>
        <w:ind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Sancţiunile </w:t>
      </w:r>
      <w:r w:rsidR="008D447F" w:rsidRPr="006F37B3">
        <w:rPr>
          <w:rFonts w:ascii="Times New Roman" w:hAnsi="Times New Roman" w:cs="Times New Roman"/>
          <w:color w:val="auto"/>
          <w:sz w:val="28"/>
          <w:szCs w:val="28"/>
        </w:rPr>
        <w:t xml:space="preserve">aplicabile persoanelor fizice </w:t>
      </w:r>
      <w:r w:rsidRPr="006F37B3">
        <w:rPr>
          <w:rFonts w:ascii="Times New Roman" w:hAnsi="Times New Roman" w:cs="Times New Roman"/>
          <w:color w:val="auto"/>
          <w:sz w:val="28"/>
          <w:szCs w:val="28"/>
        </w:rPr>
        <w:t>se aplică persoanelor cărora le poate fi imputată fapta, întrucât aceasta nu s</w:t>
      </w:r>
      <w:r w:rsidR="00722FDD" w:rsidRPr="006F37B3">
        <w:rPr>
          <w:rFonts w:ascii="Times New Roman" w:hAnsi="Times New Roman" w:cs="Times New Roman"/>
          <w:color w:val="auto"/>
          <w:sz w:val="28"/>
          <w:szCs w:val="28"/>
        </w:rPr>
        <w:t>-</w:t>
      </w:r>
      <w:r w:rsidRPr="006F37B3">
        <w:rPr>
          <w:rFonts w:ascii="Times New Roman" w:hAnsi="Times New Roman" w:cs="Times New Roman"/>
          <w:color w:val="auto"/>
          <w:sz w:val="28"/>
          <w:szCs w:val="28"/>
        </w:rPr>
        <w:t xml:space="preserve">ar fi produs dacă persoanele respective şi-ar fi exercitat în mod corespunzător responsabilităţile care decurg din îndatoririle funcţiei lor stabilite potrivit </w:t>
      </w:r>
      <w:r w:rsidR="008D447F" w:rsidRPr="006F37B3">
        <w:rPr>
          <w:rFonts w:ascii="Times New Roman" w:hAnsi="Times New Roman" w:cs="Times New Roman"/>
          <w:color w:val="auto"/>
          <w:sz w:val="28"/>
          <w:szCs w:val="28"/>
        </w:rPr>
        <w:t>actelor normative</w:t>
      </w:r>
      <w:r w:rsidRPr="006F37B3">
        <w:rPr>
          <w:rFonts w:ascii="Times New Roman" w:hAnsi="Times New Roman" w:cs="Times New Roman"/>
          <w:color w:val="auto"/>
          <w:sz w:val="28"/>
          <w:szCs w:val="28"/>
        </w:rPr>
        <w:t xml:space="preserve"> şi cadrului intern de administrare ori, după caz, persoanelor în privinţa cărora </w:t>
      </w:r>
      <w:r w:rsidR="008D447F" w:rsidRPr="006F37B3">
        <w:rPr>
          <w:rFonts w:ascii="Times New Roman" w:hAnsi="Times New Roman" w:cs="Times New Roman"/>
          <w:color w:val="auto"/>
          <w:sz w:val="28"/>
          <w:szCs w:val="28"/>
        </w:rPr>
        <w:t>CNPF</w:t>
      </w:r>
      <w:r w:rsidRPr="006F37B3">
        <w:rPr>
          <w:rFonts w:ascii="Times New Roman" w:hAnsi="Times New Roman" w:cs="Times New Roman"/>
          <w:color w:val="auto"/>
          <w:sz w:val="28"/>
          <w:szCs w:val="28"/>
        </w:rPr>
        <w:t xml:space="preserve"> constată că acestea nu îşi desfăşoară activitatea în conformitate cu regulile unei practici prudente şi sănătoase şi/sau că nu mai corespund cerinţelor de reputaţie şi competenţă adecvată naturii, extinderii şi complexităţii activităţii </w:t>
      </w:r>
      <w:r w:rsidR="00C63695" w:rsidRPr="006F37B3">
        <w:rPr>
          <w:rFonts w:ascii="Times New Roman" w:hAnsi="Times New Roman" w:cs="Times New Roman"/>
          <w:color w:val="auto"/>
          <w:sz w:val="28"/>
          <w:szCs w:val="28"/>
        </w:rPr>
        <w:t>societății de investiții</w:t>
      </w:r>
      <w:r w:rsidRPr="006F37B3">
        <w:rPr>
          <w:rFonts w:ascii="Times New Roman" w:hAnsi="Times New Roman" w:cs="Times New Roman"/>
          <w:color w:val="auto"/>
          <w:sz w:val="28"/>
          <w:szCs w:val="28"/>
        </w:rPr>
        <w:t xml:space="preserve"> şi responsabilităţilor încredinţate. </w:t>
      </w:r>
    </w:p>
    <w:p w:rsidR="005D2F22" w:rsidRPr="006F37B3" w:rsidRDefault="005D2F22" w:rsidP="00A17D83">
      <w:pPr>
        <w:spacing w:after="0" w:line="240" w:lineRule="auto"/>
        <w:ind w:right="6"/>
        <w:jc w:val="center"/>
        <w:rPr>
          <w:rFonts w:ascii="Times New Roman" w:hAnsi="Times New Roman" w:cs="Times New Roman"/>
          <w:color w:val="auto"/>
          <w:sz w:val="28"/>
          <w:szCs w:val="28"/>
        </w:rPr>
      </w:pPr>
    </w:p>
    <w:p w:rsidR="00B85FB9" w:rsidRPr="006F37B3" w:rsidRDefault="008D281D" w:rsidP="00A17D83">
      <w:pPr>
        <w:spacing w:after="0" w:line="240" w:lineRule="auto"/>
        <w:ind w:right="6"/>
        <w:jc w:val="center"/>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TITLUL VI </w:t>
      </w:r>
    </w:p>
    <w:p w:rsidR="00B85FB9" w:rsidRPr="006F37B3" w:rsidRDefault="008D281D" w:rsidP="00EF5042">
      <w:pPr>
        <w:tabs>
          <w:tab w:val="left" w:pos="3261"/>
        </w:tabs>
        <w:spacing w:after="0" w:line="240" w:lineRule="auto"/>
        <w:ind w:left="4681" w:right="3114" w:hanging="1443"/>
        <w:rPr>
          <w:rFonts w:ascii="Times New Roman" w:hAnsi="Times New Roman" w:cs="Times New Roman"/>
          <w:b/>
          <w:color w:val="auto"/>
          <w:sz w:val="28"/>
          <w:szCs w:val="28"/>
        </w:rPr>
      </w:pPr>
      <w:r w:rsidRPr="006F37B3">
        <w:rPr>
          <w:rFonts w:ascii="Times New Roman" w:hAnsi="Times New Roman" w:cs="Times New Roman"/>
          <w:b/>
          <w:color w:val="auto"/>
          <w:sz w:val="28"/>
          <w:szCs w:val="28"/>
        </w:rPr>
        <w:t xml:space="preserve">Dispoziţii tranzitorii şi finale </w:t>
      </w:r>
    </w:p>
    <w:p w:rsidR="004F6304" w:rsidRPr="006F37B3" w:rsidRDefault="004F6304" w:rsidP="00EF5042">
      <w:pPr>
        <w:tabs>
          <w:tab w:val="left" w:pos="3261"/>
        </w:tabs>
        <w:spacing w:after="0" w:line="240" w:lineRule="auto"/>
        <w:ind w:left="4681" w:right="3114" w:hanging="1443"/>
        <w:rPr>
          <w:rFonts w:ascii="Times New Roman" w:hAnsi="Times New Roman" w:cs="Times New Roman"/>
          <w:color w:val="auto"/>
          <w:sz w:val="28"/>
          <w:szCs w:val="28"/>
        </w:rPr>
      </w:pPr>
    </w:p>
    <w:p w:rsidR="00B32BA1" w:rsidRPr="006F37B3" w:rsidRDefault="008D281D" w:rsidP="00B32BA1">
      <w:pPr>
        <w:tabs>
          <w:tab w:val="left" w:pos="426"/>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9D17FC" w:rsidRPr="006F37B3">
        <w:rPr>
          <w:rFonts w:ascii="Times New Roman" w:hAnsi="Times New Roman" w:cs="Times New Roman"/>
          <w:b/>
          <w:color w:val="auto"/>
          <w:sz w:val="28"/>
          <w:szCs w:val="28"/>
        </w:rPr>
        <w:t>59</w:t>
      </w:r>
      <w:r w:rsidRPr="006F37B3">
        <w:rPr>
          <w:rFonts w:ascii="Times New Roman" w:hAnsi="Times New Roman" w:cs="Times New Roman"/>
          <w:b/>
          <w:color w:val="auto"/>
          <w:sz w:val="28"/>
          <w:szCs w:val="28"/>
        </w:rPr>
        <w:t>.</w:t>
      </w:r>
      <w:r w:rsidR="009D17FC" w:rsidRPr="006F37B3">
        <w:rPr>
          <w:rFonts w:ascii="Times New Roman" w:hAnsi="Times New Roman" w:cs="Times New Roman"/>
          <w:b/>
          <w:color w:val="auto"/>
          <w:sz w:val="28"/>
          <w:szCs w:val="28"/>
        </w:rPr>
        <w:t xml:space="preserve"> </w:t>
      </w:r>
      <w:r w:rsidR="009D17FC" w:rsidRPr="005C40DF">
        <w:rPr>
          <w:rFonts w:ascii="Times New Roman" w:hAnsi="Times New Roman" w:cs="Times New Roman"/>
          <w:color w:val="auto"/>
          <w:sz w:val="28"/>
          <w:szCs w:val="28"/>
        </w:rPr>
        <w:t>Dispoziții tranzitorii</w:t>
      </w:r>
      <w:r w:rsidRPr="006F37B3">
        <w:rPr>
          <w:rFonts w:ascii="Times New Roman" w:hAnsi="Times New Roman" w:cs="Times New Roman"/>
          <w:color w:val="auto"/>
          <w:sz w:val="28"/>
          <w:szCs w:val="28"/>
        </w:rPr>
        <w:t xml:space="preserve"> </w:t>
      </w:r>
      <w:r w:rsidR="00077508" w:rsidRPr="006F37B3">
        <w:rPr>
          <w:rFonts w:ascii="Times New Roman" w:hAnsi="Times New Roman" w:cs="Times New Roman"/>
          <w:color w:val="auto"/>
          <w:sz w:val="28"/>
          <w:szCs w:val="28"/>
        </w:rPr>
        <w:t xml:space="preserve"> </w:t>
      </w:r>
    </w:p>
    <w:p w:rsidR="00B85FB9" w:rsidRPr="006F37B3" w:rsidRDefault="009D17FC" w:rsidP="00B32BA1">
      <w:pPr>
        <w:tabs>
          <w:tab w:val="left" w:pos="426"/>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(1) </w:t>
      </w:r>
      <w:r w:rsidR="000353C9" w:rsidRPr="006F37B3">
        <w:rPr>
          <w:rFonts w:ascii="Times New Roman" w:hAnsi="Times New Roman" w:cs="Times New Roman"/>
          <w:color w:val="auto"/>
          <w:sz w:val="28"/>
          <w:szCs w:val="28"/>
        </w:rPr>
        <w:t xml:space="preserve">Echivalentul </w:t>
      </w:r>
      <w:r w:rsidR="008D281D" w:rsidRPr="006F37B3">
        <w:rPr>
          <w:rFonts w:ascii="Times New Roman" w:hAnsi="Times New Roman" w:cs="Times New Roman"/>
          <w:color w:val="auto"/>
          <w:sz w:val="28"/>
          <w:szCs w:val="28"/>
        </w:rPr>
        <w:t>în lei</w:t>
      </w:r>
      <w:r w:rsidR="00C25124" w:rsidRPr="006F37B3">
        <w:rPr>
          <w:rFonts w:ascii="Times New Roman" w:hAnsi="Times New Roman" w:cs="Times New Roman"/>
          <w:color w:val="auto"/>
          <w:sz w:val="28"/>
          <w:szCs w:val="28"/>
        </w:rPr>
        <w:t xml:space="preserve"> moldovenești</w:t>
      </w:r>
      <w:r w:rsidR="008D281D" w:rsidRPr="006F37B3">
        <w:rPr>
          <w:rFonts w:ascii="Times New Roman" w:hAnsi="Times New Roman" w:cs="Times New Roman"/>
          <w:color w:val="auto"/>
          <w:sz w:val="28"/>
          <w:szCs w:val="28"/>
        </w:rPr>
        <w:t xml:space="preserve"> a sumelor prevăzute în euro în cuprinsul prezentei legi se determină prin transformarea sumelor exprimate în euro, pe baza cursului </w:t>
      </w:r>
      <w:r w:rsidR="0072148A" w:rsidRPr="006F37B3">
        <w:rPr>
          <w:rFonts w:ascii="Times New Roman" w:hAnsi="Times New Roman" w:cs="Times New Roman"/>
          <w:color w:val="auto"/>
          <w:sz w:val="28"/>
          <w:szCs w:val="28"/>
        </w:rPr>
        <w:t xml:space="preserve">mediu anual comunicat de </w:t>
      </w:r>
      <w:r w:rsidR="008D281D" w:rsidRPr="006F37B3">
        <w:rPr>
          <w:rFonts w:ascii="Times New Roman" w:hAnsi="Times New Roman" w:cs="Times New Roman"/>
          <w:color w:val="auto"/>
          <w:sz w:val="28"/>
          <w:szCs w:val="28"/>
        </w:rPr>
        <w:t xml:space="preserve"> </w:t>
      </w:r>
      <w:r w:rsidR="00077508" w:rsidRPr="006F37B3">
        <w:rPr>
          <w:rFonts w:ascii="Times New Roman" w:hAnsi="Times New Roman" w:cs="Times New Roman"/>
          <w:color w:val="auto"/>
          <w:sz w:val="28"/>
          <w:szCs w:val="28"/>
        </w:rPr>
        <w:t>BNM</w:t>
      </w:r>
      <w:r w:rsidR="00B26C41" w:rsidRPr="006F37B3">
        <w:rPr>
          <w:rFonts w:ascii="Times New Roman" w:hAnsi="Times New Roman" w:cs="Times New Roman"/>
          <w:color w:val="auto"/>
          <w:sz w:val="28"/>
          <w:szCs w:val="28"/>
        </w:rPr>
        <w:t xml:space="preserve"> la </w:t>
      </w:r>
      <w:r w:rsidR="0072148A" w:rsidRPr="006F37B3">
        <w:rPr>
          <w:rFonts w:ascii="Times New Roman" w:hAnsi="Times New Roman" w:cs="Times New Roman"/>
          <w:color w:val="auto"/>
          <w:sz w:val="28"/>
          <w:szCs w:val="28"/>
        </w:rPr>
        <w:t>sfârșitul anului fiscal</w:t>
      </w:r>
      <w:r w:rsidR="008D281D" w:rsidRPr="006F37B3">
        <w:rPr>
          <w:rFonts w:ascii="Times New Roman" w:hAnsi="Times New Roman" w:cs="Times New Roman"/>
          <w:color w:val="auto"/>
          <w:sz w:val="28"/>
          <w:szCs w:val="28"/>
        </w:rPr>
        <w:t xml:space="preserve">.   </w:t>
      </w:r>
    </w:p>
    <w:p w:rsidR="00330442" w:rsidRPr="006F37B3" w:rsidRDefault="009D17FC" w:rsidP="00B32BA1">
      <w:pPr>
        <w:tabs>
          <w:tab w:val="left" w:pos="426"/>
          <w:tab w:val="left" w:pos="993"/>
        </w:tabs>
        <w:spacing w:after="0" w:line="240" w:lineRule="auto"/>
        <w:ind w:left="-5"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(2) </w:t>
      </w:r>
      <w:r w:rsidR="009D19D5" w:rsidRPr="006F37B3">
        <w:rPr>
          <w:rFonts w:ascii="Times New Roman" w:hAnsi="Times New Roman" w:cs="Times New Roman"/>
          <w:color w:val="auto"/>
          <w:sz w:val="28"/>
          <w:szCs w:val="28"/>
        </w:rPr>
        <w:t>Prin derogare de la art.</w:t>
      </w:r>
      <w:r w:rsidR="006C0786" w:rsidRPr="006F37B3">
        <w:rPr>
          <w:rFonts w:ascii="Times New Roman" w:hAnsi="Times New Roman" w:cs="Times New Roman"/>
          <w:color w:val="auto"/>
          <w:sz w:val="28"/>
          <w:szCs w:val="28"/>
        </w:rPr>
        <w:t xml:space="preserve"> </w:t>
      </w:r>
      <w:r w:rsidR="00330442" w:rsidRPr="006F37B3">
        <w:rPr>
          <w:rFonts w:ascii="Times New Roman" w:hAnsi="Times New Roman" w:cs="Times New Roman"/>
          <w:color w:val="auto"/>
          <w:sz w:val="28"/>
          <w:szCs w:val="28"/>
        </w:rPr>
        <w:t>1</w:t>
      </w:r>
      <w:r w:rsidR="006B6FF2" w:rsidRPr="006F37B3">
        <w:rPr>
          <w:rFonts w:ascii="Times New Roman" w:hAnsi="Times New Roman" w:cs="Times New Roman"/>
          <w:color w:val="auto"/>
          <w:sz w:val="28"/>
          <w:szCs w:val="28"/>
        </w:rPr>
        <w:t>1</w:t>
      </w:r>
      <w:r w:rsidR="00330442" w:rsidRPr="006F37B3">
        <w:rPr>
          <w:rFonts w:ascii="Times New Roman" w:hAnsi="Times New Roman" w:cs="Times New Roman"/>
          <w:color w:val="auto"/>
          <w:sz w:val="28"/>
          <w:szCs w:val="28"/>
        </w:rPr>
        <w:t>,</w:t>
      </w:r>
      <w:r w:rsidR="009D19D5" w:rsidRPr="006F37B3">
        <w:rPr>
          <w:rFonts w:ascii="Times New Roman" w:hAnsi="Times New Roman" w:cs="Times New Roman"/>
          <w:color w:val="auto"/>
          <w:sz w:val="28"/>
          <w:szCs w:val="28"/>
        </w:rPr>
        <w:t xml:space="preserve"> </w:t>
      </w:r>
      <w:r w:rsidR="00C63695" w:rsidRPr="006F37B3">
        <w:rPr>
          <w:rFonts w:ascii="Times New Roman" w:hAnsi="Times New Roman" w:cs="Times New Roman"/>
          <w:color w:val="auto"/>
          <w:sz w:val="28"/>
          <w:szCs w:val="28"/>
        </w:rPr>
        <w:t>societățile de investiții</w:t>
      </w:r>
      <w:r w:rsidR="008D281D" w:rsidRPr="006F37B3">
        <w:rPr>
          <w:rFonts w:ascii="Times New Roman" w:hAnsi="Times New Roman" w:cs="Times New Roman"/>
          <w:color w:val="auto"/>
          <w:sz w:val="28"/>
          <w:szCs w:val="28"/>
        </w:rPr>
        <w:t xml:space="preserve"> </w:t>
      </w:r>
      <w:r w:rsidR="00077508" w:rsidRPr="006F37B3">
        <w:rPr>
          <w:rFonts w:ascii="Times New Roman" w:hAnsi="Times New Roman" w:cs="Times New Roman"/>
          <w:color w:val="auto"/>
          <w:sz w:val="28"/>
          <w:szCs w:val="28"/>
        </w:rPr>
        <w:t>licențiate</w:t>
      </w:r>
      <w:r w:rsidR="008D281D" w:rsidRPr="006F37B3">
        <w:rPr>
          <w:rFonts w:ascii="Times New Roman" w:hAnsi="Times New Roman" w:cs="Times New Roman"/>
          <w:color w:val="auto"/>
          <w:sz w:val="28"/>
          <w:szCs w:val="28"/>
        </w:rPr>
        <w:t xml:space="preserve"> înainte de data intrării în vigoare a prezentei </w:t>
      </w:r>
      <w:r w:rsidR="00077508" w:rsidRPr="006F37B3">
        <w:rPr>
          <w:rFonts w:ascii="Times New Roman" w:hAnsi="Times New Roman" w:cs="Times New Roman"/>
          <w:color w:val="auto"/>
          <w:sz w:val="28"/>
          <w:szCs w:val="28"/>
        </w:rPr>
        <w:t>l</w:t>
      </w:r>
      <w:r w:rsidR="00330442" w:rsidRPr="006F37B3">
        <w:rPr>
          <w:rFonts w:ascii="Times New Roman" w:hAnsi="Times New Roman" w:cs="Times New Roman"/>
          <w:color w:val="auto"/>
          <w:sz w:val="28"/>
          <w:szCs w:val="28"/>
        </w:rPr>
        <w:t>egi, pot aplica majorarea graduală a capitalului inițial după cum urmează:</w:t>
      </w:r>
    </w:p>
    <w:p w:rsidR="0098088C" w:rsidRPr="006F37B3" w:rsidRDefault="0098088C" w:rsidP="00B32BA1">
      <w:pPr>
        <w:pStyle w:val="Listparagraf"/>
        <w:numPr>
          <w:ilvl w:val="0"/>
          <w:numId w:val="93"/>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pentru </w:t>
      </w:r>
      <w:r w:rsidR="00C63695" w:rsidRPr="006F37B3">
        <w:rPr>
          <w:rFonts w:ascii="Times New Roman" w:hAnsi="Times New Roman" w:cs="Times New Roman"/>
          <w:color w:val="auto"/>
          <w:sz w:val="28"/>
          <w:szCs w:val="28"/>
        </w:rPr>
        <w:t>societățile de investiții</w:t>
      </w:r>
      <w:r w:rsidR="00A12648" w:rsidRPr="006F37B3">
        <w:rPr>
          <w:rFonts w:ascii="Times New Roman" w:hAnsi="Times New Roman" w:cs="Times New Roman"/>
          <w:color w:val="auto"/>
          <w:sz w:val="28"/>
          <w:szCs w:val="28"/>
        </w:rPr>
        <w:t xml:space="preserve"> ce prestează </w:t>
      </w:r>
      <w:r w:rsidRPr="006F37B3">
        <w:rPr>
          <w:rFonts w:ascii="Times New Roman" w:hAnsi="Times New Roman" w:cs="Times New Roman"/>
          <w:color w:val="auto"/>
          <w:sz w:val="28"/>
          <w:szCs w:val="28"/>
        </w:rPr>
        <w:t>serviciile/activitățile prevăzute la art.1</w:t>
      </w:r>
      <w:r w:rsidR="006B6FF2" w:rsidRPr="006F37B3">
        <w:rPr>
          <w:rFonts w:ascii="Times New Roman" w:hAnsi="Times New Roman" w:cs="Times New Roman"/>
          <w:color w:val="auto"/>
          <w:sz w:val="28"/>
          <w:szCs w:val="28"/>
        </w:rPr>
        <w:t>1</w:t>
      </w:r>
      <w:r w:rsidRPr="006F37B3">
        <w:rPr>
          <w:rFonts w:ascii="Times New Roman" w:hAnsi="Times New Roman" w:cs="Times New Roman"/>
          <w:color w:val="auto"/>
          <w:sz w:val="28"/>
          <w:szCs w:val="28"/>
        </w:rPr>
        <w:t xml:space="preserve"> alin.(2): echivalentul </w:t>
      </w:r>
      <w:r w:rsidR="000353C9" w:rsidRPr="006F37B3">
        <w:rPr>
          <w:rFonts w:ascii="Times New Roman" w:hAnsi="Times New Roman" w:cs="Times New Roman"/>
          <w:color w:val="auto"/>
          <w:sz w:val="28"/>
          <w:szCs w:val="28"/>
        </w:rPr>
        <w:t xml:space="preserve">în lei moldovenești </w:t>
      </w:r>
      <w:r w:rsidRPr="006F37B3">
        <w:rPr>
          <w:rFonts w:ascii="Times New Roman" w:hAnsi="Times New Roman" w:cs="Times New Roman"/>
          <w:color w:val="auto"/>
          <w:sz w:val="28"/>
          <w:szCs w:val="28"/>
        </w:rPr>
        <w:t xml:space="preserve">a </w:t>
      </w:r>
      <w:r w:rsidR="000353C9" w:rsidRPr="006F37B3">
        <w:rPr>
          <w:rFonts w:ascii="Times New Roman" w:hAnsi="Times New Roman" w:cs="Times New Roman"/>
          <w:color w:val="auto"/>
          <w:sz w:val="28"/>
          <w:szCs w:val="28"/>
        </w:rPr>
        <w:t xml:space="preserve">sumei de </w:t>
      </w:r>
      <w:r w:rsidRPr="006F37B3">
        <w:rPr>
          <w:rFonts w:ascii="Times New Roman" w:hAnsi="Times New Roman" w:cs="Times New Roman"/>
          <w:color w:val="auto"/>
          <w:sz w:val="28"/>
          <w:szCs w:val="28"/>
        </w:rPr>
        <w:t>65</w:t>
      </w:r>
      <w:r w:rsidR="003E3579"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000 euro la data intrării în vigoare a prezentei legi</w:t>
      </w:r>
      <w:r w:rsidR="000A1F42" w:rsidRPr="006F37B3">
        <w:rPr>
          <w:rFonts w:ascii="Times New Roman" w:hAnsi="Times New Roman" w:cs="Times New Roman"/>
          <w:color w:val="auto"/>
          <w:sz w:val="28"/>
          <w:szCs w:val="28"/>
        </w:rPr>
        <w:t xml:space="preserve"> și</w:t>
      </w:r>
      <w:r w:rsidRPr="006F37B3">
        <w:rPr>
          <w:rFonts w:ascii="Times New Roman" w:hAnsi="Times New Roman" w:cs="Times New Roman"/>
          <w:color w:val="auto"/>
          <w:sz w:val="28"/>
          <w:szCs w:val="28"/>
        </w:rPr>
        <w:t xml:space="preserve"> </w:t>
      </w:r>
      <w:r w:rsidR="000353C9" w:rsidRPr="006F37B3">
        <w:rPr>
          <w:rFonts w:ascii="Times New Roman" w:hAnsi="Times New Roman" w:cs="Times New Roman"/>
          <w:color w:val="auto"/>
          <w:sz w:val="28"/>
          <w:szCs w:val="28"/>
        </w:rPr>
        <w:t xml:space="preserve">echivalentul în lei moldovenești a sumei de </w:t>
      </w:r>
      <w:r w:rsidRPr="006F37B3">
        <w:rPr>
          <w:rFonts w:ascii="Times New Roman" w:hAnsi="Times New Roman" w:cs="Times New Roman"/>
          <w:color w:val="auto"/>
          <w:sz w:val="28"/>
          <w:szCs w:val="28"/>
        </w:rPr>
        <w:t>75</w:t>
      </w:r>
      <w:r w:rsidR="003E3579"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000 euro</w:t>
      </w:r>
      <w:r w:rsidR="000A1F42" w:rsidRPr="006F37B3">
        <w:rPr>
          <w:rFonts w:ascii="Times New Roman" w:hAnsi="Times New Roman" w:cs="Times New Roman"/>
          <w:color w:val="auto"/>
          <w:sz w:val="28"/>
          <w:szCs w:val="28"/>
        </w:rPr>
        <w:t xml:space="preserve"> la data semnării tratatului de aderare la Uniunea Europeană</w:t>
      </w:r>
      <w:r w:rsidR="000A1F42" w:rsidRPr="006F37B3" w:rsidDel="000A1F42">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w:t>
      </w:r>
    </w:p>
    <w:p w:rsidR="0098088C" w:rsidRPr="006F37B3" w:rsidRDefault="00A12648" w:rsidP="00B32BA1">
      <w:pPr>
        <w:pStyle w:val="Listparagraf"/>
        <w:numPr>
          <w:ilvl w:val="0"/>
          <w:numId w:val="93"/>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pentru </w:t>
      </w:r>
      <w:r w:rsidR="00C63695" w:rsidRPr="006F37B3">
        <w:rPr>
          <w:rFonts w:ascii="Times New Roman" w:hAnsi="Times New Roman" w:cs="Times New Roman"/>
          <w:color w:val="auto"/>
          <w:sz w:val="28"/>
          <w:szCs w:val="28"/>
        </w:rPr>
        <w:t>societățile de investiții</w:t>
      </w:r>
      <w:r w:rsidRPr="006F37B3">
        <w:rPr>
          <w:rFonts w:ascii="Times New Roman" w:hAnsi="Times New Roman" w:cs="Times New Roman"/>
          <w:color w:val="auto"/>
          <w:sz w:val="28"/>
          <w:szCs w:val="28"/>
        </w:rPr>
        <w:t xml:space="preserve"> ce prestează</w:t>
      </w:r>
      <w:r w:rsidR="0098088C" w:rsidRPr="006F37B3">
        <w:rPr>
          <w:rFonts w:ascii="Times New Roman" w:hAnsi="Times New Roman" w:cs="Times New Roman"/>
          <w:color w:val="auto"/>
          <w:sz w:val="28"/>
          <w:szCs w:val="28"/>
        </w:rPr>
        <w:t xml:space="preserve"> serviciile/activitățile prevăzute la art.1</w:t>
      </w:r>
      <w:r w:rsidR="006B6FF2" w:rsidRPr="006F37B3">
        <w:rPr>
          <w:rFonts w:ascii="Times New Roman" w:hAnsi="Times New Roman" w:cs="Times New Roman"/>
          <w:color w:val="auto"/>
          <w:sz w:val="28"/>
          <w:szCs w:val="28"/>
        </w:rPr>
        <w:t>1</w:t>
      </w:r>
      <w:r w:rsidR="0098088C" w:rsidRPr="006F37B3">
        <w:rPr>
          <w:rFonts w:ascii="Times New Roman" w:hAnsi="Times New Roman" w:cs="Times New Roman"/>
          <w:color w:val="auto"/>
          <w:sz w:val="28"/>
          <w:szCs w:val="28"/>
        </w:rPr>
        <w:t xml:space="preserve"> alin.(3): echivalentul </w:t>
      </w:r>
      <w:r w:rsidR="000353C9" w:rsidRPr="006F37B3">
        <w:rPr>
          <w:rFonts w:ascii="Times New Roman" w:hAnsi="Times New Roman" w:cs="Times New Roman"/>
          <w:color w:val="auto"/>
          <w:sz w:val="28"/>
          <w:szCs w:val="28"/>
        </w:rPr>
        <w:t xml:space="preserve">în lei moldovenești </w:t>
      </w:r>
      <w:r w:rsidR="0098088C" w:rsidRPr="006F37B3">
        <w:rPr>
          <w:rFonts w:ascii="Times New Roman" w:hAnsi="Times New Roman" w:cs="Times New Roman"/>
          <w:color w:val="auto"/>
          <w:sz w:val="28"/>
          <w:szCs w:val="28"/>
        </w:rPr>
        <w:t>a</w:t>
      </w:r>
      <w:r w:rsidR="000353C9" w:rsidRPr="006F37B3">
        <w:rPr>
          <w:rFonts w:ascii="Times New Roman" w:hAnsi="Times New Roman" w:cs="Times New Roman"/>
          <w:color w:val="auto"/>
          <w:sz w:val="28"/>
          <w:szCs w:val="28"/>
        </w:rPr>
        <w:t xml:space="preserve"> sumei de</w:t>
      </w:r>
      <w:r w:rsidR="0098088C" w:rsidRPr="006F37B3">
        <w:rPr>
          <w:rFonts w:ascii="Times New Roman" w:hAnsi="Times New Roman" w:cs="Times New Roman"/>
          <w:color w:val="auto"/>
          <w:sz w:val="28"/>
          <w:szCs w:val="28"/>
        </w:rPr>
        <w:t xml:space="preserve"> 100</w:t>
      </w:r>
      <w:r w:rsidR="003E3579" w:rsidRPr="006F37B3">
        <w:rPr>
          <w:rFonts w:ascii="Times New Roman" w:hAnsi="Times New Roman" w:cs="Times New Roman"/>
          <w:color w:val="auto"/>
          <w:sz w:val="28"/>
          <w:szCs w:val="28"/>
        </w:rPr>
        <w:t xml:space="preserve"> </w:t>
      </w:r>
      <w:r w:rsidR="0098088C" w:rsidRPr="006F37B3">
        <w:rPr>
          <w:rFonts w:ascii="Times New Roman" w:hAnsi="Times New Roman" w:cs="Times New Roman"/>
          <w:color w:val="auto"/>
          <w:sz w:val="28"/>
          <w:szCs w:val="28"/>
        </w:rPr>
        <w:t>000 euro la data intrării în vigoare a prezentei legi</w:t>
      </w:r>
      <w:r w:rsidR="00850CD5" w:rsidRPr="006F37B3">
        <w:rPr>
          <w:rFonts w:ascii="Times New Roman" w:hAnsi="Times New Roman" w:cs="Times New Roman"/>
          <w:color w:val="auto"/>
          <w:sz w:val="28"/>
          <w:szCs w:val="28"/>
        </w:rPr>
        <w:t xml:space="preserve"> și</w:t>
      </w:r>
      <w:r w:rsidR="0098088C" w:rsidRPr="006F37B3">
        <w:rPr>
          <w:rFonts w:ascii="Times New Roman" w:hAnsi="Times New Roman" w:cs="Times New Roman"/>
          <w:color w:val="auto"/>
          <w:sz w:val="28"/>
          <w:szCs w:val="28"/>
        </w:rPr>
        <w:t xml:space="preserve"> </w:t>
      </w:r>
      <w:r w:rsidR="000353C9" w:rsidRPr="006F37B3">
        <w:rPr>
          <w:rFonts w:ascii="Times New Roman" w:hAnsi="Times New Roman" w:cs="Times New Roman"/>
          <w:color w:val="auto"/>
          <w:sz w:val="28"/>
          <w:szCs w:val="28"/>
        </w:rPr>
        <w:t xml:space="preserve">echivalentul în lei moldovenești a sumei de </w:t>
      </w:r>
      <w:r w:rsidR="0098088C" w:rsidRPr="006F37B3">
        <w:rPr>
          <w:rFonts w:ascii="Times New Roman" w:hAnsi="Times New Roman" w:cs="Times New Roman"/>
          <w:color w:val="auto"/>
          <w:sz w:val="28"/>
          <w:szCs w:val="28"/>
        </w:rPr>
        <w:t>150</w:t>
      </w:r>
      <w:r w:rsidR="003E3579" w:rsidRPr="006F37B3">
        <w:rPr>
          <w:rFonts w:ascii="Times New Roman" w:hAnsi="Times New Roman" w:cs="Times New Roman"/>
          <w:color w:val="auto"/>
          <w:sz w:val="28"/>
          <w:szCs w:val="28"/>
        </w:rPr>
        <w:t xml:space="preserve"> </w:t>
      </w:r>
      <w:r w:rsidR="0098088C" w:rsidRPr="006F37B3">
        <w:rPr>
          <w:rFonts w:ascii="Times New Roman" w:hAnsi="Times New Roman" w:cs="Times New Roman"/>
          <w:color w:val="auto"/>
          <w:sz w:val="28"/>
          <w:szCs w:val="28"/>
        </w:rPr>
        <w:t>000 euro la</w:t>
      </w:r>
      <w:r w:rsidR="00850CD5" w:rsidRPr="006F37B3">
        <w:rPr>
          <w:rFonts w:ascii="Times New Roman" w:hAnsi="Times New Roman" w:cs="Times New Roman"/>
          <w:color w:val="auto"/>
          <w:sz w:val="28"/>
          <w:szCs w:val="28"/>
        </w:rPr>
        <w:t xml:space="preserve"> data semnării tratatului de aderare la Uniunea Europeană</w:t>
      </w:r>
      <w:r w:rsidR="0098088C" w:rsidRPr="006F37B3">
        <w:rPr>
          <w:rFonts w:ascii="Times New Roman" w:hAnsi="Times New Roman" w:cs="Times New Roman"/>
          <w:color w:val="auto"/>
          <w:sz w:val="28"/>
          <w:szCs w:val="28"/>
        </w:rPr>
        <w:t>;</w:t>
      </w:r>
    </w:p>
    <w:p w:rsidR="00330442" w:rsidRPr="006F37B3" w:rsidRDefault="00A12648" w:rsidP="00B32BA1">
      <w:pPr>
        <w:pStyle w:val="Listparagraf"/>
        <w:numPr>
          <w:ilvl w:val="0"/>
          <w:numId w:val="93"/>
        </w:numPr>
        <w:tabs>
          <w:tab w:val="left" w:pos="284"/>
          <w:tab w:val="left" w:pos="993"/>
        </w:tabs>
        <w:spacing w:after="0" w:line="240" w:lineRule="auto"/>
        <w:ind w:left="0" w:right="0" w:firstLine="714"/>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pentru </w:t>
      </w:r>
      <w:r w:rsidR="00C63695" w:rsidRPr="006F37B3">
        <w:rPr>
          <w:rFonts w:ascii="Times New Roman" w:hAnsi="Times New Roman" w:cs="Times New Roman"/>
          <w:color w:val="auto"/>
          <w:sz w:val="28"/>
          <w:szCs w:val="28"/>
        </w:rPr>
        <w:t>societățile de investiții</w:t>
      </w:r>
      <w:r w:rsidRPr="006F37B3">
        <w:rPr>
          <w:rFonts w:ascii="Times New Roman" w:hAnsi="Times New Roman" w:cs="Times New Roman"/>
          <w:color w:val="auto"/>
          <w:sz w:val="28"/>
          <w:szCs w:val="28"/>
        </w:rPr>
        <w:t xml:space="preserve"> ce prestează</w:t>
      </w:r>
      <w:r w:rsidR="00330442" w:rsidRPr="006F37B3">
        <w:rPr>
          <w:rFonts w:ascii="Times New Roman" w:hAnsi="Times New Roman" w:cs="Times New Roman"/>
          <w:color w:val="auto"/>
          <w:sz w:val="28"/>
          <w:szCs w:val="28"/>
        </w:rPr>
        <w:t xml:space="preserve"> serviciile</w:t>
      </w:r>
      <w:r w:rsidRPr="006F37B3">
        <w:rPr>
          <w:rFonts w:ascii="Times New Roman" w:hAnsi="Times New Roman" w:cs="Times New Roman"/>
          <w:color w:val="auto"/>
          <w:sz w:val="28"/>
          <w:szCs w:val="28"/>
        </w:rPr>
        <w:t>/activitățile</w:t>
      </w:r>
      <w:r w:rsidR="00330442" w:rsidRPr="006F37B3">
        <w:rPr>
          <w:rFonts w:ascii="Times New Roman" w:hAnsi="Times New Roman" w:cs="Times New Roman"/>
          <w:color w:val="auto"/>
          <w:sz w:val="28"/>
          <w:szCs w:val="28"/>
        </w:rPr>
        <w:t xml:space="preserve"> prevăzute la art.1</w:t>
      </w:r>
      <w:r w:rsidR="006B6FF2" w:rsidRPr="006F37B3">
        <w:rPr>
          <w:rFonts w:ascii="Times New Roman" w:hAnsi="Times New Roman" w:cs="Times New Roman"/>
          <w:color w:val="auto"/>
          <w:sz w:val="28"/>
          <w:szCs w:val="28"/>
        </w:rPr>
        <w:t>1</w:t>
      </w:r>
      <w:r w:rsidR="00330442" w:rsidRPr="006F37B3">
        <w:rPr>
          <w:rFonts w:ascii="Times New Roman" w:hAnsi="Times New Roman" w:cs="Times New Roman"/>
          <w:color w:val="auto"/>
          <w:sz w:val="28"/>
          <w:szCs w:val="28"/>
        </w:rPr>
        <w:t xml:space="preserve"> alin.(1): </w:t>
      </w:r>
      <w:r w:rsidR="009B3C10" w:rsidRPr="006F37B3">
        <w:rPr>
          <w:rFonts w:ascii="Times New Roman" w:hAnsi="Times New Roman" w:cs="Times New Roman"/>
          <w:color w:val="auto"/>
          <w:sz w:val="28"/>
          <w:szCs w:val="28"/>
        </w:rPr>
        <w:t xml:space="preserve">echivalentul </w:t>
      </w:r>
      <w:r w:rsidR="000353C9" w:rsidRPr="006F37B3">
        <w:rPr>
          <w:rFonts w:ascii="Times New Roman" w:hAnsi="Times New Roman" w:cs="Times New Roman"/>
          <w:color w:val="auto"/>
          <w:sz w:val="28"/>
          <w:szCs w:val="28"/>
        </w:rPr>
        <w:t xml:space="preserve">în lei moldovenești </w:t>
      </w:r>
      <w:r w:rsidR="009B3C10" w:rsidRPr="006F37B3">
        <w:rPr>
          <w:rFonts w:ascii="Times New Roman" w:hAnsi="Times New Roman" w:cs="Times New Roman"/>
          <w:color w:val="auto"/>
          <w:sz w:val="28"/>
          <w:szCs w:val="28"/>
        </w:rPr>
        <w:t>a</w:t>
      </w:r>
      <w:r w:rsidR="000353C9" w:rsidRPr="006F37B3">
        <w:rPr>
          <w:rFonts w:ascii="Times New Roman" w:hAnsi="Times New Roman" w:cs="Times New Roman"/>
          <w:color w:val="auto"/>
          <w:sz w:val="28"/>
          <w:szCs w:val="28"/>
        </w:rPr>
        <w:t xml:space="preserve"> sumei de</w:t>
      </w:r>
      <w:r w:rsidR="009B3C10" w:rsidRPr="006F37B3">
        <w:rPr>
          <w:rFonts w:ascii="Times New Roman" w:hAnsi="Times New Roman" w:cs="Times New Roman"/>
          <w:color w:val="auto"/>
          <w:sz w:val="28"/>
          <w:szCs w:val="28"/>
        </w:rPr>
        <w:t xml:space="preserve"> 550</w:t>
      </w:r>
      <w:r w:rsidR="003E3579" w:rsidRPr="006F37B3">
        <w:rPr>
          <w:rFonts w:ascii="Times New Roman" w:hAnsi="Times New Roman" w:cs="Times New Roman"/>
          <w:color w:val="auto"/>
          <w:sz w:val="28"/>
          <w:szCs w:val="28"/>
        </w:rPr>
        <w:t xml:space="preserve"> </w:t>
      </w:r>
      <w:r w:rsidR="009B3C10" w:rsidRPr="006F37B3">
        <w:rPr>
          <w:rFonts w:ascii="Times New Roman" w:hAnsi="Times New Roman" w:cs="Times New Roman"/>
          <w:color w:val="auto"/>
          <w:sz w:val="28"/>
          <w:szCs w:val="28"/>
        </w:rPr>
        <w:t>000 euro la data intrării în vigoare a prezentei legi</w:t>
      </w:r>
      <w:r w:rsidR="00436A28" w:rsidRPr="006F37B3">
        <w:rPr>
          <w:rFonts w:ascii="Times New Roman" w:hAnsi="Times New Roman" w:cs="Times New Roman"/>
          <w:color w:val="auto"/>
          <w:sz w:val="28"/>
          <w:szCs w:val="28"/>
        </w:rPr>
        <w:t xml:space="preserve"> și </w:t>
      </w:r>
      <w:r w:rsidR="000353C9" w:rsidRPr="006F37B3">
        <w:rPr>
          <w:rFonts w:ascii="Times New Roman" w:hAnsi="Times New Roman" w:cs="Times New Roman"/>
          <w:color w:val="auto"/>
          <w:sz w:val="28"/>
          <w:szCs w:val="28"/>
        </w:rPr>
        <w:t xml:space="preserve">echivalentul în lei moldovenești a sumei de </w:t>
      </w:r>
      <w:r w:rsidR="009B3C10" w:rsidRPr="006F37B3">
        <w:rPr>
          <w:rFonts w:ascii="Times New Roman" w:hAnsi="Times New Roman" w:cs="Times New Roman"/>
          <w:color w:val="auto"/>
          <w:sz w:val="28"/>
          <w:szCs w:val="28"/>
        </w:rPr>
        <w:t>750</w:t>
      </w:r>
      <w:r w:rsidR="003E3579" w:rsidRPr="006F37B3">
        <w:rPr>
          <w:rFonts w:ascii="Times New Roman" w:hAnsi="Times New Roman" w:cs="Times New Roman"/>
          <w:color w:val="auto"/>
          <w:sz w:val="28"/>
          <w:szCs w:val="28"/>
        </w:rPr>
        <w:t xml:space="preserve"> </w:t>
      </w:r>
      <w:r w:rsidR="009B3C10" w:rsidRPr="006F37B3">
        <w:rPr>
          <w:rFonts w:ascii="Times New Roman" w:hAnsi="Times New Roman" w:cs="Times New Roman"/>
          <w:color w:val="auto"/>
          <w:sz w:val="28"/>
          <w:szCs w:val="28"/>
        </w:rPr>
        <w:t>000 euro la</w:t>
      </w:r>
      <w:r w:rsidR="00436A28" w:rsidRPr="006F37B3">
        <w:rPr>
          <w:rFonts w:ascii="Times New Roman" w:hAnsi="Times New Roman" w:cs="Times New Roman"/>
          <w:color w:val="auto"/>
          <w:sz w:val="28"/>
          <w:szCs w:val="28"/>
        </w:rPr>
        <w:t xml:space="preserve"> data semnării tratatului de aderare la Uniunea Europeană</w:t>
      </w:r>
      <w:r w:rsidR="00436A28" w:rsidRPr="006F37B3" w:rsidDel="00436A28">
        <w:rPr>
          <w:rFonts w:ascii="Times New Roman" w:hAnsi="Times New Roman" w:cs="Times New Roman"/>
          <w:color w:val="auto"/>
          <w:sz w:val="28"/>
          <w:szCs w:val="28"/>
        </w:rPr>
        <w:t xml:space="preserve"> </w:t>
      </w:r>
      <w:r w:rsidR="0098088C" w:rsidRPr="006F37B3">
        <w:rPr>
          <w:rFonts w:ascii="Times New Roman" w:hAnsi="Times New Roman" w:cs="Times New Roman"/>
          <w:color w:val="auto"/>
          <w:sz w:val="28"/>
          <w:szCs w:val="28"/>
        </w:rPr>
        <w:t>.</w:t>
      </w:r>
    </w:p>
    <w:p w:rsidR="0013307A" w:rsidRPr="006F37B3" w:rsidRDefault="00185C8F" w:rsidP="00814C7B">
      <w:pPr>
        <w:pStyle w:val="Listparagraf"/>
        <w:numPr>
          <w:ilvl w:val="0"/>
          <w:numId w:val="79"/>
        </w:numPr>
        <w:tabs>
          <w:tab w:val="left" w:pos="284"/>
          <w:tab w:val="left" w:pos="993"/>
          <w:tab w:val="left" w:pos="1134"/>
        </w:tabs>
        <w:spacing w:after="0" w:line="240" w:lineRule="auto"/>
        <w:ind w:left="0" w:right="0" w:firstLine="709"/>
        <w:rPr>
          <w:rFonts w:ascii="Times New Roman" w:hAnsi="Times New Roman" w:cs="Times New Roman"/>
          <w:color w:val="auto"/>
          <w:sz w:val="28"/>
          <w:szCs w:val="28"/>
        </w:rPr>
      </w:pPr>
      <w:r w:rsidRPr="006F37B3" w:rsidDel="00185C8F">
        <w:rPr>
          <w:rFonts w:ascii="Times New Roman" w:hAnsi="Times New Roman" w:cs="Times New Roman"/>
          <w:b/>
          <w:color w:val="auto"/>
          <w:sz w:val="28"/>
          <w:szCs w:val="28"/>
        </w:rPr>
        <w:t xml:space="preserve"> </w:t>
      </w:r>
      <w:r w:rsidR="00C63695" w:rsidRPr="006F37B3">
        <w:rPr>
          <w:rFonts w:ascii="Times New Roman" w:hAnsi="Times New Roman" w:cs="Times New Roman"/>
          <w:color w:val="auto"/>
          <w:sz w:val="28"/>
          <w:szCs w:val="28"/>
        </w:rPr>
        <w:t>Până la data semnării tratatului de aderare la Uniunea Europeană, t</w:t>
      </w:r>
      <w:r w:rsidR="00A0528A" w:rsidRPr="006F37B3">
        <w:rPr>
          <w:rFonts w:ascii="Times New Roman" w:hAnsi="Times New Roman" w:cs="Times New Roman"/>
          <w:color w:val="auto"/>
          <w:sz w:val="28"/>
          <w:szCs w:val="28"/>
        </w:rPr>
        <w:t xml:space="preserve">rimiterile la </w:t>
      </w:r>
      <w:r w:rsidR="00A9607C" w:rsidRPr="006F37B3">
        <w:rPr>
          <w:rFonts w:ascii="Times New Roman" w:hAnsi="Times New Roman" w:cs="Times New Roman"/>
          <w:color w:val="auto"/>
          <w:sz w:val="28"/>
          <w:szCs w:val="28"/>
        </w:rPr>
        <w:t xml:space="preserve">societate de investiţii holding-mamă și societate financiară holding mixtă-mamă </w:t>
      </w:r>
      <w:r w:rsidR="00A0528A" w:rsidRPr="006F37B3">
        <w:rPr>
          <w:rFonts w:ascii="Times New Roman" w:hAnsi="Times New Roman" w:cs="Times New Roman"/>
          <w:color w:val="auto"/>
          <w:sz w:val="28"/>
          <w:szCs w:val="28"/>
        </w:rPr>
        <w:t>din statele mem</w:t>
      </w:r>
      <w:r w:rsidR="00A9607C" w:rsidRPr="006F37B3">
        <w:rPr>
          <w:rFonts w:ascii="Times New Roman" w:hAnsi="Times New Roman" w:cs="Times New Roman"/>
          <w:color w:val="auto"/>
          <w:sz w:val="28"/>
          <w:szCs w:val="28"/>
        </w:rPr>
        <w:t>b</w:t>
      </w:r>
      <w:r w:rsidR="00A0528A" w:rsidRPr="006F37B3">
        <w:rPr>
          <w:rFonts w:ascii="Times New Roman" w:hAnsi="Times New Roman" w:cs="Times New Roman"/>
          <w:color w:val="auto"/>
          <w:sz w:val="28"/>
          <w:szCs w:val="28"/>
        </w:rPr>
        <w:t>re se consideră a fi trimiteri la societ</w:t>
      </w:r>
      <w:r w:rsidR="00A9607C" w:rsidRPr="006F37B3">
        <w:rPr>
          <w:rFonts w:ascii="Times New Roman" w:hAnsi="Times New Roman" w:cs="Times New Roman"/>
          <w:color w:val="auto"/>
          <w:sz w:val="28"/>
          <w:szCs w:val="28"/>
        </w:rPr>
        <w:t>atea</w:t>
      </w:r>
      <w:r w:rsidR="00A0528A" w:rsidRPr="006F37B3">
        <w:rPr>
          <w:rFonts w:ascii="Times New Roman" w:hAnsi="Times New Roman" w:cs="Times New Roman"/>
          <w:color w:val="auto"/>
          <w:sz w:val="28"/>
          <w:szCs w:val="28"/>
        </w:rPr>
        <w:t xml:space="preserve"> </w:t>
      </w:r>
      <w:r w:rsidR="00A9607C" w:rsidRPr="006F37B3">
        <w:rPr>
          <w:rFonts w:ascii="Times New Roman" w:hAnsi="Times New Roman" w:cs="Times New Roman"/>
          <w:color w:val="auto"/>
          <w:sz w:val="28"/>
          <w:szCs w:val="28"/>
        </w:rPr>
        <w:t xml:space="preserve">de investiţii holding-mamă și societate financiară holding mixtă-mamă </w:t>
      </w:r>
      <w:r w:rsidR="00A0528A" w:rsidRPr="006F37B3">
        <w:rPr>
          <w:rFonts w:ascii="Times New Roman" w:hAnsi="Times New Roman" w:cs="Times New Roman"/>
          <w:color w:val="auto"/>
          <w:sz w:val="28"/>
          <w:szCs w:val="28"/>
        </w:rPr>
        <w:t>din R</w:t>
      </w:r>
      <w:r w:rsidR="00A9607C" w:rsidRPr="006F37B3">
        <w:rPr>
          <w:rFonts w:ascii="Times New Roman" w:hAnsi="Times New Roman" w:cs="Times New Roman"/>
          <w:color w:val="auto"/>
          <w:sz w:val="28"/>
          <w:szCs w:val="28"/>
        </w:rPr>
        <w:t xml:space="preserve">epublica </w:t>
      </w:r>
      <w:r w:rsidR="00A0528A" w:rsidRPr="006F37B3">
        <w:rPr>
          <w:rFonts w:ascii="Times New Roman" w:hAnsi="Times New Roman" w:cs="Times New Roman"/>
          <w:color w:val="auto"/>
          <w:sz w:val="28"/>
          <w:szCs w:val="28"/>
        </w:rPr>
        <w:t>M</w:t>
      </w:r>
      <w:r w:rsidR="00A9607C" w:rsidRPr="006F37B3">
        <w:rPr>
          <w:rFonts w:ascii="Times New Roman" w:hAnsi="Times New Roman" w:cs="Times New Roman"/>
          <w:color w:val="auto"/>
          <w:sz w:val="28"/>
          <w:szCs w:val="28"/>
        </w:rPr>
        <w:t>oldova</w:t>
      </w:r>
      <w:r w:rsidR="00A0528A" w:rsidRPr="006F37B3">
        <w:rPr>
          <w:rFonts w:ascii="Times New Roman" w:hAnsi="Times New Roman" w:cs="Times New Roman"/>
          <w:color w:val="auto"/>
          <w:sz w:val="28"/>
          <w:szCs w:val="28"/>
        </w:rPr>
        <w:t>.</w:t>
      </w:r>
    </w:p>
    <w:p w:rsidR="0013307A" w:rsidRPr="006F37B3" w:rsidRDefault="0013307A" w:rsidP="00814C7B">
      <w:pPr>
        <w:pStyle w:val="Listparagraf"/>
        <w:numPr>
          <w:ilvl w:val="0"/>
          <w:numId w:val="79"/>
        </w:numPr>
        <w:tabs>
          <w:tab w:val="left" w:pos="284"/>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Până la data semnării tratatului de aderare la Uniunea Europeană, CNPF poate încheia acorduri bilaterale cu:</w:t>
      </w:r>
    </w:p>
    <w:p w:rsidR="0013307A" w:rsidRPr="006F37B3" w:rsidRDefault="0013307A" w:rsidP="0013307A">
      <w:pPr>
        <w:pStyle w:val="Listparagraf"/>
        <w:numPr>
          <w:ilvl w:val="0"/>
          <w:numId w:val="101"/>
        </w:numPr>
        <w:tabs>
          <w:tab w:val="left" w:pos="851"/>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autorități din state membre UE;</w:t>
      </w:r>
    </w:p>
    <w:p w:rsidR="0013307A" w:rsidRPr="006F37B3" w:rsidRDefault="0013307A" w:rsidP="00814C7B">
      <w:pPr>
        <w:pStyle w:val="Listparagraf"/>
        <w:numPr>
          <w:ilvl w:val="0"/>
          <w:numId w:val="101"/>
        </w:numPr>
        <w:tabs>
          <w:tab w:val="left" w:pos="851"/>
          <w:tab w:val="left" w:pos="993"/>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ABE și ESMA – statut de observator.</w:t>
      </w:r>
    </w:p>
    <w:p w:rsidR="0013307A" w:rsidRPr="006F37B3" w:rsidRDefault="0013307A" w:rsidP="00814C7B">
      <w:pPr>
        <w:pStyle w:val="Listparagraf"/>
        <w:numPr>
          <w:ilvl w:val="0"/>
          <w:numId w:val="79"/>
        </w:numPr>
        <w:tabs>
          <w:tab w:val="left" w:pos="851"/>
          <w:tab w:val="left" w:pos="1134"/>
        </w:tabs>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La data semnării tratatului de aderare la Uniunea Europeană, trimiterile la </w:t>
      </w:r>
      <w:r w:rsidR="00E76A51">
        <w:rPr>
          <w:rFonts w:ascii="Times New Roman" w:hAnsi="Times New Roman" w:cs="Times New Roman"/>
          <w:color w:val="auto"/>
          <w:sz w:val="28"/>
          <w:szCs w:val="28"/>
        </w:rPr>
        <w:t>actele normative ale</w:t>
      </w:r>
      <w:r w:rsidR="00E76A51"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CNPF privind cerințele prudențiale ale societăților de investiții</w:t>
      </w:r>
      <w:r w:rsidR="00E54DAF"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se vor citi ca trimiteri la Regulamentul (UE) nr. 2019/2033 privind cerințele prudenț</w:t>
      </w:r>
      <w:r w:rsidR="00E54DAF" w:rsidRPr="006F37B3">
        <w:rPr>
          <w:rFonts w:ascii="Times New Roman" w:hAnsi="Times New Roman" w:cs="Times New Roman"/>
          <w:color w:val="auto"/>
          <w:sz w:val="28"/>
          <w:szCs w:val="28"/>
        </w:rPr>
        <w:t>iale ale firmelor de investiții</w:t>
      </w:r>
      <w:r w:rsidR="001113A0">
        <w:rPr>
          <w:rFonts w:ascii="Times New Roman" w:hAnsi="Times New Roman" w:cs="Times New Roman"/>
          <w:color w:val="auto"/>
          <w:sz w:val="28"/>
          <w:szCs w:val="28"/>
        </w:rPr>
        <w:t>.</w:t>
      </w:r>
    </w:p>
    <w:p w:rsidR="0013307A" w:rsidRPr="006F37B3" w:rsidRDefault="0013307A" w:rsidP="00B32BA1">
      <w:pPr>
        <w:spacing w:after="0" w:line="240" w:lineRule="auto"/>
        <w:ind w:left="-5" w:right="0" w:firstLine="709"/>
        <w:rPr>
          <w:rFonts w:ascii="Times New Roman" w:hAnsi="Times New Roman" w:cs="Times New Roman"/>
          <w:b/>
          <w:color w:val="auto"/>
          <w:sz w:val="28"/>
          <w:szCs w:val="28"/>
        </w:rPr>
      </w:pPr>
    </w:p>
    <w:p w:rsidR="00B32BA1" w:rsidRPr="006F37B3" w:rsidRDefault="008D281D" w:rsidP="00B32BA1">
      <w:pPr>
        <w:spacing w:after="0" w:line="240" w:lineRule="auto"/>
        <w:ind w:left="-5" w:right="0" w:firstLine="709"/>
        <w:rPr>
          <w:rFonts w:ascii="Times New Roman" w:hAnsi="Times New Roman" w:cs="Times New Roman"/>
          <w:color w:val="auto"/>
          <w:sz w:val="28"/>
          <w:szCs w:val="28"/>
        </w:rPr>
      </w:pPr>
      <w:r w:rsidRPr="006F37B3">
        <w:rPr>
          <w:rFonts w:ascii="Times New Roman" w:hAnsi="Times New Roman" w:cs="Times New Roman"/>
          <w:b/>
          <w:color w:val="auto"/>
          <w:sz w:val="28"/>
          <w:szCs w:val="28"/>
        </w:rPr>
        <w:t>Art</w:t>
      </w:r>
      <w:r w:rsidR="0073777C" w:rsidRPr="006F37B3">
        <w:rPr>
          <w:rFonts w:ascii="Times New Roman" w:hAnsi="Times New Roman" w:cs="Times New Roman"/>
          <w:b/>
          <w:color w:val="auto"/>
          <w:sz w:val="28"/>
          <w:szCs w:val="28"/>
        </w:rPr>
        <w:t>icolul</w:t>
      </w:r>
      <w:r w:rsidRPr="006F37B3">
        <w:rPr>
          <w:rFonts w:ascii="Times New Roman" w:hAnsi="Times New Roman" w:cs="Times New Roman"/>
          <w:b/>
          <w:color w:val="auto"/>
          <w:sz w:val="28"/>
          <w:szCs w:val="28"/>
        </w:rPr>
        <w:t xml:space="preserve"> </w:t>
      </w:r>
      <w:r w:rsidR="00185C8F" w:rsidRPr="006F37B3">
        <w:rPr>
          <w:rFonts w:ascii="Times New Roman" w:hAnsi="Times New Roman" w:cs="Times New Roman"/>
          <w:b/>
          <w:color w:val="auto"/>
          <w:sz w:val="28"/>
          <w:szCs w:val="28"/>
        </w:rPr>
        <w:t>60</w:t>
      </w:r>
      <w:r w:rsidRPr="006F37B3">
        <w:rPr>
          <w:rFonts w:ascii="Times New Roman" w:hAnsi="Times New Roman" w:cs="Times New Roman"/>
          <w:b/>
          <w:color w:val="auto"/>
          <w:sz w:val="28"/>
          <w:szCs w:val="28"/>
        </w:rPr>
        <w:t>.</w:t>
      </w:r>
      <w:r w:rsidRPr="006F37B3">
        <w:rPr>
          <w:rFonts w:ascii="Times New Roman" w:hAnsi="Times New Roman" w:cs="Times New Roman"/>
          <w:color w:val="auto"/>
          <w:sz w:val="28"/>
          <w:szCs w:val="28"/>
        </w:rPr>
        <w:t xml:space="preserve"> </w:t>
      </w:r>
      <w:r w:rsidR="00B32BA1" w:rsidRPr="006F37B3">
        <w:rPr>
          <w:rFonts w:ascii="Times New Roman" w:hAnsi="Times New Roman" w:cs="Times New Roman"/>
          <w:color w:val="auto"/>
          <w:sz w:val="28"/>
          <w:szCs w:val="28"/>
        </w:rPr>
        <w:t>Intrarea în vigoare a</w:t>
      </w:r>
      <w:r w:rsidR="00C24E55" w:rsidRPr="006F37B3">
        <w:rPr>
          <w:rFonts w:ascii="Times New Roman" w:hAnsi="Times New Roman" w:cs="Times New Roman"/>
          <w:color w:val="auto"/>
          <w:sz w:val="28"/>
          <w:szCs w:val="28"/>
        </w:rPr>
        <w:t xml:space="preserve"> prezentei</w:t>
      </w:r>
      <w:r w:rsidR="00B32BA1" w:rsidRPr="006F37B3">
        <w:rPr>
          <w:rFonts w:ascii="Times New Roman" w:hAnsi="Times New Roman" w:cs="Times New Roman"/>
          <w:color w:val="auto"/>
          <w:sz w:val="28"/>
          <w:szCs w:val="28"/>
        </w:rPr>
        <w:t xml:space="preserve"> legi</w:t>
      </w:r>
    </w:p>
    <w:p w:rsidR="005A44ED" w:rsidRPr="006F37B3" w:rsidRDefault="005A44ED" w:rsidP="005A44ED">
      <w:pPr>
        <w:spacing w:after="0" w:line="240" w:lineRule="auto"/>
        <w:ind w:left="-5"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(1) Prezenta lege intră în vigoare la 15 luni de la data publicării în Monitorul Oficial al Republicii Moldova, cu excepția art.3 alin.(2), art.7 alin.(4)</w:t>
      </w:r>
      <w:r w:rsidR="00CF7515" w:rsidRPr="006F37B3">
        <w:rPr>
          <w:rFonts w:ascii="Times New Roman" w:hAnsi="Times New Roman" w:cs="Times New Roman"/>
          <w:color w:val="auto"/>
          <w:sz w:val="28"/>
          <w:szCs w:val="28"/>
        </w:rPr>
        <w:t xml:space="preserve"> și alin. (7)</w:t>
      </w:r>
      <w:r w:rsidRPr="006F37B3">
        <w:rPr>
          <w:rFonts w:ascii="Times New Roman" w:hAnsi="Times New Roman" w:cs="Times New Roman"/>
          <w:color w:val="auto"/>
          <w:sz w:val="28"/>
          <w:szCs w:val="28"/>
        </w:rPr>
        <w:t xml:space="preserve">, art.9 alin.(2)-(6), </w:t>
      </w:r>
      <w:r w:rsidR="00063EA2" w:rsidRPr="006F37B3">
        <w:rPr>
          <w:rFonts w:ascii="Times New Roman" w:hAnsi="Times New Roman" w:cs="Times New Roman"/>
          <w:color w:val="auto"/>
          <w:sz w:val="28"/>
          <w:szCs w:val="28"/>
        </w:rPr>
        <w:t>art.14</w:t>
      </w:r>
      <w:r w:rsidR="000E6E9A" w:rsidRPr="006F37B3">
        <w:rPr>
          <w:rFonts w:ascii="Times New Roman" w:hAnsi="Times New Roman" w:cs="Times New Roman"/>
          <w:color w:val="auto"/>
          <w:sz w:val="28"/>
          <w:szCs w:val="28"/>
        </w:rPr>
        <w:t xml:space="preserve"> -</w:t>
      </w:r>
      <w:r w:rsidR="00063EA2" w:rsidRPr="006F37B3">
        <w:rPr>
          <w:rFonts w:ascii="Times New Roman" w:hAnsi="Times New Roman" w:cs="Times New Roman"/>
          <w:color w:val="auto"/>
          <w:sz w:val="28"/>
          <w:szCs w:val="28"/>
        </w:rPr>
        <w:t xml:space="preserve"> 17, </w:t>
      </w:r>
      <w:r w:rsidRPr="006F37B3">
        <w:rPr>
          <w:rFonts w:ascii="Times New Roman" w:hAnsi="Times New Roman" w:cs="Times New Roman"/>
          <w:color w:val="auto"/>
          <w:sz w:val="28"/>
          <w:szCs w:val="28"/>
        </w:rPr>
        <w:t xml:space="preserve">art.18 alin.(7)-(8), art.25 alin.(6), </w:t>
      </w:r>
      <w:r w:rsidR="00CF7515" w:rsidRPr="006F37B3">
        <w:rPr>
          <w:rFonts w:ascii="Times New Roman" w:hAnsi="Times New Roman" w:cs="Times New Roman"/>
          <w:color w:val="auto"/>
          <w:sz w:val="28"/>
          <w:szCs w:val="28"/>
        </w:rPr>
        <w:t xml:space="preserve">art.27, </w:t>
      </w:r>
      <w:r w:rsidRPr="006F37B3">
        <w:rPr>
          <w:rFonts w:ascii="Times New Roman" w:hAnsi="Times New Roman" w:cs="Times New Roman"/>
          <w:color w:val="auto"/>
          <w:sz w:val="28"/>
          <w:szCs w:val="28"/>
        </w:rPr>
        <w:t>art.30 alin.(4), art.32 alin.(5), art.38, art.39 alin.(3), art.40 alin.(1) lit.c)-e)</w:t>
      </w:r>
      <w:r w:rsidR="006F37B3" w:rsidRPr="006F37B3">
        <w:rPr>
          <w:rFonts w:ascii="Times New Roman" w:hAnsi="Times New Roman" w:cs="Times New Roman"/>
          <w:color w:val="auto"/>
          <w:sz w:val="28"/>
          <w:szCs w:val="28"/>
        </w:rPr>
        <w:t xml:space="preserve"> și</w:t>
      </w:r>
      <w:r w:rsidRPr="006F37B3">
        <w:rPr>
          <w:rFonts w:ascii="Times New Roman" w:hAnsi="Times New Roman" w:cs="Times New Roman"/>
          <w:color w:val="auto"/>
          <w:sz w:val="28"/>
          <w:szCs w:val="28"/>
        </w:rPr>
        <w:t xml:space="preserve"> alin.(2)-(5), art.41-46, art.47 alin.(9), art.49 alin.(7)-(8), art.52, art.54-58 care intră în vigoare la data semnării tratatului de aderare  la Uniunea Europeană.</w:t>
      </w:r>
    </w:p>
    <w:p w:rsidR="00B85FB9" w:rsidRPr="006F37B3" w:rsidRDefault="005A44ED" w:rsidP="005A44ED">
      <w:pPr>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 </w:t>
      </w:r>
      <w:r w:rsidR="00185C8F" w:rsidRPr="006F37B3">
        <w:rPr>
          <w:rFonts w:ascii="Times New Roman" w:hAnsi="Times New Roman" w:cs="Times New Roman"/>
          <w:color w:val="auto"/>
          <w:sz w:val="28"/>
          <w:szCs w:val="28"/>
        </w:rPr>
        <w:t xml:space="preserve">(2) </w:t>
      </w:r>
      <w:r w:rsidR="00333A25" w:rsidRPr="006F37B3">
        <w:rPr>
          <w:rFonts w:ascii="Times New Roman" w:hAnsi="Times New Roman" w:cs="Times New Roman"/>
          <w:color w:val="auto"/>
          <w:sz w:val="28"/>
          <w:szCs w:val="28"/>
        </w:rPr>
        <w:t xml:space="preserve">CNPF, până la data intrării în vigoare a prezentei legi, va adopta actele normative </w:t>
      </w:r>
      <w:r w:rsidR="00004DDF" w:rsidRPr="006F37B3">
        <w:rPr>
          <w:rFonts w:ascii="Times New Roman" w:hAnsi="Times New Roman" w:cs="Times New Roman"/>
          <w:color w:val="auto"/>
          <w:sz w:val="28"/>
          <w:szCs w:val="28"/>
        </w:rPr>
        <w:t>de punere în aplicare a</w:t>
      </w:r>
      <w:r w:rsidR="00333A25" w:rsidRPr="006F37B3">
        <w:rPr>
          <w:rFonts w:ascii="Times New Roman" w:hAnsi="Times New Roman" w:cs="Times New Roman"/>
          <w:color w:val="auto"/>
          <w:sz w:val="28"/>
          <w:szCs w:val="28"/>
        </w:rPr>
        <w:t xml:space="preserve"> prezent</w:t>
      </w:r>
      <w:r w:rsidR="00004DDF" w:rsidRPr="006F37B3">
        <w:rPr>
          <w:rFonts w:ascii="Times New Roman" w:hAnsi="Times New Roman" w:cs="Times New Roman"/>
          <w:color w:val="auto"/>
          <w:sz w:val="28"/>
          <w:szCs w:val="28"/>
        </w:rPr>
        <w:t>ei</w:t>
      </w:r>
      <w:r w:rsidR="00333A25" w:rsidRPr="006F37B3">
        <w:rPr>
          <w:rFonts w:ascii="Times New Roman" w:hAnsi="Times New Roman" w:cs="Times New Roman"/>
          <w:color w:val="auto"/>
          <w:sz w:val="28"/>
          <w:szCs w:val="28"/>
        </w:rPr>
        <w:t xml:space="preserve"> leg</w:t>
      </w:r>
      <w:r w:rsidR="00004DDF" w:rsidRPr="006F37B3">
        <w:rPr>
          <w:rFonts w:ascii="Times New Roman" w:hAnsi="Times New Roman" w:cs="Times New Roman"/>
          <w:color w:val="auto"/>
          <w:sz w:val="28"/>
          <w:szCs w:val="28"/>
        </w:rPr>
        <w:t>i</w:t>
      </w:r>
      <w:r w:rsidR="00333A25" w:rsidRPr="006F37B3">
        <w:rPr>
          <w:rFonts w:ascii="Times New Roman" w:hAnsi="Times New Roman" w:cs="Times New Roman"/>
          <w:color w:val="auto"/>
          <w:sz w:val="28"/>
          <w:szCs w:val="28"/>
        </w:rPr>
        <w:t xml:space="preserve"> şi/sau va aduce actele sale normative în concordanţă cu aceasta.</w:t>
      </w:r>
    </w:p>
    <w:p w:rsidR="00223ED2" w:rsidRPr="006F37B3" w:rsidRDefault="0013307A" w:rsidP="00B32BA1">
      <w:pPr>
        <w:spacing w:after="0" w:line="240" w:lineRule="auto"/>
        <w:ind w:left="0" w:right="0" w:firstLine="709"/>
        <w:rPr>
          <w:rFonts w:ascii="Times New Roman" w:hAnsi="Times New Roman" w:cs="Times New Roman"/>
          <w:color w:val="auto"/>
          <w:sz w:val="28"/>
          <w:szCs w:val="28"/>
        </w:rPr>
      </w:pPr>
      <w:r w:rsidRPr="006F37B3">
        <w:rPr>
          <w:rFonts w:ascii="Times New Roman" w:hAnsi="Times New Roman" w:cs="Times New Roman"/>
          <w:color w:val="auto"/>
          <w:sz w:val="28"/>
          <w:szCs w:val="28"/>
        </w:rPr>
        <w:t xml:space="preserve">(3) </w:t>
      </w:r>
      <w:r w:rsidR="00223ED2" w:rsidRPr="006F37B3">
        <w:rPr>
          <w:rFonts w:ascii="Times New Roman" w:hAnsi="Times New Roman" w:cs="Times New Roman"/>
          <w:color w:val="auto"/>
          <w:sz w:val="28"/>
          <w:szCs w:val="28"/>
        </w:rPr>
        <w:t>Societățile de investiții, în termen de 12 luni de la data publicării prezentei legi, vor aduce activitatea în conformitate cu prevederile prezentei legi.</w:t>
      </w:r>
    </w:p>
    <w:p w:rsidR="0072148A" w:rsidRPr="006F37B3" w:rsidRDefault="0013307A" w:rsidP="00B32BA1">
      <w:pPr>
        <w:pStyle w:val="Listparagraf"/>
        <w:spacing w:after="0" w:line="240" w:lineRule="auto"/>
        <w:ind w:left="10" w:right="0" w:firstLine="699"/>
        <w:rPr>
          <w:rFonts w:ascii="Times New Roman" w:hAnsi="Times New Roman" w:cs="Times New Roman"/>
          <w:color w:val="auto"/>
          <w:sz w:val="28"/>
          <w:szCs w:val="28"/>
        </w:rPr>
      </w:pPr>
      <w:r w:rsidRPr="006F37B3">
        <w:rPr>
          <w:rFonts w:ascii="Times New Roman" w:hAnsi="Times New Roman" w:cs="Times New Roman"/>
          <w:color w:val="auto"/>
          <w:sz w:val="28"/>
          <w:szCs w:val="28"/>
        </w:rPr>
        <w:lastRenderedPageBreak/>
        <w:t xml:space="preserve">(4) </w:t>
      </w:r>
      <w:r w:rsidR="00B84540" w:rsidRPr="006F37B3">
        <w:rPr>
          <w:rFonts w:ascii="Times New Roman" w:hAnsi="Times New Roman" w:cs="Times New Roman"/>
          <w:color w:val="auto"/>
          <w:sz w:val="28"/>
          <w:szCs w:val="28"/>
        </w:rPr>
        <w:t>La data intrării în vigoare a prezentei legi</w:t>
      </w:r>
      <w:r w:rsidR="007D281E" w:rsidRPr="006F37B3">
        <w:rPr>
          <w:rFonts w:ascii="Times New Roman" w:hAnsi="Times New Roman" w:cs="Times New Roman"/>
          <w:color w:val="auto"/>
          <w:sz w:val="28"/>
          <w:szCs w:val="28"/>
        </w:rPr>
        <w:t>,</w:t>
      </w:r>
      <w:r w:rsidR="00B84540" w:rsidRPr="006F37B3">
        <w:rPr>
          <w:rFonts w:ascii="Times New Roman" w:hAnsi="Times New Roman" w:cs="Times New Roman"/>
          <w:color w:val="auto"/>
          <w:sz w:val="28"/>
          <w:szCs w:val="28"/>
        </w:rPr>
        <w:t xml:space="preserve"> </w:t>
      </w:r>
      <w:r w:rsidR="0072148A" w:rsidRPr="006F37B3">
        <w:rPr>
          <w:rFonts w:ascii="Times New Roman" w:hAnsi="Times New Roman" w:cs="Times New Roman"/>
          <w:color w:val="auto"/>
          <w:sz w:val="28"/>
          <w:szCs w:val="28"/>
        </w:rPr>
        <w:t>art.</w:t>
      </w:r>
      <w:r w:rsidR="00B84540" w:rsidRPr="006F37B3">
        <w:rPr>
          <w:rFonts w:ascii="Times New Roman" w:hAnsi="Times New Roman" w:cs="Times New Roman"/>
          <w:color w:val="auto"/>
          <w:sz w:val="28"/>
          <w:szCs w:val="28"/>
        </w:rPr>
        <w:t>141</w:t>
      </w:r>
      <w:r w:rsidR="00B84540" w:rsidRPr="006F37B3">
        <w:rPr>
          <w:rFonts w:ascii="Times New Roman" w:hAnsi="Times New Roman" w:cs="Times New Roman"/>
          <w:color w:val="auto"/>
          <w:sz w:val="28"/>
          <w:szCs w:val="28"/>
          <w:vertAlign w:val="superscript"/>
        </w:rPr>
        <w:t>1</w:t>
      </w:r>
      <w:r w:rsidR="00B84540" w:rsidRPr="006F37B3">
        <w:rPr>
          <w:rFonts w:ascii="Times New Roman" w:hAnsi="Times New Roman" w:cs="Times New Roman"/>
          <w:color w:val="auto"/>
          <w:sz w:val="28"/>
          <w:szCs w:val="28"/>
        </w:rPr>
        <w:t xml:space="preserve"> din </w:t>
      </w:r>
      <w:r w:rsidR="0072148A" w:rsidRPr="006F37B3">
        <w:rPr>
          <w:rFonts w:ascii="Times New Roman" w:hAnsi="Times New Roman" w:cs="Times New Roman"/>
          <w:color w:val="auto"/>
          <w:sz w:val="28"/>
          <w:szCs w:val="28"/>
        </w:rPr>
        <w:t xml:space="preserve">Legea </w:t>
      </w:r>
      <w:r w:rsidR="00B84540" w:rsidRPr="006F37B3">
        <w:rPr>
          <w:rFonts w:ascii="Times New Roman" w:hAnsi="Times New Roman" w:cs="Times New Roman"/>
          <w:color w:val="auto"/>
          <w:sz w:val="28"/>
          <w:szCs w:val="28"/>
        </w:rPr>
        <w:t>nr.</w:t>
      </w:r>
      <w:r w:rsidR="0072148A" w:rsidRPr="006F37B3">
        <w:rPr>
          <w:rFonts w:ascii="Times New Roman" w:hAnsi="Times New Roman" w:cs="Times New Roman"/>
          <w:color w:val="auto"/>
          <w:sz w:val="28"/>
          <w:szCs w:val="28"/>
        </w:rPr>
        <w:t>171</w:t>
      </w:r>
      <w:r w:rsidR="00B84540" w:rsidRPr="006F37B3">
        <w:rPr>
          <w:rFonts w:ascii="Times New Roman" w:hAnsi="Times New Roman" w:cs="Times New Roman"/>
          <w:color w:val="auto"/>
          <w:sz w:val="28"/>
          <w:szCs w:val="28"/>
        </w:rPr>
        <w:t>/2012 privind piața de capital</w:t>
      </w:r>
      <w:r w:rsidR="00F55F5D" w:rsidRPr="006F37B3">
        <w:rPr>
          <w:rFonts w:ascii="Times New Roman" w:hAnsi="Times New Roman" w:cs="Times New Roman"/>
          <w:color w:val="auto"/>
          <w:sz w:val="28"/>
          <w:szCs w:val="28"/>
        </w:rPr>
        <w:t xml:space="preserve"> se abrogă.</w:t>
      </w:r>
    </w:p>
    <w:p w:rsidR="00B85FB9" w:rsidRPr="006F37B3" w:rsidRDefault="00B85FB9" w:rsidP="00A17D83">
      <w:pPr>
        <w:spacing w:after="0" w:line="240" w:lineRule="auto"/>
        <w:ind w:left="0" w:right="0" w:firstLine="0"/>
        <w:jc w:val="left"/>
        <w:rPr>
          <w:rFonts w:ascii="Times New Roman" w:hAnsi="Times New Roman" w:cs="Times New Roman"/>
          <w:color w:val="auto"/>
          <w:sz w:val="28"/>
          <w:szCs w:val="28"/>
        </w:rPr>
      </w:pPr>
    </w:p>
    <w:p w:rsidR="00393B0C" w:rsidRPr="006F37B3" w:rsidRDefault="008D281D" w:rsidP="00393B0C">
      <w:pPr>
        <w:spacing w:after="0"/>
        <w:ind w:firstLine="851"/>
        <w:rPr>
          <w:rFonts w:ascii="Times New Roman" w:eastAsiaTheme="minorHAnsi" w:hAnsi="Times New Roman" w:cs="Times New Roman"/>
          <w:color w:val="000000" w:themeColor="text1"/>
          <w:szCs w:val="24"/>
        </w:rPr>
      </w:pPr>
      <w:r w:rsidRPr="006F37B3">
        <w:rPr>
          <w:rFonts w:ascii="Times New Roman" w:hAnsi="Times New Roman" w:cs="Times New Roman"/>
          <w:color w:val="auto"/>
          <w:sz w:val="28"/>
          <w:szCs w:val="28"/>
        </w:rPr>
        <w:t xml:space="preserve">     </w:t>
      </w:r>
      <w:r w:rsidRPr="006F37B3">
        <w:rPr>
          <w:rFonts w:ascii="Times New Roman" w:hAnsi="Times New Roman" w:cs="Times New Roman"/>
          <w:color w:val="auto"/>
          <w:sz w:val="28"/>
          <w:szCs w:val="28"/>
        </w:rPr>
        <w:tab/>
        <w:t xml:space="preserve"> </w:t>
      </w:r>
    </w:p>
    <w:p w:rsidR="00743909" w:rsidRDefault="00743909">
      <w:pPr>
        <w:spacing w:after="160" w:line="259" w:lineRule="auto"/>
        <w:ind w:left="0" w:right="0" w:firstLine="0"/>
        <w:jc w:val="left"/>
        <w:rPr>
          <w:rFonts w:ascii="Times New Roman" w:hAnsi="Times New Roman" w:cs="Times New Roman"/>
          <w:color w:val="000000" w:themeColor="text1"/>
          <w:szCs w:val="24"/>
        </w:rPr>
      </w:pPr>
      <w:r>
        <w:rPr>
          <w:rFonts w:ascii="Times New Roman" w:hAnsi="Times New Roman" w:cs="Times New Roman"/>
          <w:color w:val="000000" w:themeColor="text1"/>
          <w:szCs w:val="24"/>
        </w:rPr>
        <w:br w:type="page"/>
      </w:r>
    </w:p>
    <w:p w:rsidR="00743909" w:rsidRDefault="00743909" w:rsidP="00743909">
      <w:pPr>
        <w:spacing w:before="240"/>
        <w:ind w:firstLine="0"/>
        <w:contextualSpacing/>
        <w:rPr>
          <w:rFonts w:ascii="Times New Roman" w:hAnsi="Times New Roman" w:cs="Times New Roman"/>
          <w:sz w:val="28"/>
          <w:szCs w:val="28"/>
          <w:lang w:eastAsia="ru-RU"/>
        </w:rPr>
      </w:pPr>
    </w:p>
    <w:p w:rsidR="00743909" w:rsidRDefault="00743909" w:rsidP="00743909">
      <w:pPr>
        <w:spacing w:before="240"/>
        <w:ind w:firstLine="0"/>
        <w:contextualSpacing/>
        <w:rPr>
          <w:rFonts w:ascii="Times New Roman" w:hAnsi="Times New Roman" w:cs="Times New Roman"/>
          <w:sz w:val="28"/>
          <w:szCs w:val="28"/>
          <w:lang w:eastAsia="ru-RU"/>
        </w:rPr>
      </w:pPr>
    </w:p>
    <w:p w:rsidR="00743909" w:rsidRDefault="00743909" w:rsidP="00743909">
      <w:pPr>
        <w:spacing w:before="240"/>
        <w:ind w:firstLine="0"/>
        <w:contextualSpacing/>
        <w:rPr>
          <w:rFonts w:ascii="Times New Roman" w:hAnsi="Times New Roman" w:cs="Times New Roman"/>
          <w:sz w:val="28"/>
          <w:szCs w:val="28"/>
          <w:lang w:eastAsia="ru-RU"/>
        </w:rPr>
      </w:pPr>
    </w:p>
    <w:p w:rsidR="00743909" w:rsidRDefault="00743909" w:rsidP="00743909">
      <w:pPr>
        <w:spacing w:before="240"/>
        <w:ind w:firstLine="0"/>
        <w:contextualSpacing/>
        <w:rPr>
          <w:rFonts w:ascii="Times New Roman" w:hAnsi="Times New Roman" w:cs="Times New Roman"/>
          <w:sz w:val="28"/>
          <w:szCs w:val="28"/>
          <w:lang w:eastAsia="ru-RU"/>
        </w:rPr>
      </w:pPr>
    </w:p>
    <w:p w:rsidR="00743909" w:rsidRDefault="00743909" w:rsidP="00743909">
      <w:pPr>
        <w:spacing w:before="240"/>
        <w:ind w:firstLine="0"/>
        <w:contextualSpacing/>
        <w:rPr>
          <w:rFonts w:ascii="Times New Roman" w:hAnsi="Times New Roman" w:cs="Times New Roman"/>
          <w:sz w:val="28"/>
          <w:szCs w:val="28"/>
          <w:lang w:eastAsia="ru-RU"/>
        </w:rPr>
      </w:pPr>
    </w:p>
    <w:p w:rsidR="00743909" w:rsidRPr="00743909" w:rsidRDefault="00743909" w:rsidP="00743909">
      <w:pPr>
        <w:spacing w:before="240"/>
        <w:ind w:firstLine="0"/>
        <w:contextualSpacing/>
        <w:rPr>
          <w:rFonts w:ascii="Times New Roman" w:hAnsi="Times New Roman" w:cs="Times New Roman"/>
          <w:sz w:val="28"/>
          <w:szCs w:val="28"/>
          <w:lang w:eastAsia="ru-RU"/>
        </w:rPr>
      </w:pPr>
      <w:r w:rsidRPr="00743909">
        <w:rPr>
          <w:rFonts w:ascii="Times New Roman" w:hAnsi="Times New Roman" w:cs="Times New Roman"/>
          <w:sz w:val="28"/>
          <w:szCs w:val="28"/>
          <w:lang w:eastAsia="ru-RU"/>
        </w:rPr>
        <w:t xml:space="preserve">Vizează: </w:t>
      </w:r>
    </w:p>
    <w:p w:rsidR="00743909" w:rsidRPr="00743909" w:rsidRDefault="00743909" w:rsidP="00743909">
      <w:pPr>
        <w:spacing w:before="240"/>
        <w:ind w:firstLine="0"/>
        <w:contextualSpacing/>
        <w:rPr>
          <w:rFonts w:ascii="Times New Roman" w:hAnsi="Times New Roman" w:cs="Times New Roman"/>
          <w:sz w:val="28"/>
          <w:szCs w:val="28"/>
          <w:lang w:eastAsia="ru-RU"/>
        </w:rPr>
      </w:pPr>
    </w:p>
    <w:p w:rsidR="00743909" w:rsidRPr="00743909" w:rsidRDefault="00743909" w:rsidP="00743909">
      <w:pPr>
        <w:spacing w:before="240"/>
        <w:ind w:firstLine="0"/>
        <w:contextualSpacing/>
        <w:rPr>
          <w:rFonts w:ascii="Times New Roman" w:hAnsi="Times New Roman" w:cs="Times New Roman"/>
          <w:sz w:val="28"/>
          <w:szCs w:val="28"/>
          <w:lang w:eastAsia="ru-RU"/>
        </w:rPr>
      </w:pPr>
    </w:p>
    <w:p w:rsidR="00743909" w:rsidRPr="00743909" w:rsidRDefault="00743909" w:rsidP="00743909">
      <w:pPr>
        <w:spacing w:before="240"/>
        <w:ind w:firstLine="0"/>
        <w:contextualSpacing/>
        <w:rPr>
          <w:rFonts w:ascii="Times New Roman" w:hAnsi="Times New Roman" w:cs="Times New Roman"/>
          <w:sz w:val="28"/>
          <w:szCs w:val="28"/>
          <w:lang w:eastAsia="ru-RU"/>
        </w:rPr>
      </w:pPr>
    </w:p>
    <w:p w:rsidR="00743909" w:rsidRPr="00743909" w:rsidRDefault="00743909" w:rsidP="00743909">
      <w:pPr>
        <w:tabs>
          <w:tab w:val="left" w:pos="5812"/>
          <w:tab w:val="left" w:pos="5954"/>
        </w:tabs>
        <w:ind w:firstLine="0"/>
        <w:rPr>
          <w:rFonts w:ascii="Times New Roman" w:hAnsi="Times New Roman" w:cs="Times New Roman"/>
          <w:sz w:val="28"/>
          <w:szCs w:val="28"/>
          <w:lang w:eastAsia="ru-RU"/>
        </w:rPr>
      </w:pPr>
      <w:r w:rsidRPr="00743909">
        <w:rPr>
          <w:rFonts w:ascii="Times New Roman" w:hAnsi="Times New Roman" w:cs="Times New Roman"/>
          <w:sz w:val="28"/>
          <w:szCs w:val="28"/>
          <w:lang w:eastAsia="ru-RU"/>
        </w:rPr>
        <w:t>Ministrul finanțelor</w:t>
      </w:r>
      <w:r w:rsidRPr="00743909">
        <w:rPr>
          <w:rFonts w:ascii="Times New Roman" w:hAnsi="Times New Roman" w:cs="Times New Roman"/>
          <w:sz w:val="28"/>
          <w:szCs w:val="28"/>
          <w:lang w:eastAsia="ru-RU"/>
        </w:rPr>
        <w:tab/>
      </w:r>
      <w:r w:rsidRPr="00743909">
        <w:rPr>
          <w:rFonts w:ascii="Times New Roman" w:hAnsi="Times New Roman" w:cs="Times New Roman"/>
          <w:sz w:val="28"/>
          <w:szCs w:val="28"/>
          <w:lang w:eastAsia="ru-RU"/>
        </w:rPr>
        <w:tab/>
      </w:r>
      <w:r w:rsidR="00EA2C41">
        <w:rPr>
          <w:rFonts w:ascii="Times New Roman" w:hAnsi="Times New Roman" w:cs="Times New Roman"/>
          <w:sz w:val="28"/>
          <w:szCs w:val="28"/>
          <w:lang w:eastAsia="ru-RU"/>
        </w:rPr>
        <w:t xml:space="preserve">      </w:t>
      </w:r>
      <w:r w:rsidRPr="00743909">
        <w:rPr>
          <w:rFonts w:ascii="Times New Roman" w:hAnsi="Times New Roman" w:cs="Times New Roman"/>
          <w:sz w:val="28"/>
          <w:szCs w:val="28"/>
          <w:lang w:eastAsia="ru-RU"/>
        </w:rPr>
        <w:tab/>
      </w:r>
      <w:r>
        <w:rPr>
          <w:rFonts w:ascii="Times New Roman" w:hAnsi="Times New Roman" w:cs="Times New Roman"/>
          <w:sz w:val="28"/>
          <w:szCs w:val="28"/>
          <w:lang w:eastAsia="ru-RU"/>
        </w:rPr>
        <w:t>Andrian Gavriliță</w:t>
      </w:r>
    </w:p>
    <w:p w:rsidR="00743909" w:rsidRPr="00743909" w:rsidRDefault="00743909" w:rsidP="00743909">
      <w:pPr>
        <w:spacing w:before="240"/>
        <w:ind w:firstLine="0"/>
        <w:contextualSpacing/>
        <w:rPr>
          <w:rFonts w:ascii="Times New Roman" w:hAnsi="Times New Roman" w:cs="Times New Roman"/>
          <w:i/>
          <w:iCs/>
          <w:sz w:val="28"/>
          <w:szCs w:val="28"/>
          <w:lang w:eastAsia="ru-RU"/>
        </w:rPr>
      </w:pPr>
    </w:p>
    <w:p w:rsidR="00743909" w:rsidRPr="00743909" w:rsidRDefault="00743909" w:rsidP="00743909">
      <w:pPr>
        <w:spacing w:before="240"/>
        <w:ind w:firstLine="0"/>
        <w:contextualSpacing/>
        <w:rPr>
          <w:rFonts w:ascii="Times New Roman" w:hAnsi="Times New Roman" w:cs="Times New Roman"/>
          <w:sz w:val="28"/>
          <w:szCs w:val="28"/>
          <w:lang w:eastAsia="ru-RU"/>
        </w:rPr>
      </w:pPr>
    </w:p>
    <w:p w:rsidR="00743909" w:rsidRPr="00743909" w:rsidRDefault="00743909" w:rsidP="00743909">
      <w:pPr>
        <w:spacing w:before="240"/>
        <w:ind w:firstLine="0"/>
        <w:contextualSpacing/>
        <w:rPr>
          <w:rFonts w:ascii="Times New Roman" w:hAnsi="Times New Roman" w:cs="Times New Roman"/>
          <w:sz w:val="28"/>
          <w:szCs w:val="28"/>
          <w:lang w:eastAsia="ru-RU"/>
        </w:rPr>
      </w:pPr>
    </w:p>
    <w:p w:rsidR="00743909" w:rsidRPr="00743909" w:rsidRDefault="00743909" w:rsidP="00743909">
      <w:pPr>
        <w:spacing w:before="240"/>
        <w:ind w:firstLine="0"/>
        <w:contextualSpacing/>
        <w:rPr>
          <w:rFonts w:ascii="Times New Roman" w:hAnsi="Times New Roman" w:cs="Times New Roman"/>
          <w:sz w:val="28"/>
          <w:szCs w:val="28"/>
          <w:lang w:eastAsia="ru-RU"/>
        </w:rPr>
      </w:pPr>
    </w:p>
    <w:p w:rsidR="00743909" w:rsidRPr="00743909" w:rsidRDefault="00743909" w:rsidP="00743909">
      <w:pPr>
        <w:spacing w:before="240"/>
        <w:ind w:firstLine="0"/>
        <w:contextualSpacing/>
        <w:rPr>
          <w:rFonts w:ascii="Times New Roman" w:hAnsi="Times New Roman" w:cs="Times New Roman"/>
          <w:sz w:val="28"/>
          <w:szCs w:val="28"/>
          <w:lang w:eastAsia="ru-RU"/>
        </w:rPr>
      </w:pPr>
    </w:p>
    <w:p w:rsidR="00743909" w:rsidRPr="00743909" w:rsidRDefault="00743909" w:rsidP="00743909">
      <w:pPr>
        <w:spacing w:before="240"/>
        <w:ind w:firstLine="0"/>
        <w:contextualSpacing/>
        <w:rPr>
          <w:rFonts w:ascii="Times New Roman" w:hAnsi="Times New Roman" w:cs="Times New Roman"/>
          <w:sz w:val="28"/>
          <w:szCs w:val="28"/>
          <w:lang w:eastAsia="ru-RU"/>
        </w:rPr>
      </w:pPr>
      <w:r w:rsidRPr="00743909">
        <w:rPr>
          <w:rFonts w:ascii="Times New Roman" w:hAnsi="Times New Roman" w:cs="Times New Roman"/>
          <w:sz w:val="28"/>
          <w:szCs w:val="28"/>
          <w:lang w:eastAsia="ru-RU"/>
        </w:rPr>
        <w:t>Secretarul general al Guvernului</w:t>
      </w:r>
      <w:r w:rsidRPr="00743909">
        <w:rPr>
          <w:rFonts w:ascii="Times New Roman" w:hAnsi="Times New Roman" w:cs="Times New Roman"/>
          <w:sz w:val="28"/>
          <w:szCs w:val="28"/>
          <w:lang w:eastAsia="ru-RU"/>
        </w:rPr>
        <w:tab/>
      </w:r>
      <w:r w:rsidRPr="00743909">
        <w:rPr>
          <w:rFonts w:ascii="Times New Roman" w:hAnsi="Times New Roman" w:cs="Times New Roman"/>
          <w:sz w:val="28"/>
          <w:szCs w:val="28"/>
          <w:lang w:eastAsia="ru-RU"/>
        </w:rPr>
        <w:tab/>
      </w:r>
      <w:r w:rsidRPr="00743909">
        <w:rPr>
          <w:rFonts w:ascii="Times New Roman" w:hAnsi="Times New Roman" w:cs="Times New Roman"/>
          <w:sz w:val="28"/>
          <w:szCs w:val="28"/>
          <w:lang w:eastAsia="ru-RU"/>
        </w:rPr>
        <w:tab/>
      </w:r>
      <w:r w:rsidRPr="00743909">
        <w:rPr>
          <w:rFonts w:ascii="Times New Roman" w:hAnsi="Times New Roman" w:cs="Times New Roman"/>
          <w:sz w:val="28"/>
          <w:szCs w:val="28"/>
          <w:lang w:eastAsia="ru-RU"/>
        </w:rPr>
        <w:tab/>
      </w:r>
      <w:r w:rsidR="00EA2C41">
        <w:rPr>
          <w:rFonts w:ascii="Times New Roman" w:hAnsi="Times New Roman" w:cs="Times New Roman"/>
          <w:sz w:val="28"/>
          <w:szCs w:val="28"/>
          <w:lang w:eastAsia="ru-RU"/>
        </w:rPr>
        <w:tab/>
        <w:t xml:space="preserve">        Alexei Buzu</w:t>
      </w:r>
    </w:p>
    <w:p w:rsidR="00743909" w:rsidRPr="00743909" w:rsidRDefault="00743909" w:rsidP="00743909">
      <w:pPr>
        <w:spacing w:before="240"/>
        <w:ind w:firstLine="0"/>
        <w:contextualSpacing/>
        <w:rPr>
          <w:rFonts w:ascii="Times New Roman" w:hAnsi="Times New Roman" w:cs="Times New Roman"/>
          <w:sz w:val="28"/>
          <w:szCs w:val="28"/>
          <w:lang w:eastAsia="ru-RU"/>
        </w:rPr>
      </w:pPr>
    </w:p>
    <w:p w:rsidR="00743909" w:rsidRPr="00743909" w:rsidRDefault="00743909" w:rsidP="00743909">
      <w:pPr>
        <w:spacing w:before="240"/>
        <w:ind w:firstLine="0"/>
        <w:contextualSpacing/>
        <w:rPr>
          <w:rFonts w:ascii="Times New Roman" w:hAnsi="Times New Roman" w:cs="Times New Roman"/>
          <w:sz w:val="28"/>
          <w:szCs w:val="28"/>
          <w:lang w:eastAsia="ru-RU"/>
        </w:rPr>
      </w:pPr>
    </w:p>
    <w:p w:rsidR="00743909" w:rsidRPr="00743909" w:rsidRDefault="00743909" w:rsidP="00743909">
      <w:pPr>
        <w:tabs>
          <w:tab w:val="left" w:pos="6386"/>
        </w:tabs>
        <w:rPr>
          <w:rFonts w:ascii="Times New Roman" w:hAnsi="Times New Roman" w:cs="Times New Roman"/>
          <w:sz w:val="28"/>
          <w:szCs w:val="28"/>
          <w:lang w:eastAsia="ru-RU"/>
        </w:rPr>
      </w:pPr>
    </w:p>
    <w:p w:rsidR="00743909" w:rsidRDefault="00743909" w:rsidP="00743909">
      <w:pPr>
        <w:ind w:right="-1"/>
        <w:rPr>
          <w:rFonts w:ascii="Times New Roman" w:hAnsi="Times New Roman" w:cs="Times New Roman"/>
          <w:sz w:val="28"/>
          <w:szCs w:val="28"/>
        </w:rPr>
      </w:pPr>
    </w:p>
    <w:p w:rsidR="00743909" w:rsidRDefault="00743909" w:rsidP="00743909">
      <w:pPr>
        <w:ind w:right="-1"/>
        <w:rPr>
          <w:rFonts w:ascii="Times New Roman" w:hAnsi="Times New Roman" w:cs="Times New Roman"/>
          <w:sz w:val="28"/>
          <w:szCs w:val="28"/>
        </w:rPr>
      </w:pPr>
    </w:p>
    <w:p w:rsidR="00743909" w:rsidRDefault="00743909" w:rsidP="00743909">
      <w:pPr>
        <w:ind w:right="-1"/>
        <w:rPr>
          <w:rFonts w:ascii="Times New Roman" w:hAnsi="Times New Roman" w:cs="Times New Roman"/>
          <w:sz w:val="28"/>
          <w:szCs w:val="28"/>
        </w:rPr>
      </w:pPr>
    </w:p>
    <w:p w:rsidR="00743909" w:rsidRDefault="00743909" w:rsidP="00743909">
      <w:pPr>
        <w:ind w:right="-1"/>
        <w:rPr>
          <w:rFonts w:ascii="Times New Roman" w:hAnsi="Times New Roman" w:cs="Times New Roman"/>
          <w:sz w:val="28"/>
          <w:szCs w:val="28"/>
        </w:rPr>
      </w:pPr>
    </w:p>
    <w:p w:rsidR="00743909" w:rsidRDefault="00743909" w:rsidP="00743909">
      <w:pPr>
        <w:ind w:right="-1"/>
        <w:rPr>
          <w:rFonts w:ascii="Times New Roman" w:hAnsi="Times New Roman" w:cs="Times New Roman"/>
          <w:sz w:val="28"/>
          <w:szCs w:val="28"/>
        </w:rPr>
      </w:pPr>
    </w:p>
    <w:p w:rsidR="00743909" w:rsidRDefault="00743909" w:rsidP="00743909">
      <w:pPr>
        <w:ind w:right="-1"/>
        <w:rPr>
          <w:rFonts w:ascii="Times New Roman" w:hAnsi="Times New Roman" w:cs="Times New Roman"/>
          <w:sz w:val="28"/>
          <w:szCs w:val="28"/>
        </w:rPr>
      </w:pPr>
    </w:p>
    <w:tbl>
      <w:tblPr>
        <w:tblStyle w:val="Tabelgril"/>
        <w:tblW w:w="5000" w:type="pct"/>
        <w:tblInd w:w="-113" w:type="dxa"/>
        <w:tblLook w:val="04A0" w:firstRow="1" w:lastRow="0" w:firstColumn="1" w:lastColumn="0" w:noHBand="0" w:noVBand="1"/>
      </w:tblPr>
      <w:tblGrid>
        <w:gridCol w:w="3469"/>
        <w:gridCol w:w="2431"/>
        <w:gridCol w:w="2149"/>
        <w:gridCol w:w="2289"/>
      </w:tblGrid>
      <w:tr w:rsidR="00743909" w:rsidRPr="00743909" w:rsidTr="00743909">
        <w:tc>
          <w:tcPr>
            <w:tcW w:w="1678" w:type="pct"/>
          </w:tcPr>
          <w:p w:rsidR="00743909" w:rsidRPr="00743909" w:rsidRDefault="00743909" w:rsidP="00985196">
            <w:pPr>
              <w:tabs>
                <w:tab w:val="left" w:pos="6386"/>
              </w:tabs>
              <w:spacing w:after="120"/>
              <w:ind w:firstLine="0"/>
              <w:jc w:val="center"/>
              <w:rPr>
                <w:rFonts w:ascii="Times New Roman" w:hAnsi="Times New Roman" w:cs="Times New Roman"/>
                <w:lang w:eastAsia="ru-RU"/>
              </w:rPr>
            </w:pPr>
          </w:p>
        </w:tc>
        <w:tc>
          <w:tcPr>
            <w:tcW w:w="1176" w:type="pct"/>
          </w:tcPr>
          <w:p w:rsidR="00743909" w:rsidRPr="00743909" w:rsidRDefault="00743909" w:rsidP="00985196">
            <w:pPr>
              <w:tabs>
                <w:tab w:val="left" w:pos="6386"/>
              </w:tabs>
              <w:spacing w:after="120"/>
              <w:ind w:firstLine="0"/>
              <w:jc w:val="center"/>
              <w:rPr>
                <w:rFonts w:ascii="Times New Roman" w:hAnsi="Times New Roman" w:cs="Times New Roman"/>
                <w:lang w:eastAsia="ru-RU"/>
              </w:rPr>
            </w:pPr>
            <w:r w:rsidRPr="00743909">
              <w:rPr>
                <w:rFonts w:ascii="Times New Roman" w:hAnsi="Times New Roman" w:cs="Times New Roman"/>
                <w:lang w:eastAsia="ru-RU"/>
              </w:rPr>
              <w:t>Nume, prenume</w:t>
            </w:r>
          </w:p>
        </w:tc>
        <w:tc>
          <w:tcPr>
            <w:tcW w:w="1039" w:type="pct"/>
          </w:tcPr>
          <w:p w:rsidR="00743909" w:rsidRPr="00743909" w:rsidRDefault="00743909" w:rsidP="00985196">
            <w:pPr>
              <w:tabs>
                <w:tab w:val="left" w:pos="6386"/>
              </w:tabs>
              <w:spacing w:after="120"/>
              <w:ind w:firstLine="0"/>
              <w:jc w:val="center"/>
              <w:rPr>
                <w:rFonts w:ascii="Times New Roman" w:hAnsi="Times New Roman" w:cs="Times New Roman"/>
                <w:lang w:eastAsia="ru-RU"/>
              </w:rPr>
            </w:pPr>
            <w:r w:rsidRPr="00743909">
              <w:rPr>
                <w:rFonts w:ascii="Times New Roman" w:hAnsi="Times New Roman" w:cs="Times New Roman"/>
                <w:lang w:eastAsia="ru-RU"/>
              </w:rPr>
              <w:t>Subdiviziunea</w:t>
            </w:r>
          </w:p>
        </w:tc>
        <w:tc>
          <w:tcPr>
            <w:tcW w:w="1107" w:type="pct"/>
          </w:tcPr>
          <w:p w:rsidR="00743909" w:rsidRPr="00743909" w:rsidRDefault="00743909" w:rsidP="00985196">
            <w:pPr>
              <w:tabs>
                <w:tab w:val="left" w:pos="6386"/>
              </w:tabs>
              <w:spacing w:after="120"/>
              <w:ind w:firstLine="0"/>
              <w:jc w:val="center"/>
              <w:rPr>
                <w:rFonts w:ascii="Times New Roman" w:hAnsi="Times New Roman" w:cs="Times New Roman"/>
                <w:lang w:eastAsia="ru-RU"/>
              </w:rPr>
            </w:pPr>
            <w:r w:rsidRPr="00743909">
              <w:rPr>
                <w:rFonts w:ascii="Times New Roman" w:hAnsi="Times New Roman" w:cs="Times New Roman"/>
                <w:lang w:eastAsia="ru-RU"/>
              </w:rPr>
              <w:t>Semnătura</w:t>
            </w:r>
          </w:p>
        </w:tc>
      </w:tr>
      <w:tr w:rsidR="00743909" w:rsidRPr="00743909" w:rsidTr="00743909">
        <w:tc>
          <w:tcPr>
            <w:tcW w:w="1678" w:type="pct"/>
          </w:tcPr>
          <w:p w:rsidR="00743909" w:rsidRPr="00743909" w:rsidRDefault="00743909" w:rsidP="00985196">
            <w:pPr>
              <w:tabs>
                <w:tab w:val="left" w:pos="6386"/>
              </w:tabs>
              <w:spacing w:after="120"/>
              <w:ind w:firstLine="0"/>
              <w:jc w:val="left"/>
              <w:rPr>
                <w:rFonts w:ascii="Times New Roman" w:hAnsi="Times New Roman" w:cs="Times New Roman"/>
                <w:lang w:eastAsia="ru-RU"/>
              </w:rPr>
            </w:pPr>
            <w:r w:rsidRPr="00743909">
              <w:rPr>
                <w:rFonts w:ascii="Times New Roman" w:hAnsi="Times New Roman" w:cs="Times New Roman"/>
                <w:lang w:eastAsia="ru-RU"/>
              </w:rPr>
              <w:t>Responsabil de proiect</w:t>
            </w:r>
          </w:p>
        </w:tc>
        <w:tc>
          <w:tcPr>
            <w:tcW w:w="1176" w:type="pct"/>
          </w:tcPr>
          <w:p w:rsidR="00743909" w:rsidRPr="00743909" w:rsidRDefault="00743909" w:rsidP="00985196">
            <w:pPr>
              <w:tabs>
                <w:tab w:val="left" w:pos="6386"/>
              </w:tabs>
              <w:spacing w:after="120"/>
              <w:ind w:firstLine="0"/>
              <w:rPr>
                <w:rFonts w:ascii="Times New Roman" w:hAnsi="Times New Roman" w:cs="Times New Roman"/>
                <w:lang w:eastAsia="ru-RU"/>
              </w:rPr>
            </w:pPr>
          </w:p>
        </w:tc>
        <w:tc>
          <w:tcPr>
            <w:tcW w:w="1039" w:type="pct"/>
          </w:tcPr>
          <w:p w:rsidR="00743909" w:rsidRPr="00743909" w:rsidRDefault="00743909" w:rsidP="00985196">
            <w:pPr>
              <w:tabs>
                <w:tab w:val="left" w:pos="6386"/>
              </w:tabs>
              <w:spacing w:after="120"/>
              <w:ind w:firstLine="0"/>
              <w:rPr>
                <w:rFonts w:ascii="Times New Roman" w:hAnsi="Times New Roman" w:cs="Times New Roman"/>
                <w:lang w:eastAsia="ru-RU"/>
              </w:rPr>
            </w:pPr>
          </w:p>
        </w:tc>
        <w:tc>
          <w:tcPr>
            <w:tcW w:w="1107" w:type="pct"/>
          </w:tcPr>
          <w:p w:rsidR="00743909" w:rsidRPr="00743909" w:rsidRDefault="00743909" w:rsidP="00985196">
            <w:pPr>
              <w:tabs>
                <w:tab w:val="left" w:pos="6386"/>
              </w:tabs>
              <w:spacing w:after="120"/>
              <w:ind w:firstLine="0"/>
              <w:rPr>
                <w:rFonts w:ascii="Times New Roman" w:hAnsi="Times New Roman" w:cs="Times New Roman"/>
                <w:lang w:eastAsia="ru-RU"/>
              </w:rPr>
            </w:pPr>
          </w:p>
        </w:tc>
      </w:tr>
      <w:tr w:rsidR="00743909" w:rsidRPr="00743909" w:rsidTr="00743909">
        <w:tc>
          <w:tcPr>
            <w:tcW w:w="1678" w:type="pct"/>
          </w:tcPr>
          <w:p w:rsidR="00743909" w:rsidRPr="00743909" w:rsidRDefault="00743909" w:rsidP="00985196">
            <w:pPr>
              <w:tabs>
                <w:tab w:val="left" w:pos="6386"/>
              </w:tabs>
              <w:spacing w:after="120"/>
              <w:ind w:firstLine="0"/>
              <w:jc w:val="left"/>
              <w:rPr>
                <w:rFonts w:ascii="Times New Roman" w:hAnsi="Times New Roman" w:cs="Times New Roman"/>
                <w:lang w:eastAsia="ru-RU"/>
              </w:rPr>
            </w:pPr>
            <w:r w:rsidRPr="00743909">
              <w:rPr>
                <w:rFonts w:ascii="Times New Roman" w:hAnsi="Times New Roman" w:cs="Times New Roman"/>
                <w:lang w:eastAsia="ru-RU"/>
              </w:rPr>
              <w:t>Șeful subdiviziunii responsabile</w:t>
            </w:r>
          </w:p>
        </w:tc>
        <w:tc>
          <w:tcPr>
            <w:tcW w:w="1176" w:type="pct"/>
          </w:tcPr>
          <w:p w:rsidR="00743909" w:rsidRPr="00743909" w:rsidRDefault="00743909" w:rsidP="00985196">
            <w:pPr>
              <w:tabs>
                <w:tab w:val="left" w:pos="6386"/>
              </w:tabs>
              <w:spacing w:after="120"/>
              <w:ind w:firstLine="0"/>
              <w:rPr>
                <w:rFonts w:ascii="Times New Roman" w:hAnsi="Times New Roman" w:cs="Times New Roman"/>
                <w:lang w:eastAsia="ru-RU"/>
              </w:rPr>
            </w:pPr>
          </w:p>
        </w:tc>
        <w:tc>
          <w:tcPr>
            <w:tcW w:w="1039" w:type="pct"/>
          </w:tcPr>
          <w:p w:rsidR="00743909" w:rsidRPr="00743909" w:rsidRDefault="00743909" w:rsidP="00985196">
            <w:pPr>
              <w:tabs>
                <w:tab w:val="left" w:pos="6386"/>
              </w:tabs>
              <w:spacing w:after="120"/>
              <w:ind w:firstLine="0"/>
              <w:rPr>
                <w:rFonts w:ascii="Times New Roman" w:hAnsi="Times New Roman" w:cs="Times New Roman"/>
                <w:lang w:eastAsia="ru-RU"/>
              </w:rPr>
            </w:pPr>
          </w:p>
        </w:tc>
        <w:tc>
          <w:tcPr>
            <w:tcW w:w="1107" w:type="pct"/>
          </w:tcPr>
          <w:p w:rsidR="00743909" w:rsidRPr="00743909" w:rsidRDefault="00743909" w:rsidP="00985196">
            <w:pPr>
              <w:tabs>
                <w:tab w:val="left" w:pos="6386"/>
              </w:tabs>
              <w:spacing w:after="120"/>
              <w:ind w:firstLine="0"/>
              <w:rPr>
                <w:rFonts w:ascii="Times New Roman" w:hAnsi="Times New Roman" w:cs="Times New Roman"/>
                <w:lang w:eastAsia="ru-RU"/>
              </w:rPr>
            </w:pPr>
          </w:p>
        </w:tc>
      </w:tr>
      <w:tr w:rsidR="00743909" w:rsidRPr="00743909" w:rsidTr="00743909">
        <w:tc>
          <w:tcPr>
            <w:tcW w:w="1678" w:type="pct"/>
          </w:tcPr>
          <w:p w:rsidR="00743909" w:rsidRPr="00743909" w:rsidRDefault="00743909" w:rsidP="00985196">
            <w:pPr>
              <w:tabs>
                <w:tab w:val="left" w:pos="6386"/>
              </w:tabs>
              <w:spacing w:after="120"/>
              <w:ind w:firstLine="0"/>
              <w:jc w:val="left"/>
              <w:rPr>
                <w:rFonts w:ascii="Times New Roman" w:hAnsi="Times New Roman" w:cs="Times New Roman"/>
                <w:lang w:eastAsia="ru-RU"/>
              </w:rPr>
            </w:pPr>
            <w:r w:rsidRPr="00743909">
              <w:rPr>
                <w:rFonts w:ascii="Times New Roman" w:hAnsi="Times New Roman" w:cs="Times New Roman"/>
                <w:lang w:eastAsia="ru-RU"/>
              </w:rPr>
              <w:t>Conformitate juridică</w:t>
            </w:r>
          </w:p>
        </w:tc>
        <w:tc>
          <w:tcPr>
            <w:tcW w:w="1176" w:type="pct"/>
          </w:tcPr>
          <w:p w:rsidR="00743909" w:rsidRPr="00743909" w:rsidRDefault="00743909" w:rsidP="00985196">
            <w:pPr>
              <w:tabs>
                <w:tab w:val="left" w:pos="6386"/>
              </w:tabs>
              <w:spacing w:after="120"/>
              <w:ind w:firstLine="0"/>
              <w:rPr>
                <w:rFonts w:ascii="Times New Roman" w:hAnsi="Times New Roman" w:cs="Times New Roman"/>
                <w:lang w:eastAsia="ru-RU"/>
              </w:rPr>
            </w:pPr>
          </w:p>
        </w:tc>
        <w:tc>
          <w:tcPr>
            <w:tcW w:w="1039" w:type="pct"/>
          </w:tcPr>
          <w:p w:rsidR="00743909" w:rsidRPr="00743909" w:rsidRDefault="00743909" w:rsidP="00985196">
            <w:pPr>
              <w:tabs>
                <w:tab w:val="left" w:pos="6386"/>
              </w:tabs>
              <w:spacing w:after="120"/>
              <w:ind w:firstLine="0"/>
              <w:rPr>
                <w:rFonts w:ascii="Times New Roman" w:hAnsi="Times New Roman" w:cs="Times New Roman"/>
                <w:lang w:eastAsia="ru-RU"/>
              </w:rPr>
            </w:pPr>
          </w:p>
        </w:tc>
        <w:tc>
          <w:tcPr>
            <w:tcW w:w="1107" w:type="pct"/>
          </w:tcPr>
          <w:p w:rsidR="00743909" w:rsidRPr="00743909" w:rsidRDefault="00743909" w:rsidP="00985196">
            <w:pPr>
              <w:tabs>
                <w:tab w:val="left" w:pos="6386"/>
              </w:tabs>
              <w:spacing w:after="120"/>
              <w:ind w:firstLine="0"/>
              <w:rPr>
                <w:rFonts w:ascii="Times New Roman" w:hAnsi="Times New Roman" w:cs="Times New Roman"/>
                <w:lang w:eastAsia="ru-RU"/>
              </w:rPr>
            </w:pPr>
          </w:p>
        </w:tc>
      </w:tr>
      <w:tr w:rsidR="00743909" w:rsidRPr="00743909" w:rsidTr="00743909">
        <w:tc>
          <w:tcPr>
            <w:tcW w:w="1678" w:type="pct"/>
          </w:tcPr>
          <w:p w:rsidR="00743909" w:rsidRPr="00743909" w:rsidRDefault="00743909" w:rsidP="00985196">
            <w:pPr>
              <w:tabs>
                <w:tab w:val="left" w:pos="6386"/>
              </w:tabs>
              <w:spacing w:after="120"/>
              <w:ind w:firstLine="0"/>
              <w:jc w:val="left"/>
              <w:rPr>
                <w:rFonts w:ascii="Times New Roman" w:hAnsi="Times New Roman" w:cs="Times New Roman"/>
                <w:lang w:eastAsia="ru-RU"/>
              </w:rPr>
            </w:pPr>
            <w:r w:rsidRPr="00743909">
              <w:rPr>
                <w:rFonts w:ascii="Times New Roman" w:hAnsi="Times New Roman" w:cs="Times New Roman"/>
                <w:lang w:eastAsia="ru-RU"/>
              </w:rPr>
              <w:t>Conformitate lingvistică</w:t>
            </w:r>
          </w:p>
        </w:tc>
        <w:tc>
          <w:tcPr>
            <w:tcW w:w="1176" w:type="pct"/>
          </w:tcPr>
          <w:p w:rsidR="00743909" w:rsidRPr="00743909" w:rsidRDefault="00743909" w:rsidP="00985196">
            <w:pPr>
              <w:tabs>
                <w:tab w:val="left" w:pos="6386"/>
              </w:tabs>
              <w:spacing w:after="120"/>
              <w:ind w:firstLine="0"/>
              <w:rPr>
                <w:rFonts w:ascii="Times New Roman" w:hAnsi="Times New Roman" w:cs="Times New Roman"/>
                <w:lang w:eastAsia="ru-RU"/>
              </w:rPr>
            </w:pPr>
          </w:p>
        </w:tc>
        <w:tc>
          <w:tcPr>
            <w:tcW w:w="1039" w:type="pct"/>
          </w:tcPr>
          <w:p w:rsidR="00743909" w:rsidRPr="00743909" w:rsidRDefault="00743909" w:rsidP="00985196">
            <w:pPr>
              <w:tabs>
                <w:tab w:val="left" w:pos="6386"/>
              </w:tabs>
              <w:spacing w:after="120"/>
              <w:ind w:firstLine="0"/>
              <w:jc w:val="center"/>
              <w:rPr>
                <w:rFonts w:ascii="Times New Roman" w:hAnsi="Times New Roman" w:cs="Times New Roman"/>
                <w:lang w:eastAsia="ru-RU"/>
              </w:rPr>
            </w:pPr>
            <w:r w:rsidRPr="00743909">
              <w:rPr>
                <w:rFonts w:ascii="Times New Roman" w:hAnsi="Times New Roman" w:cs="Times New Roman"/>
                <w:lang w:eastAsia="ru-RU"/>
              </w:rPr>
              <w:t>DRAN</w:t>
            </w:r>
          </w:p>
        </w:tc>
        <w:tc>
          <w:tcPr>
            <w:tcW w:w="1107" w:type="pct"/>
          </w:tcPr>
          <w:p w:rsidR="00743909" w:rsidRPr="00743909" w:rsidRDefault="00743909" w:rsidP="00985196">
            <w:pPr>
              <w:tabs>
                <w:tab w:val="left" w:pos="6386"/>
              </w:tabs>
              <w:spacing w:after="120"/>
              <w:ind w:firstLine="0"/>
              <w:rPr>
                <w:rFonts w:ascii="Times New Roman" w:hAnsi="Times New Roman" w:cs="Times New Roman"/>
                <w:lang w:eastAsia="ru-RU"/>
              </w:rPr>
            </w:pPr>
          </w:p>
        </w:tc>
      </w:tr>
      <w:tr w:rsidR="00743909" w:rsidRPr="00743909" w:rsidTr="00743909">
        <w:tc>
          <w:tcPr>
            <w:tcW w:w="1678" w:type="pct"/>
          </w:tcPr>
          <w:p w:rsidR="00743909" w:rsidRPr="00743909" w:rsidRDefault="00743909" w:rsidP="00985196">
            <w:pPr>
              <w:tabs>
                <w:tab w:val="left" w:pos="6386"/>
              </w:tabs>
              <w:spacing w:after="120"/>
              <w:ind w:firstLine="0"/>
              <w:jc w:val="left"/>
              <w:rPr>
                <w:rFonts w:ascii="Times New Roman" w:hAnsi="Times New Roman" w:cs="Times New Roman"/>
                <w:lang w:eastAsia="ru-RU"/>
              </w:rPr>
            </w:pPr>
          </w:p>
        </w:tc>
        <w:tc>
          <w:tcPr>
            <w:tcW w:w="1176" w:type="pct"/>
          </w:tcPr>
          <w:p w:rsidR="00743909" w:rsidRPr="00743909" w:rsidRDefault="00743909" w:rsidP="00985196">
            <w:pPr>
              <w:tabs>
                <w:tab w:val="left" w:pos="6386"/>
              </w:tabs>
              <w:spacing w:after="120"/>
              <w:ind w:firstLine="0"/>
              <w:rPr>
                <w:rFonts w:ascii="Times New Roman" w:hAnsi="Times New Roman" w:cs="Times New Roman"/>
                <w:lang w:eastAsia="ru-RU"/>
              </w:rPr>
            </w:pPr>
          </w:p>
        </w:tc>
        <w:tc>
          <w:tcPr>
            <w:tcW w:w="1039" w:type="pct"/>
          </w:tcPr>
          <w:p w:rsidR="00743909" w:rsidRPr="00743909" w:rsidRDefault="00743909" w:rsidP="00985196">
            <w:pPr>
              <w:tabs>
                <w:tab w:val="left" w:pos="6386"/>
              </w:tabs>
              <w:spacing w:after="120"/>
              <w:ind w:firstLine="0"/>
              <w:jc w:val="center"/>
              <w:rPr>
                <w:rFonts w:ascii="Times New Roman" w:hAnsi="Times New Roman" w:cs="Times New Roman"/>
                <w:lang w:eastAsia="ru-RU"/>
              </w:rPr>
            </w:pPr>
          </w:p>
        </w:tc>
        <w:tc>
          <w:tcPr>
            <w:tcW w:w="1107" w:type="pct"/>
          </w:tcPr>
          <w:p w:rsidR="00743909" w:rsidRPr="00743909" w:rsidRDefault="00743909" w:rsidP="00985196">
            <w:pPr>
              <w:tabs>
                <w:tab w:val="left" w:pos="6386"/>
              </w:tabs>
              <w:spacing w:after="120"/>
              <w:ind w:firstLine="0"/>
              <w:rPr>
                <w:rFonts w:ascii="Times New Roman" w:hAnsi="Times New Roman" w:cs="Times New Roman"/>
                <w:lang w:eastAsia="ru-RU"/>
              </w:rPr>
            </w:pPr>
          </w:p>
        </w:tc>
      </w:tr>
    </w:tbl>
    <w:p w:rsidR="00393B0C" w:rsidRPr="006F37B3" w:rsidRDefault="00393B0C" w:rsidP="00393B0C">
      <w:pPr>
        <w:spacing w:after="0"/>
        <w:ind w:firstLine="851"/>
        <w:rPr>
          <w:rFonts w:ascii="Times New Roman" w:hAnsi="Times New Roman" w:cs="Times New Roman"/>
          <w:color w:val="000000" w:themeColor="text1"/>
          <w:szCs w:val="24"/>
        </w:rPr>
      </w:pPr>
    </w:p>
    <w:p w:rsidR="00B85FB9" w:rsidRPr="006F37B3" w:rsidRDefault="00B85FB9" w:rsidP="00D62C07">
      <w:pPr>
        <w:spacing w:after="0"/>
        <w:rPr>
          <w:rFonts w:ascii="Times New Roman" w:hAnsi="Times New Roman" w:cs="Times New Roman"/>
          <w:color w:val="auto"/>
          <w:sz w:val="28"/>
          <w:szCs w:val="28"/>
        </w:rPr>
      </w:pPr>
    </w:p>
    <w:sectPr w:rsidR="00B85FB9" w:rsidRPr="006F37B3" w:rsidSect="00BB704E">
      <w:footerReference w:type="even" r:id="rId9"/>
      <w:footerReference w:type="default" r:id="rId10"/>
      <w:footerReference w:type="first" r:id="rId11"/>
      <w:footnotePr>
        <w:numRestart w:val="eachPage"/>
      </w:footnotePr>
      <w:pgSz w:w="12240" w:h="15840"/>
      <w:pgMar w:top="851" w:right="758" w:bottom="284" w:left="1134" w:header="708" w:footer="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E69414" w16cex:dateUtc="2025-12-04T21:23:00Z"/>
  <w16cex:commentExtensible w16cex:durableId="6B1C6A17" w16cex:dateUtc="2025-12-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E4570A" w16cid:durableId="75E4570A"/>
  <w16cid:commentId w16cid:paraId="250FC39D" w16cid:durableId="250FC39D"/>
  <w16cid:commentId w16cid:paraId="718D2A2A" w16cid:durableId="718D2A2A"/>
  <w16cid:commentId w16cid:paraId="16CB3119" w16cid:durableId="16CB3119"/>
  <w16cid:commentId w16cid:paraId="14678CA5" w16cid:durableId="14678CA5"/>
  <w16cid:commentId w16cid:paraId="6B371FE8" w16cid:durableId="6B371FE8"/>
  <w16cid:commentId w16cid:paraId="627478C3" w16cid:durableId="627478C3"/>
  <w16cid:commentId w16cid:paraId="2EFE6418" w16cid:durableId="2EFE6418"/>
  <w16cid:commentId w16cid:paraId="3A02FE82" w16cid:durableId="3A02FE82"/>
  <w16cid:commentId w16cid:paraId="52F04C18" w16cid:durableId="52F04C18"/>
  <w16cid:commentId w16cid:paraId="7EA2D152" w16cid:durableId="7EA2D152"/>
  <w16cid:commentId w16cid:paraId="31F79243" w16cid:durableId="31F79243"/>
  <w16cid:commentId w16cid:paraId="6C264027" w16cid:durableId="43E69414"/>
  <w16cid:commentId w16cid:paraId="0A4CAB7C" w16cid:durableId="0A4CAB7C"/>
  <w16cid:commentId w16cid:paraId="1FC27AB8" w16cid:durableId="1FC27AB8"/>
  <w16cid:commentId w16cid:paraId="4B76E07A" w16cid:durableId="4B76E07A"/>
  <w16cid:commentId w16cid:paraId="5725028A" w16cid:durableId="5725028A"/>
  <w16cid:commentId w16cid:paraId="1A6187EA" w16cid:durableId="1A6187EA"/>
  <w16cid:commentId w16cid:paraId="7E9DD0D5" w16cid:durableId="7E9DD0D5"/>
  <w16cid:commentId w16cid:paraId="4E7C7C0A" w16cid:durableId="4E7C7C0A"/>
  <w16cid:commentId w16cid:paraId="2235106C" w16cid:durableId="2235106C"/>
  <w16cid:commentId w16cid:paraId="4FE8DDC4" w16cid:durableId="6B1C6A17"/>
  <w16cid:commentId w16cid:paraId="036ABA3A" w16cid:durableId="036ABA3A"/>
  <w16cid:commentId w16cid:paraId="392A53E2" w16cid:durableId="392A53E2"/>
  <w16cid:commentId w16cid:paraId="51059EFB" w16cid:durableId="51059E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3EF" w:rsidRDefault="00A073EF">
      <w:pPr>
        <w:spacing w:after="0" w:line="240" w:lineRule="auto"/>
      </w:pPr>
      <w:r>
        <w:separator/>
      </w:r>
    </w:p>
  </w:endnote>
  <w:endnote w:type="continuationSeparator" w:id="0">
    <w:p w:rsidR="00A073EF" w:rsidRDefault="00A07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F9" w:rsidRDefault="005D72F9">
    <w:pPr>
      <w:spacing w:after="0" w:line="259" w:lineRule="auto"/>
      <w:ind w:left="0" w:right="3" w:firstLine="0"/>
      <w:jc w:val="center"/>
    </w:pPr>
    <w:r>
      <w:fldChar w:fldCharType="begin"/>
    </w:r>
    <w:r>
      <w:instrText xml:space="preserve"> PAGE   \* MERGEFORMAT </w:instrText>
    </w:r>
    <w:r>
      <w:fldChar w:fldCharType="separate"/>
    </w:r>
    <w:r w:rsidRPr="004C35A9">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p w:rsidR="005D72F9" w:rsidRDefault="005D72F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F9" w:rsidRDefault="005D72F9">
    <w:pPr>
      <w:spacing w:after="0" w:line="259" w:lineRule="auto"/>
      <w:ind w:left="0" w:right="3" w:firstLine="0"/>
      <w:jc w:val="center"/>
    </w:pPr>
    <w:r>
      <w:fldChar w:fldCharType="begin"/>
    </w:r>
    <w:r>
      <w:instrText xml:space="preserve"> PAGE   \* MERGEFORMAT </w:instrText>
    </w:r>
    <w:r>
      <w:fldChar w:fldCharType="separate"/>
    </w:r>
    <w:r w:rsidR="00256228" w:rsidRPr="00256228">
      <w:rPr>
        <w:rFonts w:ascii="Calibri" w:eastAsia="Calibri" w:hAnsi="Calibri" w:cs="Calibri"/>
        <w:noProof/>
        <w:sz w:val="22"/>
      </w:rPr>
      <w:t>24</w:t>
    </w:r>
    <w:r>
      <w:rPr>
        <w:rFonts w:ascii="Calibri" w:eastAsia="Calibri" w:hAnsi="Calibri" w:cs="Calibri"/>
        <w:sz w:val="22"/>
      </w:rPr>
      <w:fldChar w:fldCharType="end"/>
    </w:r>
    <w:r>
      <w:rPr>
        <w:rFonts w:ascii="Calibri" w:eastAsia="Calibri" w:hAnsi="Calibri" w:cs="Calibri"/>
        <w:sz w:val="22"/>
      </w:rPr>
      <w:t xml:space="preserve"> </w:t>
    </w:r>
  </w:p>
  <w:p w:rsidR="005D72F9" w:rsidRDefault="005D72F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F9" w:rsidRDefault="005D72F9">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D72F9" w:rsidRDefault="005D72F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3EF" w:rsidRDefault="00A073EF">
      <w:pPr>
        <w:spacing w:after="0" w:line="277" w:lineRule="auto"/>
        <w:ind w:left="0" w:right="0" w:firstLine="0"/>
        <w:jc w:val="left"/>
      </w:pPr>
      <w:r>
        <w:separator/>
      </w:r>
    </w:p>
  </w:footnote>
  <w:footnote w:type="continuationSeparator" w:id="0">
    <w:p w:rsidR="00A073EF" w:rsidRDefault="00A073EF">
      <w:pPr>
        <w:spacing w:after="0" w:line="277" w:lineRule="auto"/>
        <w:ind w:left="0" w:righ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AA6"/>
    <w:multiLevelType w:val="hybridMultilevel"/>
    <w:tmpl w:val="D4BA9790"/>
    <w:lvl w:ilvl="0" w:tplc="0C020E1E">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1160FFB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6246CC">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B83B5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FE0956">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4471E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78118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BE762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329F2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B42B3"/>
    <w:multiLevelType w:val="hybridMultilevel"/>
    <w:tmpl w:val="DDB034C4"/>
    <w:lvl w:ilvl="0" w:tplc="C3761508">
      <w:start w:val="3"/>
      <w:numFmt w:val="decimal"/>
      <w:lvlText w:val="(%1)"/>
      <w:lvlJc w:val="left"/>
      <w:pPr>
        <w:ind w:left="10"/>
      </w:pPr>
      <w:rPr>
        <w:rFonts w:ascii="Times New Roman" w:eastAsia="Arial" w:hAnsi="Times New Roman" w:cs="Times New Roman" w:hint="default"/>
        <w:b w:val="0"/>
        <w:i w:val="0"/>
        <w:strike w:val="0"/>
        <w:dstrike w:val="0"/>
        <w:color w:val="auto"/>
        <w:sz w:val="28"/>
        <w:szCs w:val="28"/>
        <w:u w:val="none" w:color="000000"/>
        <w:bdr w:val="none" w:sz="0" w:space="0" w:color="auto"/>
        <w:shd w:val="clear" w:color="auto" w:fill="auto"/>
        <w:vertAlign w:val="baseline"/>
      </w:rPr>
    </w:lvl>
    <w:lvl w:ilvl="1" w:tplc="B936FF90">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7A636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ACA0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944CC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C44FF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C6F9E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C4DB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AA319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860043"/>
    <w:multiLevelType w:val="hybridMultilevel"/>
    <w:tmpl w:val="87621F96"/>
    <w:lvl w:ilvl="0" w:tplc="2CF86F50">
      <w:start w:val="1"/>
      <w:numFmt w:val="decimal"/>
      <w:lvlText w:val="%1."/>
      <w:lvlJc w:val="left"/>
      <w:pPr>
        <w:ind w:left="20"/>
      </w:pPr>
      <w:rPr>
        <w:rFonts w:ascii="Times New Roman" w:eastAsia="Arial"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EEF4C922">
      <w:start w:val="1"/>
      <w:numFmt w:val="lowerLetter"/>
      <w:lvlText w:val="%2"/>
      <w:lvlJc w:val="left"/>
      <w:pPr>
        <w:ind w:left="1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7C706A">
      <w:start w:val="1"/>
      <w:numFmt w:val="lowerRoman"/>
      <w:lvlText w:val="%3"/>
      <w:lvlJc w:val="left"/>
      <w:pPr>
        <w:ind w:left="2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4A486C">
      <w:start w:val="1"/>
      <w:numFmt w:val="decimal"/>
      <w:lvlText w:val="%4"/>
      <w:lvlJc w:val="left"/>
      <w:pPr>
        <w:ind w:left="2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6EADE4">
      <w:start w:val="1"/>
      <w:numFmt w:val="lowerLetter"/>
      <w:lvlText w:val="%5"/>
      <w:lvlJc w:val="left"/>
      <w:pPr>
        <w:ind w:left="3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0C60A2">
      <w:start w:val="1"/>
      <w:numFmt w:val="lowerRoman"/>
      <w:lvlText w:val="%6"/>
      <w:lvlJc w:val="left"/>
      <w:pPr>
        <w:ind w:left="4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14B2B4">
      <w:start w:val="1"/>
      <w:numFmt w:val="decimal"/>
      <w:lvlText w:val="%7"/>
      <w:lvlJc w:val="left"/>
      <w:pPr>
        <w:ind w:left="4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E80480">
      <w:start w:val="1"/>
      <w:numFmt w:val="lowerLetter"/>
      <w:lvlText w:val="%8"/>
      <w:lvlJc w:val="left"/>
      <w:pPr>
        <w:ind w:left="5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102126">
      <w:start w:val="1"/>
      <w:numFmt w:val="lowerRoman"/>
      <w:lvlText w:val="%9"/>
      <w:lvlJc w:val="left"/>
      <w:pPr>
        <w:ind w:left="6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F75152"/>
    <w:multiLevelType w:val="hybridMultilevel"/>
    <w:tmpl w:val="5E0A2D40"/>
    <w:lvl w:ilvl="0" w:tplc="38CC5CA4">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999C781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209E2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EAB8A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ECF7D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DCB90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E02EC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085AB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82838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CE2979"/>
    <w:multiLevelType w:val="hybridMultilevel"/>
    <w:tmpl w:val="63A8C414"/>
    <w:lvl w:ilvl="0" w:tplc="D8EECC10">
      <w:start w:val="1"/>
      <w:numFmt w:val="lowerLetter"/>
      <w:lvlText w:val="%1)"/>
      <w:lvlJc w:val="left"/>
      <w:pPr>
        <w:ind w:left="259"/>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C2C5612">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7E25B8">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6E7018">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0019FC">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947FE2">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2C14D2">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030FA">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8450A4">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277466"/>
    <w:multiLevelType w:val="hybridMultilevel"/>
    <w:tmpl w:val="FE387594"/>
    <w:lvl w:ilvl="0" w:tplc="293679BE">
      <w:start w:val="3"/>
      <w:numFmt w:val="lowerLetter"/>
      <w:lvlText w:val="%1)"/>
      <w:lvlJc w:val="left"/>
      <w:pPr>
        <w:ind w:left="333"/>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80A3FFE">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5CAD1E">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BCDBF6">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94A380">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CEC940">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883F6E">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609EBE">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760D48">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6B2072"/>
    <w:multiLevelType w:val="hybridMultilevel"/>
    <w:tmpl w:val="594AE280"/>
    <w:lvl w:ilvl="0" w:tplc="D0EC6652">
      <w:start w:val="1"/>
      <w:numFmt w:val="lowerLetter"/>
      <w:lvlText w:val="%1)"/>
      <w:lvlJc w:val="left"/>
      <w:pPr>
        <w:ind w:left="316"/>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7FA7A8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E0A3F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C4F5D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92D7D6">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FCCDC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2CD20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50AD2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A24ED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010E29"/>
    <w:multiLevelType w:val="hybridMultilevel"/>
    <w:tmpl w:val="FC3072B6"/>
    <w:lvl w:ilvl="0" w:tplc="3A625524">
      <w:start w:val="1"/>
      <w:numFmt w:val="decimal"/>
      <w:lvlText w:val="%1."/>
      <w:lvlJc w:val="left"/>
      <w:pPr>
        <w:ind w:left="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96F6C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1685B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AA3AC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50C71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C2D66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86C19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E4C2D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76811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857BDC"/>
    <w:multiLevelType w:val="hybridMultilevel"/>
    <w:tmpl w:val="DD06AB2C"/>
    <w:lvl w:ilvl="0" w:tplc="5F5CDBBE">
      <w:start w:val="2"/>
      <w:numFmt w:val="decimal"/>
      <w:lvlText w:val="(%1)"/>
      <w:lvlJc w:val="left"/>
      <w:pPr>
        <w:ind w:left="379"/>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B1BAB11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4AFC5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EA6421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52022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D6873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3CC1F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D4310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D8439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260B58"/>
    <w:multiLevelType w:val="hybridMultilevel"/>
    <w:tmpl w:val="936C43BC"/>
    <w:lvl w:ilvl="0" w:tplc="0EBEF968">
      <w:start w:val="2"/>
      <w:numFmt w:val="decimal"/>
      <w:lvlText w:val="(%1)"/>
      <w:lvlJc w:val="left"/>
      <w:pPr>
        <w:ind w:left="42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4FC828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1C327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A6589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3E6CB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948810">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BA2D5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96ECE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F23294">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E712BD"/>
    <w:multiLevelType w:val="hybridMultilevel"/>
    <w:tmpl w:val="70643930"/>
    <w:lvl w:ilvl="0" w:tplc="4A622032">
      <w:start w:val="1"/>
      <w:numFmt w:val="lowerLetter"/>
      <w:lvlText w:val="%1)"/>
      <w:lvlJc w:val="left"/>
      <w:pPr>
        <w:ind w:left="281"/>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0221B68">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28B5C4">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C0C9E6">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944B90">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8A8A52">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D06882">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F67BAE">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90DFF0">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7545AE"/>
    <w:multiLevelType w:val="hybridMultilevel"/>
    <w:tmpl w:val="3112EE7E"/>
    <w:lvl w:ilvl="0" w:tplc="C4A6A152">
      <w:start w:val="20"/>
      <w:numFmt w:val="lowerRoman"/>
      <w:lvlText w:val="(%1)"/>
      <w:lvlJc w:val="left"/>
      <w:pPr>
        <w:ind w:left="730" w:hanging="720"/>
      </w:pPr>
      <w:rPr>
        <w:rFonts w:hint="default"/>
      </w:rPr>
    </w:lvl>
    <w:lvl w:ilvl="1" w:tplc="04180019" w:tentative="1">
      <w:start w:val="1"/>
      <w:numFmt w:val="lowerLetter"/>
      <w:lvlText w:val="%2."/>
      <w:lvlJc w:val="left"/>
      <w:pPr>
        <w:ind w:left="1090" w:hanging="360"/>
      </w:pPr>
    </w:lvl>
    <w:lvl w:ilvl="2" w:tplc="0418001B" w:tentative="1">
      <w:start w:val="1"/>
      <w:numFmt w:val="lowerRoman"/>
      <w:lvlText w:val="%3."/>
      <w:lvlJc w:val="right"/>
      <w:pPr>
        <w:ind w:left="1810" w:hanging="180"/>
      </w:pPr>
    </w:lvl>
    <w:lvl w:ilvl="3" w:tplc="0418000F" w:tentative="1">
      <w:start w:val="1"/>
      <w:numFmt w:val="decimal"/>
      <w:lvlText w:val="%4."/>
      <w:lvlJc w:val="left"/>
      <w:pPr>
        <w:ind w:left="2530" w:hanging="360"/>
      </w:pPr>
    </w:lvl>
    <w:lvl w:ilvl="4" w:tplc="04180019" w:tentative="1">
      <w:start w:val="1"/>
      <w:numFmt w:val="lowerLetter"/>
      <w:lvlText w:val="%5."/>
      <w:lvlJc w:val="left"/>
      <w:pPr>
        <w:ind w:left="3250" w:hanging="360"/>
      </w:pPr>
    </w:lvl>
    <w:lvl w:ilvl="5" w:tplc="0418001B" w:tentative="1">
      <w:start w:val="1"/>
      <w:numFmt w:val="lowerRoman"/>
      <w:lvlText w:val="%6."/>
      <w:lvlJc w:val="right"/>
      <w:pPr>
        <w:ind w:left="3970" w:hanging="180"/>
      </w:pPr>
    </w:lvl>
    <w:lvl w:ilvl="6" w:tplc="0418000F" w:tentative="1">
      <w:start w:val="1"/>
      <w:numFmt w:val="decimal"/>
      <w:lvlText w:val="%7."/>
      <w:lvlJc w:val="left"/>
      <w:pPr>
        <w:ind w:left="4690" w:hanging="360"/>
      </w:pPr>
    </w:lvl>
    <w:lvl w:ilvl="7" w:tplc="04180019" w:tentative="1">
      <w:start w:val="1"/>
      <w:numFmt w:val="lowerLetter"/>
      <w:lvlText w:val="%8."/>
      <w:lvlJc w:val="left"/>
      <w:pPr>
        <w:ind w:left="5410" w:hanging="360"/>
      </w:pPr>
    </w:lvl>
    <w:lvl w:ilvl="8" w:tplc="0418001B" w:tentative="1">
      <w:start w:val="1"/>
      <w:numFmt w:val="lowerRoman"/>
      <w:lvlText w:val="%9."/>
      <w:lvlJc w:val="right"/>
      <w:pPr>
        <w:ind w:left="6130" w:hanging="180"/>
      </w:pPr>
    </w:lvl>
  </w:abstractNum>
  <w:abstractNum w:abstractNumId="12" w15:restartNumberingAfterBreak="0">
    <w:nsid w:val="0EE35698"/>
    <w:multiLevelType w:val="hybridMultilevel"/>
    <w:tmpl w:val="FCA2965C"/>
    <w:lvl w:ilvl="0" w:tplc="E6FABF4C">
      <w:start w:val="2"/>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A8B75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ACBD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F0EB6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FC754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CA50D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7C185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C606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8402B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F5F5852"/>
    <w:multiLevelType w:val="hybridMultilevel"/>
    <w:tmpl w:val="49E685D6"/>
    <w:lvl w:ilvl="0" w:tplc="11B00FEC">
      <w:start w:val="9"/>
      <w:numFmt w:val="decimal"/>
      <w:lvlText w:val="(%1)"/>
      <w:lvlJc w:val="left"/>
      <w:pPr>
        <w:ind w:left="370" w:hanging="360"/>
      </w:pPr>
      <w:rPr>
        <w:rFonts w:hint="default"/>
      </w:rPr>
    </w:lvl>
    <w:lvl w:ilvl="1" w:tplc="04180019" w:tentative="1">
      <w:start w:val="1"/>
      <w:numFmt w:val="lowerLetter"/>
      <w:lvlText w:val="%2."/>
      <w:lvlJc w:val="left"/>
      <w:pPr>
        <w:ind w:left="1090" w:hanging="360"/>
      </w:pPr>
    </w:lvl>
    <w:lvl w:ilvl="2" w:tplc="0418001B" w:tentative="1">
      <w:start w:val="1"/>
      <w:numFmt w:val="lowerRoman"/>
      <w:lvlText w:val="%3."/>
      <w:lvlJc w:val="right"/>
      <w:pPr>
        <w:ind w:left="1810" w:hanging="180"/>
      </w:pPr>
    </w:lvl>
    <w:lvl w:ilvl="3" w:tplc="0418000F" w:tentative="1">
      <w:start w:val="1"/>
      <w:numFmt w:val="decimal"/>
      <w:lvlText w:val="%4."/>
      <w:lvlJc w:val="left"/>
      <w:pPr>
        <w:ind w:left="2530" w:hanging="360"/>
      </w:pPr>
    </w:lvl>
    <w:lvl w:ilvl="4" w:tplc="04180019" w:tentative="1">
      <w:start w:val="1"/>
      <w:numFmt w:val="lowerLetter"/>
      <w:lvlText w:val="%5."/>
      <w:lvlJc w:val="left"/>
      <w:pPr>
        <w:ind w:left="3250" w:hanging="360"/>
      </w:pPr>
    </w:lvl>
    <w:lvl w:ilvl="5" w:tplc="0418001B" w:tentative="1">
      <w:start w:val="1"/>
      <w:numFmt w:val="lowerRoman"/>
      <w:lvlText w:val="%6."/>
      <w:lvlJc w:val="right"/>
      <w:pPr>
        <w:ind w:left="3970" w:hanging="180"/>
      </w:pPr>
    </w:lvl>
    <w:lvl w:ilvl="6" w:tplc="0418000F" w:tentative="1">
      <w:start w:val="1"/>
      <w:numFmt w:val="decimal"/>
      <w:lvlText w:val="%7."/>
      <w:lvlJc w:val="left"/>
      <w:pPr>
        <w:ind w:left="4690" w:hanging="360"/>
      </w:pPr>
    </w:lvl>
    <w:lvl w:ilvl="7" w:tplc="04180019" w:tentative="1">
      <w:start w:val="1"/>
      <w:numFmt w:val="lowerLetter"/>
      <w:lvlText w:val="%8."/>
      <w:lvlJc w:val="left"/>
      <w:pPr>
        <w:ind w:left="5410" w:hanging="360"/>
      </w:pPr>
    </w:lvl>
    <w:lvl w:ilvl="8" w:tplc="0418001B" w:tentative="1">
      <w:start w:val="1"/>
      <w:numFmt w:val="lowerRoman"/>
      <w:lvlText w:val="%9."/>
      <w:lvlJc w:val="right"/>
      <w:pPr>
        <w:ind w:left="6130" w:hanging="180"/>
      </w:pPr>
    </w:lvl>
  </w:abstractNum>
  <w:abstractNum w:abstractNumId="14" w15:restartNumberingAfterBreak="0">
    <w:nsid w:val="11D13F3B"/>
    <w:multiLevelType w:val="hybridMultilevel"/>
    <w:tmpl w:val="1420516A"/>
    <w:lvl w:ilvl="0" w:tplc="D11CCE20">
      <w:start w:val="1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438AF5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32FBB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28C0E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526B8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C43DE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080FC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EB7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9AC7D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0C6FA5"/>
    <w:multiLevelType w:val="hybridMultilevel"/>
    <w:tmpl w:val="B7061722"/>
    <w:lvl w:ilvl="0" w:tplc="E2CC4E56">
      <w:start w:val="1"/>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4A07B36">
      <w:start w:val="1"/>
      <w:numFmt w:val="lowerLetter"/>
      <w:lvlText w:val="%2"/>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94E704">
      <w:start w:val="1"/>
      <w:numFmt w:val="lowerRoman"/>
      <w:lvlText w:val="%3"/>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6ACBD0">
      <w:start w:val="1"/>
      <w:numFmt w:val="decimal"/>
      <w:lvlText w:val="%4"/>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0CE3B2">
      <w:start w:val="1"/>
      <w:numFmt w:val="lowerLetter"/>
      <w:lvlText w:val="%5"/>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F8E3EE">
      <w:start w:val="1"/>
      <w:numFmt w:val="lowerRoman"/>
      <w:lvlText w:val="%6"/>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F07FF6">
      <w:start w:val="1"/>
      <w:numFmt w:val="decimal"/>
      <w:lvlText w:val="%7"/>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78CF28">
      <w:start w:val="1"/>
      <w:numFmt w:val="lowerLetter"/>
      <w:lvlText w:val="%8"/>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9635A2">
      <w:start w:val="1"/>
      <w:numFmt w:val="lowerRoman"/>
      <w:lvlText w:val="%9"/>
      <w:lvlJc w:val="left"/>
      <w:pPr>
        <w:ind w:left="6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3B363A5"/>
    <w:multiLevelType w:val="hybridMultilevel"/>
    <w:tmpl w:val="DF2AD2FE"/>
    <w:lvl w:ilvl="0" w:tplc="EA8EEE46">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9A0FEF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15068D4">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062EEEA">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B94D81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3160B5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278DE0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B5E03E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9EC5EE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14676544"/>
    <w:multiLevelType w:val="hybridMultilevel"/>
    <w:tmpl w:val="5018359C"/>
    <w:lvl w:ilvl="0" w:tplc="20FCE70A">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C56464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764199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9E0E7B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2C2908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DC894D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11CDF92">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02A1AA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B43C0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14AE0AB7"/>
    <w:multiLevelType w:val="hybridMultilevel"/>
    <w:tmpl w:val="BECAD086"/>
    <w:lvl w:ilvl="0" w:tplc="4184CD76">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6F03EF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3053F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AEF7D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2A69A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1C633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DEB63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1A951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1E5C0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4C629D6"/>
    <w:multiLevelType w:val="hybridMultilevel"/>
    <w:tmpl w:val="009E1058"/>
    <w:lvl w:ilvl="0" w:tplc="695ED0D0">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D48ABA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64F58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E6FF5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20383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506BA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28C97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1EBEF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7A7D4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5E403B2"/>
    <w:multiLevelType w:val="hybridMultilevel"/>
    <w:tmpl w:val="28D6DCCC"/>
    <w:lvl w:ilvl="0" w:tplc="0908E7E2">
      <w:start w:val="3"/>
      <w:numFmt w:val="lowerLetter"/>
      <w:lvlText w:val="%1)"/>
      <w:lvlJc w:val="left"/>
      <w:pPr>
        <w:ind w:left="281"/>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2D6293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DC844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E24B08">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B02A2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6A22A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54053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34D87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40CC1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7123D2A"/>
    <w:multiLevelType w:val="hybridMultilevel"/>
    <w:tmpl w:val="6238830E"/>
    <w:lvl w:ilvl="0" w:tplc="40DCC30A">
      <w:start w:val="1"/>
      <w:numFmt w:val="lowerLetter"/>
      <w:lvlText w:val="%1)"/>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98F01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FA0E5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58B8A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2E2A06">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A644E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92C90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08009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B236E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7BA6EDC"/>
    <w:multiLevelType w:val="hybridMultilevel"/>
    <w:tmpl w:val="8706799E"/>
    <w:lvl w:ilvl="0" w:tplc="419672BE">
      <w:start w:val="1"/>
      <w:numFmt w:val="lowerLetter"/>
      <w:lvlText w:val="(%1)"/>
      <w:lvlJc w:val="left"/>
      <w:pPr>
        <w:ind w:left="1213"/>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1" w:tplc="427C046A">
      <w:start w:val="1"/>
      <w:numFmt w:val="lowerLetter"/>
      <w:lvlText w:val="%2"/>
      <w:lvlJc w:val="left"/>
      <w:pPr>
        <w:ind w:left="1082"/>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2" w:tplc="BE1E2590">
      <w:start w:val="1"/>
      <w:numFmt w:val="lowerRoman"/>
      <w:lvlText w:val="%3"/>
      <w:lvlJc w:val="left"/>
      <w:pPr>
        <w:ind w:left="1802"/>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3" w:tplc="4B66E5D0">
      <w:start w:val="1"/>
      <w:numFmt w:val="decimal"/>
      <w:lvlText w:val="%4"/>
      <w:lvlJc w:val="left"/>
      <w:pPr>
        <w:ind w:left="2522"/>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4" w:tplc="F904CD58">
      <w:start w:val="1"/>
      <w:numFmt w:val="lowerLetter"/>
      <w:lvlText w:val="%5"/>
      <w:lvlJc w:val="left"/>
      <w:pPr>
        <w:ind w:left="3242"/>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5" w:tplc="2D6CF016">
      <w:start w:val="1"/>
      <w:numFmt w:val="lowerRoman"/>
      <w:lvlText w:val="%6"/>
      <w:lvlJc w:val="left"/>
      <w:pPr>
        <w:ind w:left="3962"/>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6" w:tplc="10F61A5E">
      <w:start w:val="1"/>
      <w:numFmt w:val="decimal"/>
      <w:lvlText w:val="%7"/>
      <w:lvlJc w:val="left"/>
      <w:pPr>
        <w:ind w:left="4682"/>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7" w:tplc="C73A72C0">
      <w:start w:val="1"/>
      <w:numFmt w:val="lowerLetter"/>
      <w:lvlText w:val="%8"/>
      <w:lvlJc w:val="left"/>
      <w:pPr>
        <w:ind w:left="5402"/>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lvl w:ilvl="8" w:tplc="952419E8">
      <w:start w:val="1"/>
      <w:numFmt w:val="lowerRoman"/>
      <w:lvlText w:val="%9"/>
      <w:lvlJc w:val="left"/>
      <w:pPr>
        <w:ind w:left="6122"/>
      </w:pPr>
      <w:rPr>
        <w:rFonts w:ascii="Times New Roman" w:eastAsia="Times New Roman" w:hAnsi="Times New Roman" w:cs="Times New Roman"/>
        <w:b w:val="0"/>
        <w:i w:val="0"/>
        <w:strike w:val="0"/>
        <w:dstrike w:val="0"/>
        <w:color w:val="221F1F"/>
        <w:sz w:val="19"/>
        <w:szCs w:val="19"/>
        <w:u w:val="none" w:color="000000"/>
        <w:bdr w:val="none" w:sz="0" w:space="0" w:color="auto"/>
        <w:shd w:val="clear" w:color="auto" w:fill="auto"/>
        <w:vertAlign w:val="baseline"/>
      </w:rPr>
    </w:lvl>
  </w:abstractNum>
  <w:abstractNum w:abstractNumId="23" w15:restartNumberingAfterBreak="0">
    <w:nsid w:val="18773832"/>
    <w:multiLevelType w:val="hybridMultilevel"/>
    <w:tmpl w:val="25A6B4C4"/>
    <w:lvl w:ilvl="0" w:tplc="3B6AB750">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88ACD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70A3D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3E748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0C47F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34B2B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465FA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38FA3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A48AF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8EB2FEC"/>
    <w:multiLevelType w:val="hybridMultilevel"/>
    <w:tmpl w:val="7FD6C3F0"/>
    <w:lvl w:ilvl="0" w:tplc="1F0C6F7C">
      <w:start w:val="2"/>
      <w:numFmt w:val="decimal"/>
      <w:lvlText w:val="(%1)"/>
      <w:lvlJc w:val="left"/>
      <w:pPr>
        <w:ind w:left="370" w:hanging="360"/>
      </w:pPr>
      <w:rPr>
        <w:rFonts w:hint="default"/>
      </w:rPr>
    </w:lvl>
    <w:lvl w:ilvl="1" w:tplc="04180019" w:tentative="1">
      <w:start w:val="1"/>
      <w:numFmt w:val="lowerLetter"/>
      <w:lvlText w:val="%2."/>
      <w:lvlJc w:val="left"/>
      <w:pPr>
        <w:ind w:left="1090" w:hanging="360"/>
      </w:pPr>
    </w:lvl>
    <w:lvl w:ilvl="2" w:tplc="0418001B" w:tentative="1">
      <w:start w:val="1"/>
      <w:numFmt w:val="lowerRoman"/>
      <w:lvlText w:val="%3."/>
      <w:lvlJc w:val="right"/>
      <w:pPr>
        <w:ind w:left="1810" w:hanging="180"/>
      </w:pPr>
    </w:lvl>
    <w:lvl w:ilvl="3" w:tplc="0418000F" w:tentative="1">
      <w:start w:val="1"/>
      <w:numFmt w:val="decimal"/>
      <w:lvlText w:val="%4."/>
      <w:lvlJc w:val="left"/>
      <w:pPr>
        <w:ind w:left="2530" w:hanging="360"/>
      </w:pPr>
    </w:lvl>
    <w:lvl w:ilvl="4" w:tplc="04180019" w:tentative="1">
      <w:start w:val="1"/>
      <w:numFmt w:val="lowerLetter"/>
      <w:lvlText w:val="%5."/>
      <w:lvlJc w:val="left"/>
      <w:pPr>
        <w:ind w:left="3250" w:hanging="360"/>
      </w:pPr>
    </w:lvl>
    <w:lvl w:ilvl="5" w:tplc="0418001B" w:tentative="1">
      <w:start w:val="1"/>
      <w:numFmt w:val="lowerRoman"/>
      <w:lvlText w:val="%6."/>
      <w:lvlJc w:val="right"/>
      <w:pPr>
        <w:ind w:left="3970" w:hanging="180"/>
      </w:pPr>
    </w:lvl>
    <w:lvl w:ilvl="6" w:tplc="0418000F" w:tentative="1">
      <w:start w:val="1"/>
      <w:numFmt w:val="decimal"/>
      <w:lvlText w:val="%7."/>
      <w:lvlJc w:val="left"/>
      <w:pPr>
        <w:ind w:left="4690" w:hanging="360"/>
      </w:pPr>
    </w:lvl>
    <w:lvl w:ilvl="7" w:tplc="04180019" w:tentative="1">
      <w:start w:val="1"/>
      <w:numFmt w:val="lowerLetter"/>
      <w:lvlText w:val="%8."/>
      <w:lvlJc w:val="left"/>
      <w:pPr>
        <w:ind w:left="5410" w:hanging="360"/>
      </w:pPr>
    </w:lvl>
    <w:lvl w:ilvl="8" w:tplc="0418001B" w:tentative="1">
      <w:start w:val="1"/>
      <w:numFmt w:val="lowerRoman"/>
      <w:lvlText w:val="%9."/>
      <w:lvlJc w:val="right"/>
      <w:pPr>
        <w:ind w:left="6130" w:hanging="180"/>
      </w:pPr>
    </w:lvl>
  </w:abstractNum>
  <w:abstractNum w:abstractNumId="25" w15:restartNumberingAfterBreak="0">
    <w:nsid w:val="19144821"/>
    <w:multiLevelType w:val="hybridMultilevel"/>
    <w:tmpl w:val="8DE88F16"/>
    <w:lvl w:ilvl="0" w:tplc="EB4A3000">
      <w:start w:val="1"/>
      <w:numFmt w:val="lowerLetter"/>
      <w:lvlText w:val="%1)"/>
      <w:lvlJc w:val="left"/>
      <w:pPr>
        <w:ind w:left="281"/>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AE254AE">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EC8F6E">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866088">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D8321E">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C1138">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ECE0BC">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665A2E">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A09E48">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9EE7B32"/>
    <w:multiLevelType w:val="hybridMultilevel"/>
    <w:tmpl w:val="6508717C"/>
    <w:lvl w:ilvl="0" w:tplc="3F2AAD4E">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AD2C0A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0AA3C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74D48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6649C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84225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14BAB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B25A7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72E28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A055DB4"/>
    <w:multiLevelType w:val="hybridMultilevel"/>
    <w:tmpl w:val="7F12756A"/>
    <w:lvl w:ilvl="0" w:tplc="E6307350">
      <w:start w:val="10"/>
      <w:numFmt w:val="decimal"/>
      <w:lvlText w:val="%1."/>
      <w:lvlJc w:val="left"/>
      <w:pPr>
        <w:ind w:left="2411"/>
      </w:pPr>
      <w:rPr>
        <w:rFonts w:ascii="Times New Roman" w:eastAsia="Arial" w:hAnsi="Times New Roman" w:cs="Times New Roman" w:hint="default"/>
        <w:b/>
        <w:i w:val="0"/>
        <w:strike w:val="0"/>
        <w:dstrike w:val="0"/>
        <w:color w:val="000000"/>
        <w:sz w:val="28"/>
        <w:szCs w:val="28"/>
        <w:u w:val="none" w:color="000000"/>
        <w:bdr w:val="none" w:sz="0" w:space="0" w:color="auto"/>
        <w:shd w:val="clear" w:color="auto" w:fill="auto"/>
        <w:vertAlign w:val="baseline"/>
      </w:rPr>
    </w:lvl>
    <w:lvl w:ilvl="1" w:tplc="C8448AC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A219F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B047E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389B5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9C378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5CBFFC">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E0071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6A39E4">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C6C0DBE"/>
    <w:multiLevelType w:val="hybridMultilevel"/>
    <w:tmpl w:val="ECF04932"/>
    <w:lvl w:ilvl="0" w:tplc="505C7156">
      <w:start w:val="3"/>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381CFC6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F03F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DEF9D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7283C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E8176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7603C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06A91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AEF28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C7903C6"/>
    <w:multiLevelType w:val="hybridMultilevel"/>
    <w:tmpl w:val="A314E444"/>
    <w:lvl w:ilvl="0" w:tplc="C150CBD0">
      <w:start w:val="1"/>
      <w:numFmt w:val="lowerLetter"/>
      <w:lvlText w:val="%1)"/>
      <w:lvlJc w:val="left"/>
      <w:pPr>
        <w:ind w:left="281"/>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B467D2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24EF6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2A2BB8">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8E11A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F0500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66FAD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446840">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8060F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CC43E3B"/>
    <w:multiLevelType w:val="hybridMultilevel"/>
    <w:tmpl w:val="B6AC6442"/>
    <w:lvl w:ilvl="0" w:tplc="B6C6409A">
      <w:start w:val="4"/>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9140E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26581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24A99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1CE5D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E2757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8614F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897C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7CF90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DAA46DF"/>
    <w:multiLevelType w:val="hybridMultilevel"/>
    <w:tmpl w:val="6950B4DC"/>
    <w:lvl w:ilvl="0" w:tplc="DB4EC470">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9E34F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2C3C8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8AFAE8">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D4F59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C89D2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DAE05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624F3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E44B8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06039CE"/>
    <w:multiLevelType w:val="hybridMultilevel"/>
    <w:tmpl w:val="E9AABB54"/>
    <w:lvl w:ilvl="0" w:tplc="3D44D620">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DDA32B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A824C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75A1D28">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484B4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12882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86166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861A0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D8D8A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11E39A0"/>
    <w:multiLevelType w:val="hybridMultilevel"/>
    <w:tmpl w:val="98ECFB72"/>
    <w:lvl w:ilvl="0" w:tplc="D48A47EA">
      <w:start w:val="1"/>
      <w:numFmt w:val="lowerLetter"/>
      <w:lvlText w:val="%1)"/>
      <w:lvlJc w:val="left"/>
      <w:pPr>
        <w:ind w:left="285"/>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3B76733E">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F4E752">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EA03E6">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843F28">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0662F0">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825952">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303038">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2EC7F0">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2640169"/>
    <w:multiLevelType w:val="hybridMultilevel"/>
    <w:tmpl w:val="8CBCA662"/>
    <w:lvl w:ilvl="0" w:tplc="78865168">
      <w:start w:val="3"/>
      <w:numFmt w:val="lowerLetter"/>
      <w:lvlText w:val="%1)"/>
      <w:lvlJc w:val="left"/>
      <w:pPr>
        <w:ind w:left="281"/>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BECC968">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C2D3C6">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C23970">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0871C4">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E8501E">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541D70">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FC1F02">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0837F6">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2A41ACF"/>
    <w:multiLevelType w:val="hybridMultilevel"/>
    <w:tmpl w:val="47364598"/>
    <w:lvl w:ilvl="0" w:tplc="5AACFD74">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32960FE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06D29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66100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763CA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765DD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CAED2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C184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44CDC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4EC3C30"/>
    <w:multiLevelType w:val="hybridMultilevel"/>
    <w:tmpl w:val="9404C242"/>
    <w:lvl w:ilvl="0" w:tplc="02C81884">
      <w:start w:val="1"/>
      <w:numFmt w:val="lowerLetter"/>
      <w:lvlText w:val="%1)"/>
      <w:lvlJc w:val="left"/>
      <w:pPr>
        <w:ind w:left="266"/>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86052C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FA22F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A088C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0EBB3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7EDFE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FE726C">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54315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52A75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7593F4F"/>
    <w:multiLevelType w:val="hybridMultilevel"/>
    <w:tmpl w:val="128CF48A"/>
    <w:lvl w:ilvl="0" w:tplc="EE9C611C">
      <w:start w:val="1"/>
      <w:numFmt w:val="lowerLetter"/>
      <w:lvlText w:val="%1)"/>
      <w:lvlJc w:val="left"/>
      <w:pPr>
        <w:ind w:left="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98B63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ACFD3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88BB8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96B4D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A2826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B44A1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DAEFE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DCC54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80A2FD0"/>
    <w:multiLevelType w:val="hybridMultilevel"/>
    <w:tmpl w:val="1B18C998"/>
    <w:lvl w:ilvl="0" w:tplc="82BE33B4">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95A306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242F3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7A9DD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C6B56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54649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2C28D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84916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660E04">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85E4837"/>
    <w:multiLevelType w:val="hybridMultilevel"/>
    <w:tmpl w:val="AA261564"/>
    <w:lvl w:ilvl="0" w:tplc="EA08F9C0">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13CA1D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12CF1A">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1269F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6073B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28418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F06AF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5C347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F8FA6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B0E72AB"/>
    <w:multiLevelType w:val="hybridMultilevel"/>
    <w:tmpl w:val="E2D21938"/>
    <w:lvl w:ilvl="0" w:tplc="B97682BA">
      <w:start w:val="1"/>
      <w:numFmt w:val="lowerLetter"/>
      <w:lvlText w:val="%1)"/>
      <w:lvlJc w:val="left"/>
      <w:pPr>
        <w:ind w:left="29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5D8806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D2691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149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8828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1245D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CC051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9EC2A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82120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B9D6BD0"/>
    <w:multiLevelType w:val="hybridMultilevel"/>
    <w:tmpl w:val="2DE06C32"/>
    <w:lvl w:ilvl="0" w:tplc="2A1617C0">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C1E325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382E1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2670C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69236">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BC1F3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4E774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E0B31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5CB49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C7A0D24"/>
    <w:multiLevelType w:val="hybridMultilevel"/>
    <w:tmpl w:val="84A670F8"/>
    <w:lvl w:ilvl="0" w:tplc="61B61BFE">
      <w:start w:val="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06DDC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C0C87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96196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6457B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44881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B259C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EF8C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3CE2B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D3C25AB"/>
    <w:multiLevelType w:val="hybridMultilevel"/>
    <w:tmpl w:val="AF142F40"/>
    <w:lvl w:ilvl="0" w:tplc="36BC1670">
      <w:start w:val="4"/>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EF61C0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CA236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D0DA3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F06F6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946F4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22DF9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DA309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CC046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D927464"/>
    <w:multiLevelType w:val="hybridMultilevel"/>
    <w:tmpl w:val="C16CCB28"/>
    <w:lvl w:ilvl="0" w:tplc="5D367F14">
      <w:start w:val="1"/>
      <w:numFmt w:val="lowerLetter"/>
      <w:lvlText w:val="%1)"/>
      <w:lvlJc w:val="left"/>
      <w:pPr>
        <w:ind w:left="341"/>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6F6C558">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68369A">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70EEEE">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720FC4">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26AFFC">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06989A">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1F6E">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8E4B6C">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176352B"/>
    <w:multiLevelType w:val="hybridMultilevel"/>
    <w:tmpl w:val="103E8B62"/>
    <w:lvl w:ilvl="0" w:tplc="4C08250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546A6C">
      <w:start w:val="1"/>
      <w:numFmt w:val="lowerLetter"/>
      <w:lvlText w:val="%2)"/>
      <w:lvlJc w:val="left"/>
      <w:pPr>
        <w:ind w:left="73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1BB8AEF2">
      <w:start w:val="1"/>
      <w:numFmt w:val="lowerRoman"/>
      <w:lvlText w:val="%3"/>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A6E79E">
      <w:start w:val="1"/>
      <w:numFmt w:val="decimal"/>
      <w:lvlText w:val="%4"/>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C412EA">
      <w:start w:val="1"/>
      <w:numFmt w:val="lowerLetter"/>
      <w:lvlText w:val="%5"/>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2ACE28">
      <w:start w:val="1"/>
      <w:numFmt w:val="lowerRoman"/>
      <w:lvlText w:val="%6"/>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A66B90">
      <w:start w:val="1"/>
      <w:numFmt w:val="decimal"/>
      <w:lvlText w:val="%7"/>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C4E6D4">
      <w:start w:val="1"/>
      <w:numFmt w:val="lowerLetter"/>
      <w:lvlText w:val="%8"/>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164D5C">
      <w:start w:val="1"/>
      <w:numFmt w:val="lowerRoman"/>
      <w:lvlText w:val="%9"/>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2D96F8C"/>
    <w:multiLevelType w:val="hybridMultilevel"/>
    <w:tmpl w:val="C7523C50"/>
    <w:lvl w:ilvl="0" w:tplc="27DEEE68">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09E7E7C">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861408">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46A9EA">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F0C4C2">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C85D34">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3A5484">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FCB494">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20A120">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2DB39AC"/>
    <w:multiLevelType w:val="hybridMultilevel"/>
    <w:tmpl w:val="5D2AAF84"/>
    <w:lvl w:ilvl="0" w:tplc="9A5AE226">
      <w:start w:val="1"/>
      <w:numFmt w:val="decimal"/>
      <w:lvlText w:val="(%1)"/>
      <w:lvlJc w:val="left"/>
      <w:pPr>
        <w:ind w:left="1128" w:hanging="4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8" w15:restartNumberingAfterBreak="0">
    <w:nsid w:val="33783CC1"/>
    <w:multiLevelType w:val="hybridMultilevel"/>
    <w:tmpl w:val="EDF6A662"/>
    <w:lvl w:ilvl="0" w:tplc="A9440074">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3922E1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46CE0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8AEE8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2C971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D8000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76DFC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0E0AD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B44ED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95660C5"/>
    <w:multiLevelType w:val="hybridMultilevel"/>
    <w:tmpl w:val="3E40954A"/>
    <w:lvl w:ilvl="0" w:tplc="AF2A5730">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1354E68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4096D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BC71A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BA3C7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08008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3A445E">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E89DA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763504">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9896F6F"/>
    <w:multiLevelType w:val="hybridMultilevel"/>
    <w:tmpl w:val="8BF6FD86"/>
    <w:lvl w:ilvl="0" w:tplc="C9D48082">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1C22C25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D8345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561E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3680E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38D21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A316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92703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74C6F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A853D56"/>
    <w:multiLevelType w:val="hybridMultilevel"/>
    <w:tmpl w:val="81AADF98"/>
    <w:lvl w:ilvl="0" w:tplc="37ECDFA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FCB9EA">
      <w:start w:val="2"/>
      <w:numFmt w:val="decimal"/>
      <w:lvlText w:val="(%2)"/>
      <w:lvlJc w:val="left"/>
      <w:pPr>
        <w:ind w:left="73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75908F5A">
      <w:start w:val="1"/>
      <w:numFmt w:val="lowerRoman"/>
      <w:lvlText w:val="%3"/>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60CBBA">
      <w:start w:val="1"/>
      <w:numFmt w:val="decimal"/>
      <w:lvlText w:val="%4"/>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EE6590">
      <w:start w:val="1"/>
      <w:numFmt w:val="lowerLetter"/>
      <w:lvlText w:val="%5"/>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1D45A4A">
      <w:start w:val="1"/>
      <w:numFmt w:val="lowerRoman"/>
      <w:lvlText w:val="%6"/>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F85E26">
      <w:start w:val="1"/>
      <w:numFmt w:val="decimal"/>
      <w:lvlText w:val="%7"/>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A855A">
      <w:start w:val="1"/>
      <w:numFmt w:val="lowerLetter"/>
      <w:lvlText w:val="%8"/>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566148">
      <w:start w:val="1"/>
      <w:numFmt w:val="lowerRoman"/>
      <w:lvlText w:val="%9"/>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05944AB"/>
    <w:multiLevelType w:val="hybridMultilevel"/>
    <w:tmpl w:val="B596EB64"/>
    <w:lvl w:ilvl="0" w:tplc="228CC126">
      <w:start w:val="2"/>
      <w:numFmt w:val="decimal"/>
      <w:lvlText w:val="(%1)"/>
      <w:lvlJc w:val="left"/>
      <w:pPr>
        <w:ind w:left="5104"/>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C58858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88808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6E4A2E">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701B8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E8F97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5C64B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DE32A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7CF7C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0D15B49"/>
    <w:multiLevelType w:val="hybridMultilevel"/>
    <w:tmpl w:val="E2520AAC"/>
    <w:lvl w:ilvl="0" w:tplc="B800606A">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F3087C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1A47F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C617F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F0C37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E4DF9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D02C2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2324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101E6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1C139CC"/>
    <w:multiLevelType w:val="hybridMultilevel"/>
    <w:tmpl w:val="6A641B8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2700827"/>
    <w:multiLevelType w:val="hybridMultilevel"/>
    <w:tmpl w:val="2C1444DC"/>
    <w:lvl w:ilvl="0" w:tplc="087017EA">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FF8EF1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EAA57C">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EA591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D2799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68E25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248B0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CB83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56B570">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2EF009B"/>
    <w:multiLevelType w:val="hybridMultilevel"/>
    <w:tmpl w:val="ECDA16F2"/>
    <w:lvl w:ilvl="0" w:tplc="9E849F6C">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B3042C3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7EC34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002D3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E391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0AF3C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50883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3E7B7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EE3EC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41C3147"/>
    <w:multiLevelType w:val="hybridMultilevel"/>
    <w:tmpl w:val="1F88E5A4"/>
    <w:lvl w:ilvl="0" w:tplc="DF2E982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E6E68C">
      <w:start w:val="1"/>
      <w:numFmt w:val="lowerLetter"/>
      <w:lvlText w:val="%2)"/>
      <w:lvlJc w:val="left"/>
      <w:pPr>
        <w:ind w:left="73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DB1A336E">
      <w:start w:val="1"/>
      <w:numFmt w:val="lowerRoman"/>
      <w:lvlText w:val="%3"/>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6EB1DE">
      <w:start w:val="1"/>
      <w:numFmt w:val="decimal"/>
      <w:lvlText w:val="%4"/>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A252A2">
      <w:start w:val="1"/>
      <w:numFmt w:val="lowerLetter"/>
      <w:lvlText w:val="%5"/>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4C77E8">
      <w:start w:val="1"/>
      <w:numFmt w:val="lowerRoman"/>
      <w:lvlText w:val="%6"/>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7EC460">
      <w:start w:val="1"/>
      <w:numFmt w:val="decimal"/>
      <w:lvlText w:val="%7"/>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6A42FA">
      <w:start w:val="1"/>
      <w:numFmt w:val="lowerLetter"/>
      <w:lvlText w:val="%8"/>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00AAC2">
      <w:start w:val="1"/>
      <w:numFmt w:val="lowerRoman"/>
      <w:lvlText w:val="%9"/>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76109F6"/>
    <w:multiLevelType w:val="hybridMultilevel"/>
    <w:tmpl w:val="8004785C"/>
    <w:lvl w:ilvl="0" w:tplc="C42EC0B4">
      <w:start w:val="1"/>
      <w:numFmt w:val="lowerLetter"/>
      <w:lvlText w:val="%1)"/>
      <w:lvlJc w:val="left"/>
      <w:pPr>
        <w:ind w:left="345" w:hanging="360"/>
      </w:pPr>
      <w:rPr>
        <w:rFonts w:hint="default"/>
        <w:b w:val="0"/>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59" w15:restartNumberingAfterBreak="0">
    <w:nsid w:val="488B3C6E"/>
    <w:multiLevelType w:val="hybridMultilevel"/>
    <w:tmpl w:val="1374BA8E"/>
    <w:lvl w:ilvl="0" w:tplc="747C42AE">
      <w:start w:val="1"/>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E6FE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B0441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58462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2ACC6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6468B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E8F87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20FCD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3E3044">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A6F3B88"/>
    <w:multiLevelType w:val="hybridMultilevel"/>
    <w:tmpl w:val="365E1BA8"/>
    <w:lvl w:ilvl="0" w:tplc="74C88616">
      <w:start w:val="1"/>
      <w:numFmt w:val="lowerLetter"/>
      <w:lvlText w:val="%1)"/>
      <w:lvlJc w:val="left"/>
      <w:pPr>
        <w:ind w:left="357"/>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EAC017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E8D98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0C2EC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41932">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423C0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20679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5ABAB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8CA81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D074B82"/>
    <w:multiLevelType w:val="hybridMultilevel"/>
    <w:tmpl w:val="91DABC2A"/>
    <w:lvl w:ilvl="0" w:tplc="CEAE9390">
      <w:start w:val="1"/>
      <w:numFmt w:val="lowerLetter"/>
      <w:lvlText w:val="%1)"/>
      <w:lvlJc w:val="left"/>
      <w:pPr>
        <w:ind w:left="445" w:hanging="435"/>
      </w:pPr>
      <w:rPr>
        <w:rFonts w:hint="default"/>
      </w:rPr>
    </w:lvl>
    <w:lvl w:ilvl="1" w:tplc="04180019" w:tentative="1">
      <w:start w:val="1"/>
      <w:numFmt w:val="lowerLetter"/>
      <w:lvlText w:val="%2."/>
      <w:lvlJc w:val="left"/>
      <w:pPr>
        <w:ind w:left="1090" w:hanging="360"/>
      </w:pPr>
    </w:lvl>
    <w:lvl w:ilvl="2" w:tplc="0418001B" w:tentative="1">
      <w:start w:val="1"/>
      <w:numFmt w:val="lowerRoman"/>
      <w:lvlText w:val="%3."/>
      <w:lvlJc w:val="right"/>
      <w:pPr>
        <w:ind w:left="1810" w:hanging="180"/>
      </w:pPr>
    </w:lvl>
    <w:lvl w:ilvl="3" w:tplc="0418000F" w:tentative="1">
      <w:start w:val="1"/>
      <w:numFmt w:val="decimal"/>
      <w:lvlText w:val="%4."/>
      <w:lvlJc w:val="left"/>
      <w:pPr>
        <w:ind w:left="2530" w:hanging="360"/>
      </w:pPr>
    </w:lvl>
    <w:lvl w:ilvl="4" w:tplc="04180019" w:tentative="1">
      <w:start w:val="1"/>
      <w:numFmt w:val="lowerLetter"/>
      <w:lvlText w:val="%5."/>
      <w:lvlJc w:val="left"/>
      <w:pPr>
        <w:ind w:left="3250" w:hanging="360"/>
      </w:pPr>
    </w:lvl>
    <w:lvl w:ilvl="5" w:tplc="0418001B" w:tentative="1">
      <w:start w:val="1"/>
      <w:numFmt w:val="lowerRoman"/>
      <w:lvlText w:val="%6."/>
      <w:lvlJc w:val="right"/>
      <w:pPr>
        <w:ind w:left="3970" w:hanging="180"/>
      </w:pPr>
    </w:lvl>
    <w:lvl w:ilvl="6" w:tplc="0418000F" w:tentative="1">
      <w:start w:val="1"/>
      <w:numFmt w:val="decimal"/>
      <w:lvlText w:val="%7."/>
      <w:lvlJc w:val="left"/>
      <w:pPr>
        <w:ind w:left="4690" w:hanging="360"/>
      </w:pPr>
    </w:lvl>
    <w:lvl w:ilvl="7" w:tplc="04180019" w:tentative="1">
      <w:start w:val="1"/>
      <w:numFmt w:val="lowerLetter"/>
      <w:lvlText w:val="%8."/>
      <w:lvlJc w:val="left"/>
      <w:pPr>
        <w:ind w:left="5410" w:hanging="360"/>
      </w:pPr>
    </w:lvl>
    <w:lvl w:ilvl="8" w:tplc="0418001B" w:tentative="1">
      <w:start w:val="1"/>
      <w:numFmt w:val="lowerRoman"/>
      <w:lvlText w:val="%9."/>
      <w:lvlJc w:val="right"/>
      <w:pPr>
        <w:ind w:left="6130" w:hanging="180"/>
      </w:pPr>
    </w:lvl>
  </w:abstractNum>
  <w:abstractNum w:abstractNumId="62" w15:restartNumberingAfterBreak="0">
    <w:nsid w:val="508A02BA"/>
    <w:multiLevelType w:val="hybridMultilevel"/>
    <w:tmpl w:val="CB12302E"/>
    <w:lvl w:ilvl="0" w:tplc="AFFAADBE">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CCC0270">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B8956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96C91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32044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12819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0EDD0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38DDC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1A72C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2317A17"/>
    <w:multiLevelType w:val="hybridMultilevel"/>
    <w:tmpl w:val="222EAA6E"/>
    <w:lvl w:ilvl="0" w:tplc="B50E6804">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426E36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4A6EB1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BA09A30">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A82908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02C866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D7C43CC">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E367A3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22DCACC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52D153E0"/>
    <w:multiLevelType w:val="hybridMultilevel"/>
    <w:tmpl w:val="BC48AB24"/>
    <w:lvl w:ilvl="0" w:tplc="0419000F">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37E4148"/>
    <w:multiLevelType w:val="hybridMultilevel"/>
    <w:tmpl w:val="3CE205D4"/>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45637AE"/>
    <w:multiLevelType w:val="hybridMultilevel"/>
    <w:tmpl w:val="AB2C2212"/>
    <w:lvl w:ilvl="0" w:tplc="04190017">
      <w:start w:val="1"/>
      <w:numFmt w:val="lowerLetter"/>
      <w:lvlText w:val="%1)"/>
      <w:lvlJc w:val="left"/>
      <w:pPr>
        <w:ind w:left="281"/>
      </w:pPr>
      <w:rPr>
        <w:rFonts w:hint="default"/>
        <w:b w:val="0"/>
        <w:i w:val="0"/>
        <w:strike w:val="0"/>
        <w:dstrike w:val="0"/>
        <w:color w:val="000000"/>
        <w:sz w:val="28"/>
        <w:szCs w:val="28"/>
        <w:u w:val="none" w:color="000000"/>
        <w:bdr w:val="none" w:sz="0" w:space="0" w:color="auto"/>
        <w:shd w:val="clear" w:color="auto" w:fill="auto"/>
        <w:vertAlign w:val="baseline"/>
      </w:rPr>
    </w:lvl>
    <w:lvl w:ilvl="1" w:tplc="AAE254AE">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EC8F6E">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866088">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D8321E">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C1138">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ECE0BC">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665A2E">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A09E48">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66A6B73"/>
    <w:multiLevelType w:val="hybridMultilevel"/>
    <w:tmpl w:val="2C82CEB4"/>
    <w:lvl w:ilvl="0" w:tplc="72CEC7F2">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9EB03D80">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AECF0A">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B2331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2E52B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0E2A2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04375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E0E35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BC4AA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68E4989"/>
    <w:multiLevelType w:val="hybridMultilevel"/>
    <w:tmpl w:val="9E1E886E"/>
    <w:lvl w:ilvl="0" w:tplc="5F5A5F0C">
      <w:start w:val="1"/>
      <w:numFmt w:val="decimal"/>
      <w:lvlText w:val="(%1)"/>
      <w:lvlJc w:val="left"/>
      <w:pPr>
        <w:ind w:left="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E819AC">
      <w:start w:val="1"/>
      <w:numFmt w:val="lowerLetter"/>
      <w:lvlText w:val="%2"/>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AC74AA">
      <w:start w:val="1"/>
      <w:numFmt w:val="lowerRoman"/>
      <w:lvlText w:val="%3"/>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48C622">
      <w:start w:val="1"/>
      <w:numFmt w:val="decimal"/>
      <w:lvlText w:val="%4"/>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2A8DE2">
      <w:start w:val="1"/>
      <w:numFmt w:val="lowerLetter"/>
      <w:lvlText w:val="%5"/>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14F852">
      <w:start w:val="1"/>
      <w:numFmt w:val="lowerRoman"/>
      <w:lvlText w:val="%6"/>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DA906E">
      <w:start w:val="1"/>
      <w:numFmt w:val="decimal"/>
      <w:lvlText w:val="%7"/>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32D5A8">
      <w:start w:val="1"/>
      <w:numFmt w:val="lowerLetter"/>
      <w:lvlText w:val="%8"/>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1A0B88">
      <w:start w:val="1"/>
      <w:numFmt w:val="lowerRoman"/>
      <w:lvlText w:val="%9"/>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766210F"/>
    <w:multiLevelType w:val="hybridMultilevel"/>
    <w:tmpl w:val="DBAABAB8"/>
    <w:lvl w:ilvl="0" w:tplc="B028729C">
      <w:start w:val="1"/>
      <w:numFmt w:val="lowerRoman"/>
      <w:lvlText w:val="(%1)"/>
      <w:lvlJc w:val="left"/>
      <w:pPr>
        <w:ind w:left="384"/>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1C8D67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E048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76C46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6F8C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14FA2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88D68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4224C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A69F8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78A1F54"/>
    <w:multiLevelType w:val="hybridMultilevel"/>
    <w:tmpl w:val="E5241D0E"/>
    <w:lvl w:ilvl="0" w:tplc="0E0E8D50">
      <w:start w:val="2"/>
      <w:numFmt w:val="decimal"/>
      <w:lvlText w:val="(%1)"/>
      <w:lvlJc w:val="left"/>
      <w:pPr>
        <w:ind w:left="284"/>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8B0D3C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92E94C">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14B70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98F1B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B6AEA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D4A78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907F2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A4993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7F3557D"/>
    <w:multiLevelType w:val="hybridMultilevel"/>
    <w:tmpl w:val="AF8C242E"/>
    <w:lvl w:ilvl="0" w:tplc="66F893E0">
      <w:start w:val="1"/>
      <w:numFmt w:val="lowerLetter"/>
      <w:lvlText w:val="%1)"/>
      <w:lvlJc w:val="left"/>
      <w:pPr>
        <w:ind w:left="357"/>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BEA693A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EA5D7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0018FE">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E60AE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D483F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366A5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08BFB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FA172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A245FA8"/>
    <w:multiLevelType w:val="hybridMultilevel"/>
    <w:tmpl w:val="17743F6C"/>
    <w:lvl w:ilvl="0" w:tplc="93CC8DF2">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11F2EE8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88723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001BC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CC0656">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2A0CF0">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16842C">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86517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92798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AF771AA"/>
    <w:multiLevelType w:val="hybridMultilevel"/>
    <w:tmpl w:val="EAB00E34"/>
    <w:lvl w:ilvl="0" w:tplc="5A8C15EC">
      <w:start w:val="3"/>
      <w:numFmt w:val="decimal"/>
      <w:lvlText w:val="(%1)"/>
      <w:lvlJc w:val="left"/>
      <w:pPr>
        <w:ind w:left="36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4B2767E">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6A3C6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32E46E">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EC9F4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14473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541A8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08B35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1E168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CFB5A53"/>
    <w:multiLevelType w:val="hybridMultilevel"/>
    <w:tmpl w:val="323EF1E0"/>
    <w:lvl w:ilvl="0" w:tplc="C48A6FA8">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4EC96D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44564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D8DF4E">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86ECB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54D8AC">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F61AD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F6EB1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74B1E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FE10582"/>
    <w:multiLevelType w:val="hybridMultilevel"/>
    <w:tmpl w:val="0FD83AEE"/>
    <w:lvl w:ilvl="0" w:tplc="101C7230">
      <w:start w:val="1"/>
      <w:numFmt w:val="lowerRoman"/>
      <w:lvlText w:val="(%1)"/>
      <w:lvlJc w:val="left"/>
      <w:pPr>
        <w:ind w:left="396"/>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3F6EE1F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D8A4B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48359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1801D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3A949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44830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2230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D6DB6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00612DE"/>
    <w:multiLevelType w:val="hybridMultilevel"/>
    <w:tmpl w:val="86607E8C"/>
    <w:lvl w:ilvl="0" w:tplc="5FB4EC2C">
      <w:start w:val="2"/>
      <w:numFmt w:val="decimal"/>
      <w:lvlText w:val="(%1)"/>
      <w:lvlJc w:val="left"/>
      <w:pPr>
        <w:ind w:left="37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53C8478">
      <w:start w:val="1"/>
      <w:numFmt w:val="lowerLetter"/>
      <w:lvlText w:val="%2"/>
      <w:lvlJc w:val="left"/>
      <w:pPr>
        <w:ind w:left="1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903BD0">
      <w:start w:val="1"/>
      <w:numFmt w:val="lowerRoman"/>
      <w:lvlText w:val="%3"/>
      <w:lvlJc w:val="left"/>
      <w:pPr>
        <w:ind w:left="2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E0D5D2">
      <w:start w:val="1"/>
      <w:numFmt w:val="decimal"/>
      <w:lvlText w:val="%4"/>
      <w:lvlJc w:val="left"/>
      <w:pPr>
        <w:ind w:left="2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CA110C">
      <w:start w:val="1"/>
      <w:numFmt w:val="lowerLetter"/>
      <w:lvlText w:val="%5"/>
      <w:lvlJc w:val="left"/>
      <w:pPr>
        <w:ind w:left="3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E8FA18">
      <w:start w:val="1"/>
      <w:numFmt w:val="lowerRoman"/>
      <w:lvlText w:val="%6"/>
      <w:lvlJc w:val="left"/>
      <w:pPr>
        <w:ind w:left="4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5600D6">
      <w:start w:val="1"/>
      <w:numFmt w:val="decimal"/>
      <w:lvlText w:val="%7"/>
      <w:lvlJc w:val="left"/>
      <w:pPr>
        <w:ind w:left="4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0AE0E2">
      <w:start w:val="1"/>
      <w:numFmt w:val="lowerLetter"/>
      <w:lvlText w:val="%8"/>
      <w:lvlJc w:val="left"/>
      <w:pPr>
        <w:ind w:left="5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A47B04">
      <w:start w:val="1"/>
      <w:numFmt w:val="lowerRoman"/>
      <w:lvlText w:val="%9"/>
      <w:lvlJc w:val="left"/>
      <w:pPr>
        <w:ind w:left="6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0862FDC"/>
    <w:multiLevelType w:val="hybridMultilevel"/>
    <w:tmpl w:val="87B23F6A"/>
    <w:lvl w:ilvl="0" w:tplc="48BA9DA2">
      <w:start w:val="1"/>
      <w:numFmt w:val="lowerLetter"/>
      <w:lvlText w:val="%1)"/>
      <w:lvlJc w:val="left"/>
      <w:pPr>
        <w:ind w:left="288"/>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9AA23FC">
      <w:start w:val="1"/>
      <w:numFmt w:val="lowerLetter"/>
      <w:lvlText w:val="%2"/>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541F6C">
      <w:start w:val="1"/>
      <w:numFmt w:val="lowerRoman"/>
      <w:lvlText w:val="%3"/>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CC0FAC">
      <w:start w:val="1"/>
      <w:numFmt w:val="decimal"/>
      <w:lvlText w:val="%4"/>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BC867A">
      <w:start w:val="1"/>
      <w:numFmt w:val="lowerLetter"/>
      <w:lvlText w:val="%5"/>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78BCF0">
      <w:start w:val="1"/>
      <w:numFmt w:val="lowerRoman"/>
      <w:lvlText w:val="%6"/>
      <w:lvlJc w:val="left"/>
      <w:pPr>
        <w:ind w:left="4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1E80FE">
      <w:start w:val="1"/>
      <w:numFmt w:val="decimal"/>
      <w:lvlText w:val="%7"/>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2D2EE">
      <w:start w:val="1"/>
      <w:numFmt w:val="lowerLetter"/>
      <w:lvlText w:val="%8"/>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0E10A0">
      <w:start w:val="1"/>
      <w:numFmt w:val="lowerRoman"/>
      <w:lvlText w:val="%9"/>
      <w:lvlJc w:val="left"/>
      <w:pPr>
        <w:ind w:left="63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355706F"/>
    <w:multiLevelType w:val="hybridMultilevel"/>
    <w:tmpl w:val="76564EBE"/>
    <w:lvl w:ilvl="0" w:tplc="62BC2666">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F62C4B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E490A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16A15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041C4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60C8A0">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8ADADC">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F215F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0E3DB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5EA0987"/>
    <w:multiLevelType w:val="hybridMultilevel"/>
    <w:tmpl w:val="698C974E"/>
    <w:lvl w:ilvl="0" w:tplc="F71C744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AA067A">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FEDDAE">
      <w:start w:val="1"/>
      <w:numFmt w:val="lowerRoman"/>
      <w:lvlText w:val="%3"/>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BCE0C0">
      <w:start w:val="1"/>
      <w:numFmt w:val="decimal"/>
      <w:lvlText w:val="%4"/>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8873D0">
      <w:start w:val="1"/>
      <w:numFmt w:val="lowerLetter"/>
      <w:lvlText w:val="%5"/>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BC0202">
      <w:start w:val="1"/>
      <w:numFmt w:val="lowerRoman"/>
      <w:lvlText w:val="%6"/>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0C7F46">
      <w:start w:val="1"/>
      <w:numFmt w:val="decimal"/>
      <w:lvlText w:val="%7"/>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FE3844">
      <w:start w:val="1"/>
      <w:numFmt w:val="lowerLetter"/>
      <w:lvlText w:val="%8"/>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20DC8C">
      <w:start w:val="1"/>
      <w:numFmt w:val="lowerRoman"/>
      <w:lvlText w:val="%9"/>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6A22049"/>
    <w:multiLevelType w:val="hybridMultilevel"/>
    <w:tmpl w:val="8E20E070"/>
    <w:lvl w:ilvl="0" w:tplc="E8A6B868">
      <w:start w:val="1"/>
      <w:numFmt w:val="lowerLetter"/>
      <w:lvlText w:val="(%1)"/>
      <w:lvlJc w:val="left"/>
      <w:pPr>
        <w:ind w:left="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14844BA">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D96237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0BE2DC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3AE1BE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8CE6EC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218788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6C6A0F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278C2B0">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1" w15:restartNumberingAfterBreak="0">
    <w:nsid w:val="66C010AF"/>
    <w:multiLevelType w:val="hybridMultilevel"/>
    <w:tmpl w:val="DF045326"/>
    <w:lvl w:ilvl="0" w:tplc="3EDE3C54">
      <w:start w:val="2"/>
      <w:numFmt w:val="decimal"/>
      <w:lvlText w:val="(%1)"/>
      <w:lvlJc w:val="left"/>
      <w:pPr>
        <w:ind w:left="142"/>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8E6A27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0881A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C457F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B857C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CC2BF2">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52DF4E">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EE9166">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8AABA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7822109"/>
    <w:multiLevelType w:val="hybridMultilevel"/>
    <w:tmpl w:val="54860E6E"/>
    <w:lvl w:ilvl="0" w:tplc="DDF0EE1A">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4E21BA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88F30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58266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F0BC1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1EFA8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1C822E">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986E6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8E37F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82F216D"/>
    <w:multiLevelType w:val="hybridMultilevel"/>
    <w:tmpl w:val="1DB62ADC"/>
    <w:lvl w:ilvl="0" w:tplc="C8620CA4">
      <w:start w:val="1"/>
      <w:numFmt w:val="lowerRoman"/>
      <w:lvlText w:val="(%1)"/>
      <w:lvlJc w:val="left"/>
      <w:pPr>
        <w:ind w:left="331"/>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88F974">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420DF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D0C966">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22DE0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BCE21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48F1F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3216F4">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AA4A9E">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9F94B7A"/>
    <w:multiLevelType w:val="hybridMultilevel"/>
    <w:tmpl w:val="7140344A"/>
    <w:lvl w:ilvl="0" w:tplc="836E7718">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32C292B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56884C">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AEEE0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69CF6">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BCA04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44F9B0">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86E37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C06BA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D883F98"/>
    <w:multiLevelType w:val="hybridMultilevel"/>
    <w:tmpl w:val="1982F870"/>
    <w:lvl w:ilvl="0" w:tplc="806C2220">
      <w:start w:val="2"/>
      <w:numFmt w:val="decimal"/>
      <w:lvlText w:val="(%1)"/>
      <w:lvlJc w:val="left"/>
      <w:pPr>
        <w:ind w:left="36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92D09E2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DEB9B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1C981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D26E0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FE827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6669B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DA8D0C">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50364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DAB199A"/>
    <w:multiLevelType w:val="hybridMultilevel"/>
    <w:tmpl w:val="7A384540"/>
    <w:lvl w:ilvl="0" w:tplc="096277E2">
      <w:start w:val="2"/>
      <w:numFmt w:val="decimal"/>
      <w:lvlText w:val="(%1)"/>
      <w:lvlJc w:val="left"/>
      <w:pPr>
        <w:ind w:left="36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F6024A4">
      <w:start w:val="1"/>
      <w:numFmt w:val="lowerLetter"/>
      <w:lvlText w:val="%2"/>
      <w:lvlJc w:val="left"/>
      <w:pPr>
        <w:ind w:left="1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0C1DB4">
      <w:start w:val="1"/>
      <w:numFmt w:val="lowerRoman"/>
      <w:lvlText w:val="%3"/>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2ED6E4">
      <w:start w:val="1"/>
      <w:numFmt w:val="decimal"/>
      <w:lvlText w:val="%4"/>
      <w:lvlJc w:val="left"/>
      <w:pPr>
        <w:ind w:left="2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820480">
      <w:start w:val="1"/>
      <w:numFmt w:val="lowerLetter"/>
      <w:lvlText w:val="%5"/>
      <w:lvlJc w:val="left"/>
      <w:pPr>
        <w:ind w:left="3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DA5594">
      <w:start w:val="1"/>
      <w:numFmt w:val="lowerRoman"/>
      <w:lvlText w:val="%6"/>
      <w:lvlJc w:val="left"/>
      <w:pPr>
        <w:ind w:left="4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F6BA42">
      <w:start w:val="1"/>
      <w:numFmt w:val="decimal"/>
      <w:lvlText w:val="%7"/>
      <w:lvlJc w:val="left"/>
      <w:pPr>
        <w:ind w:left="4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A4AC2">
      <w:start w:val="1"/>
      <w:numFmt w:val="lowerLetter"/>
      <w:lvlText w:val="%8"/>
      <w:lvlJc w:val="left"/>
      <w:pPr>
        <w:ind w:left="5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E21966">
      <w:start w:val="1"/>
      <w:numFmt w:val="lowerRoman"/>
      <w:lvlText w:val="%9"/>
      <w:lvlJc w:val="left"/>
      <w:pPr>
        <w:ind w:left="6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E906539"/>
    <w:multiLevelType w:val="hybridMultilevel"/>
    <w:tmpl w:val="418AB7E6"/>
    <w:lvl w:ilvl="0" w:tplc="85602C2C">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ABCD5B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DEBF7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B3CC36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C6E0A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82BEF0">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D63114">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4636F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FAB8A8">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F624FED"/>
    <w:multiLevelType w:val="hybridMultilevel"/>
    <w:tmpl w:val="3CE205D4"/>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71714CE9"/>
    <w:multiLevelType w:val="hybridMultilevel"/>
    <w:tmpl w:val="41D2A096"/>
    <w:lvl w:ilvl="0" w:tplc="1FEE34C4">
      <w:start w:val="1"/>
      <w:numFmt w:val="lowerLetter"/>
      <w:lvlText w:val="%1)"/>
      <w:lvlJc w:val="left"/>
      <w:pPr>
        <w:ind w:left="142"/>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16A66EA">
      <w:start w:val="1"/>
      <w:numFmt w:val="lowerLetter"/>
      <w:lvlText w:val="%2"/>
      <w:lvlJc w:val="left"/>
      <w:pPr>
        <w:ind w:left="1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009F5C">
      <w:start w:val="1"/>
      <w:numFmt w:val="lowerRoman"/>
      <w:lvlText w:val="%3"/>
      <w:lvlJc w:val="left"/>
      <w:pPr>
        <w:ind w:left="1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DC7772">
      <w:start w:val="1"/>
      <w:numFmt w:val="decimal"/>
      <w:lvlText w:val="%4"/>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88A0A8">
      <w:start w:val="1"/>
      <w:numFmt w:val="lowerLetter"/>
      <w:lvlText w:val="%5"/>
      <w:lvlJc w:val="left"/>
      <w:pPr>
        <w:ind w:left="3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1CC544">
      <w:start w:val="1"/>
      <w:numFmt w:val="lowerRoman"/>
      <w:lvlText w:val="%6"/>
      <w:lvlJc w:val="left"/>
      <w:pPr>
        <w:ind w:left="4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BCFA06">
      <w:start w:val="1"/>
      <w:numFmt w:val="decimal"/>
      <w:lvlText w:val="%7"/>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2C52A">
      <w:start w:val="1"/>
      <w:numFmt w:val="lowerLetter"/>
      <w:lvlText w:val="%8"/>
      <w:lvlJc w:val="left"/>
      <w:pPr>
        <w:ind w:left="5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7A3AB8">
      <w:start w:val="1"/>
      <w:numFmt w:val="lowerRoman"/>
      <w:lvlText w:val="%9"/>
      <w:lvlJc w:val="left"/>
      <w:pPr>
        <w:ind w:left="6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1DE1CD7"/>
    <w:multiLevelType w:val="hybridMultilevel"/>
    <w:tmpl w:val="2CC62B00"/>
    <w:lvl w:ilvl="0" w:tplc="1F4621C2">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183476">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88192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F0409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24D484">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C646B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6E4656">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B21B4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A8A04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1DF4B46"/>
    <w:multiLevelType w:val="hybridMultilevel"/>
    <w:tmpl w:val="D346D7F4"/>
    <w:lvl w:ilvl="0" w:tplc="4FCA7BD8">
      <w:start w:val="2"/>
      <w:numFmt w:val="decimal"/>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B785C6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FC466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720C4E">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B8640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120F20">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D6FC1E">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C64A42">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60708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27D71F2"/>
    <w:multiLevelType w:val="hybridMultilevel"/>
    <w:tmpl w:val="32568B80"/>
    <w:lvl w:ilvl="0" w:tplc="4F58377A">
      <w:start w:val="2"/>
      <w:numFmt w:val="decimal"/>
      <w:lvlText w:val="(%1)"/>
      <w:lvlJc w:val="left"/>
      <w:pPr>
        <w:ind w:left="9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8DEA926">
      <w:start w:val="1"/>
      <w:numFmt w:val="lowerLetter"/>
      <w:lvlText w:val="%2"/>
      <w:lvlJc w:val="left"/>
      <w:pPr>
        <w:ind w:left="1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14E634">
      <w:start w:val="1"/>
      <w:numFmt w:val="lowerRoman"/>
      <w:lvlText w:val="%3"/>
      <w:lvlJc w:val="left"/>
      <w:pPr>
        <w:ind w:left="2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5EB43C">
      <w:start w:val="1"/>
      <w:numFmt w:val="decimal"/>
      <w:lvlText w:val="%4"/>
      <w:lvlJc w:val="left"/>
      <w:pPr>
        <w:ind w:left="2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B02A42">
      <w:start w:val="1"/>
      <w:numFmt w:val="lowerLetter"/>
      <w:lvlText w:val="%5"/>
      <w:lvlJc w:val="left"/>
      <w:pPr>
        <w:ind w:left="3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08B358">
      <w:start w:val="1"/>
      <w:numFmt w:val="lowerRoman"/>
      <w:lvlText w:val="%6"/>
      <w:lvlJc w:val="left"/>
      <w:pPr>
        <w:ind w:left="4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F459E4">
      <w:start w:val="1"/>
      <w:numFmt w:val="decimal"/>
      <w:lvlText w:val="%7"/>
      <w:lvlJc w:val="left"/>
      <w:pPr>
        <w:ind w:left="4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C6DAAE">
      <w:start w:val="1"/>
      <w:numFmt w:val="lowerLetter"/>
      <w:lvlText w:val="%8"/>
      <w:lvlJc w:val="left"/>
      <w:pPr>
        <w:ind w:left="5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BA158E">
      <w:start w:val="1"/>
      <w:numFmt w:val="lowerRoman"/>
      <w:lvlText w:val="%9"/>
      <w:lvlJc w:val="left"/>
      <w:pPr>
        <w:ind w:left="6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2AE561B"/>
    <w:multiLevelType w:val="hybridMultilevel"/>
    <w:tmpl w:val="616CCF06"/>
    <w:lvl w:ilvl="0" w:tplc="EF0C4FCA">
      <w:start w:val="10"/>
      <w:numFmt w:val="lowerRoman"/>
      <w:lvlText w:val="(%1)"/>
      <w:lvlJc w:val="left"/>
      <w:pPr>
        <w:ind w:left="730" w:hanging="720"/>
      </w:pPr>
      <w:rPr>
        <w:rFonts w:hint="default"/>
      </w:rPr>
    </w:lvl>
    <w:lvl w:ilvl="1" w:tplc="04180019" w:tentative="1">
      <w:start w:val="1"/>
      <w:numFmt w:val="lowerLetter"/>
      <w:lvlText w:val="%2."/>
      <w:lvlJc w:val="left"/>
      <w:pPr>
        <w:ind w:left="1090" w:hanging="360"/>
      </w:pPr>
    </w:lvl>
    <w:lvl w:ilvl="2" w:tplc="0418001B" w:tentative="1">
      <w:start w:val="1"/>
      <w:numFmt w:val="lowerRoman"/>
      <w:lvlText w:val="%3."/>
      <w:lvlJc w:val="right"/>
      <w:pPr>
        <w:ind w:left="1810" w:hanging="180"/>
      </w:pPr>
    </w:lvl>
    <w:lvl w:ilvl="3" w:tplc="0418000F" w:tentative="1">
      <w:start w:val="1"/>
      <w:numFmt w:val="decimal"/>
      <w:lvlText w:val="%4."/>
      <w:lvlJc w:val="left"/>
      <w:pPr>
        <w:ind w:left="2530" w:hanging="360"/>
      </w:pPr>
    </w:lvl>
    <w:lvl w:ilvl="4" w:tplc="04180019" w:tentative="1">
      <w:start w:val="1"/>
      <w:numFmt w:val="lowerLetter"/>
      <w:lvlText w:val="%5."/>
      <w:lvlJc w:val="left"/>
      <w:pPr>
        <w:ind w:left="3250" w:hanging="360"/>
      </w:pPr>
    </w:lvl>
    <w:lvl w:ilvl="5" w:tplc="0418001B" w:tentative="1">
      <w:start w:val="1"/>
      <w:numFmt w:val="lowerRoman"/>
      <w:lvlText w:val="%6."/>
      <w:lvlJc w:val="right"/>
      <w:pPr>
        <w:ind w:left="3970" w:hanging="180"/>
      </w:pPr>
    </w:lvl>
    <w:lvl w:ilvl="6" w:tplc="0418000F" w:tentative="1">
      <w:start w:val="1"/>
      <w:numFmt w:val="decimal"/>
      <w:lvlText w:val="%7."/>
      <w:lvlJc w:val="left"/>
      <w:pPr>
        <w:ind w:left="4690" w:hanging="360"/>
      </w:pPr>
    </w:lvl>
    <w:lvl w:ilvl="7" w:tplc="04180019" w:tentative="1">
      <w:start w:val="1"/>
      <w:numFmt w:val="lowerLetter"/>
      <w:lvlText w:val="%8."/>
      <w:lvlJc w:val="left"/>
      <w:pPr>
        <w:ind w:left="5410" w:hanging="360"/>
      </w:pPr>
    </w:lvl>
    <w:lvl w:ilvl="8" w:tplc="0418001B" w:tentative="1">
      <w:start w:val="1"/>
      <w:numFmt w:val="lowerRoman"/>
      <w:lvlText w:val="%9."/>
      <w:lvlJc w:val="right"/>
      <w:pPr>
        <w:ind w:left="6130" w:hanging="180"/>
      </w:pPr>
    </w:lvl>
  </w:abstractNum>
  <w:abstractNum w:abstractNumId="94" w15:restartNumberingAfterBreak="0">
    <w:nsid w:val="750177F7"/>
    <w:multiLevelType w:val="hybridMultilevel"/>
    <w:tmpl w:val="AB3246C8"/>
    <w:lvl w:ilvl="0" w:tplc="EA44DFE6">
      <w:start w:val="1"/>
      <w:numFmt w:val="lowerLetter"/>
      <w:lvlText w:val="%1)"/>
      <w:lvlJc w:val="left"/>
      <w:pPr>
        <w:ind w:left="281"/>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6F6FA5A">
      <w:start w:val="1"/>
      <w:numFmt w:val="lowerLetter"/>
      <w:lvlText w:val="%2"/>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5062C0">
      <w:start w:val="1"/>
      <w:numFmt w:val="lowerRoman"/>
      <w:lvlText w:val="%3"/>
      <w:lvlJc w:val="left"/>
      <w:pPr>
        <w:ind w:left="2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049040">
      <w:start w:val="1"/>
      <w:numFmt w:val="decimal"/>
      <w:lvlText w:val="%4"/>
      <w:lvlJc w:val="left"/>
      <w:pPr>
        <w:ind w:left="2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4CF36C">
      <w:start w:val="1"/>
      <w:numFmt w:val="lowerLetter"/>
      <w:lvlText w:val="%5"/>
      <w:lvlJc w:val="left"/>
      <w:pPr>
        <w:ind w:left="3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3C0CCA">
      <w:start w:val="1"/>
      <w:numFmt w:val="lowerRoman"/>
      <w:lvlText w:val="%6"/>
      <w:lvlJc w:val="left"/>
      <w:pPr>
        <w:ind w:left="4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ACCC6E">
      <w:start w:val="1"/>
      <w:numFmt w:val="decimal"/>
      <w:lvlText w:val="%7"/>
      <w:lvlJc w:val="left"/>
      <w:pPr>
        <w:ind w:left="4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7ED2D0">
      <w:start w:val="1"/>
      <w:numFmt w:val="lowerLetter"/>
      <w:lvlText w:val="%8"/>
      <w:lvlJc w:val="left"/>
      <w:pPr>
        <w:ind w:left="5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E2EB00">
      <w:start w:val="1"/>
      <w:numFmt w:val="lowerRoman"/>
      <w:lvlText w:val="%9"/>
      <w:lvlJc w:val="left"/>
      <w:pPr>
        <w:ind w:left="6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5941227"/>
    <w:multiLevelType w:val="hybridMultilevel"/>
    <w:tmpl w:val="AD9253AE"/>
    <w:lvl w:ilvl="0" w:tplc="CC3CA740">
      <w:start w:val="1"/>
      <w:numFmt w:val="lowerLetter"/>
      <w:lvlText w:val="%1)"/>
      <w:lvlJc w:val="left"/>
      <w:pPr>
        <w:ind w:left="285"/>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9B32362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4E2BA2">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86650">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0A6FDE">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3E0FFA">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6C6FA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02725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6245F2">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5F16175"/>
    <w:multiLevelType w:val="hybridMultilevel"/>
    <w:tmpl w:val="3B20941E"/>
    <w:lvl w:ilvl="0" w:tplc="AE1ABDAC">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DC816C2">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EE94D8">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644D0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6C88F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44A75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A40C08">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E69AE0">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0CAE0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7106625"/>
    <w:multiLevelType w:val="hybridMultilevel"/>
    <w:tmpl w:val="D33A0C54"/>
    <w:lvl w:ilvl="0" w:tplc="742ACEDC">
      <w:start w:val="2"/>
      <w:numFmt w:val="decimal"/>
      <w:lvlText w:val="(%1)"/>
      <w:lvlJc w:val="left"/>
      <w:pPr>
        <w:ind w:left="1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9F4A55B2">
      <w:start w:val="1"/>
      <w:numFmt w:val="lowerLetter"/>
      <w:lvlText w:val="%2"/>
      <w:lvlJc w:val="left"/>
      <w:pPr>
        <w:ind w:left="1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CE9B0E">
      <w:start w:val="1"/>
      <w:numFmt w:val="lowerRoman"/>
      <w:lvlText w:val="%3"/>
      <w:lvlJc w:val="left"/>
      <w:pPr>
        <w:ind w:left="2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6ED188">
      <w:start w:val="1"/>
      <w:numFmt w:val="decimal"/>
      <w:lvlText w:val="%4"/>
      <w:lvlJc w:val="left"/>
      <w:pPr>
        <w:ind w:left="2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562208">
      <w:start w:val="1"/>
      <w:numFmt w:val="lowerLetter"/>
      <w:lvlText w:val="%5"/>
      <w:lvlJc w:val="left"/>
      <w:pPr>
        <w:ind w:left="3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E88ED8">
      <w:start w:val="1"/>
      <w:numFmt w:val="lowerRoman"/>
      <w:lvlText w:val="%6"/>
      <w:lvlJc w:val="left"/>
      <w:pPr>
        <w:ind w:left="4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1C7240">
      <w:start w:val="1"/>
      <w:numFmt w:val="decimal"/>
      <w:lvlText w:val="%7"/>
      <w:lvlJc w:val="left"/>
      <w:pPr>
        <w:ind w:left="4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68F6D6">
      <w:start w:val="1"/>
      <w:numFmt w:val="lowerLetter"/>
      <w:lvlText w:val="%8"/>
      <w:lvlJc w:val="left"/>
      <w:pPr>
        <w:ind w:left="5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E47D0A">
      <w:start w:val="1"/>
      <w:numFmt w:val="lowerRoman"/>
      <w:lvlText w:val="%9"/>
      <w:lvlJc w:val="left"/>
      <w:pPr>
        <w:ind w:left="6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7BC3264"/>
    <w:multiLevelType w:val="hybridMultilevel"/>
    <w:tmpl w:val="3A321A78"/>
    <w:lvl w:ilvl="0" w:tplc="C9DECAAA">
      <w:start w:val="2"/>
      <w:numFmt w:val="decimal"/>
      <w:lvlText w:val="(%1)"/>
      <w:lvlJc w:val="left"/>
      <w:pPr>
        <w:ind w:left="38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204A3004">
      <w:start w:val="1"/>
      <w:numFmt w:val="lowerLetter"/>
      <w:lvlText w:val="%2"/>
      <w:lvlJc w:val="left"/>
      <w:pPr>
        <w:ind w:left="1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CEA94E">
      <w:start w:val="1"/>
      <w:numFmt w:val="lowerRoman"/>
      <w:lvlText w:val="%3"/>
      <w:lvlJc w:val="left"/>
      <w:pPr>
        <w:ind w:left="2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1E10E8">
      <w:start w:val="1"/>
      <w:numFmt w:val="decimal"/>
      <w:lvlText w:val="%4"/>
      <w:lvlJc w:val="left"/>
      <w:pPr>
        <w:ind w:left="2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02AA36">
      <w:start w:val="1"/>
      <w:numFmt w:val="lowerLetter"/>
      <w:lvlText w:val="%5"/>
      <w:lvlJc w:val="left"/>
      <w:pPr>
        <w:ind w:left="3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5089D6">
      <w:start w:val="1"/>
      <w:numFmt w:val="lowerRoman"/>
      <w:lvlText w:val="%6"/>
      <w:lvlJc w:val="left"/>
      <w:pPr>
        <w:ind w:left="4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929C30">
      <w:start w:val="1"/>
      <w:numFmt w:val="decimal"/>
      <w:lvlText w:val="%7"/>
      <w:lvlJc w:val="left"/>
      <w:pPr>
        <w:ind w:left="4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7E71FE">
      <w:start w:val="1"/>
      <w:numFmt w:val="lowerLetter"/>
      <w:lvlText w:val="%8"/>
      <w:lvlJc w:val="left"/>
      <w:pPr>
        <w:ind w:left="56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32FAEC">
      <w:start w:val="1"/>
      <w:numFmt w:val="lowerRoman"/>
      <w:lvlText w:val="%9"/>
      <w:lvlJc w:val="left"/>
      <w:pPr>
        <w:ind w:left="6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7DE407A"/>
    <w:multiLevelType w:val="hybridMultilevel"/>
    <w:tmpl w:val="CFE2D042"/>
    <w:lvl w:ilvl="0" w:tplc="F52E91C2">
      <w:start w:val="2"/>
      <w:numFmt w:val="lowerLetter"/>
      <w:lvlText w:val="%1)"/>
      <w:lvlJc w:val="left"/>
      <w:pPr>
        <w:ind w:left="281"/>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CAEB170">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EE9584">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0E3964">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766120">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D82936">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478EAEA">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1E432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B2D1FC">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97602C2"/>
    <w:multiLevelType w:val="hybridMultilevel"/>
    <w:tmpl w:val="39CA6A42"/>
    <w:lvl w:ilvl="0" w:tplc="F9B2C460">
      <w:start w:val="1"/>
      <w:numFmt w:val="lowerLetter"/>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01" w15:restartNumberingAfterBreak="0">
    <w:nsid w:val="79824BD3"/>
    <w:multiLevelType w:val="hybridMultilevel"/>
    <w:tmpl w:val="F4E46666"/>
    <w:lvl w:ilvl="0" w:tplc="F168E610">
      <w:start w:val="1"/>
      <w:numFmt w:val="lowerLetter"/>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488ACD8">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70A3D0">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3E748C">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0C47FA">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34B2BE">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465FA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38FA3A">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A48AF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99F15CD"/>
    <w:multiLevelType w:val="hybridMultilevel"/>
    <w:tmpl w:val="8B48AACE"/>
    <w:lvl w:ilvl="0" w:tplc="D8A609B4">
      <w:start w:val="1"/>
      <w:numFmt w:val="decimal"/>
      <w:lvlText w:val="%1."/>
      <w:lvlJc w:val="left"/>
      <w:pPr>
        <w:ind w:left="345" w:hanging="360"/>
      </w:pPr>
      <w:rPr>
        <w:rFonts w:hint="default"/>
      </w:rPr>
    </w:lvl>
    <w:lvl w:ilvl="1" w:tplc="04180019" w:tentative="1">
      <w:start w:val="1"/>
      <w:numFmt w:val="lowerLetter"/>
      <w:lvlText w:val="%2."/>
      <w:lvlJc w:val="left"/>
      <w:pPr>
        <w:ind w:left="1065" w:hanging="360"/>
      </w:pPr>
    </w:lvl>
    <w:lvl w:ilvl="2" w:tplc="0418001B" w:tentative="1">
      <w:start w:val="1"/>
      <w:numFmt w:val="lowerRoman"/>
      <w:lvlText w:val="%3."/>
      <w:lvlJc w:val="right"/>
      <w:pPr>
        <w:ind w:left="1785" w:hanging="180"/>
      </w:pPr>
    </w:lvl>
    <w:lvl w:ilvl="3" w:tplc="0418000F" w:tentative="1">
      <w:start w:val="1"/>
      <w:numFmt w:val="decimal"/>
      <w:lvlText w:val="%4."/>
      <w:lvlJc w:val="left"/>
      <w:pPr>
        <w:ind w:left="2505" w:hanging="360"/>
      </w:pPr>
    </w:lvl>
    <w:lvl w:ilvl="4" w:tplc="04180019" w:tentative="1">
      <w:start w:val="1"/>
      <w:numFmt w:val="lowerLetter"/>
      <w:lvlText w:val="%5."/>
      <w:lvlJc w:val="left"/>
      <w:pPr>
        <w:ind w:left="3225" w:hanging="360"/>
      </w:pPr>
    </w:lvl>
    <w:lvl w:ilvl="5" w:tplc="0418001B" w:tentative="1">
      <w:start w:val="1"/>
      <w:numFmt w:val="lowerRoman"/>
      <w:lvlText w:val="%6."/>
      <w:lvlJc w:val="right"/>
      <w:pPr>
        <w:ind w:left="3945" w:hanging="180"/>
      </w:pPr>
    </w:lvl>
    <w:lvl w:ilvl="6" w:tplc="0418000F" w:tentative="1">
      <w:start w:val="1"/>
      <w:numFmt w:val="decimal"/>
      <w:lvlText w:val="%7."/>
      <w:lvlJc w:val="left"/>
      <w:pPr>
        <w:ind w:left="4665" w:hanging="360"/>
      </w:pPr>
    </w:lvl>
    <w:lvl w:ilvl="7" w:tplc="04180019" w:tentative="1">
      <w:start w:val="1"/>
      <w:numFmt w:val="lowerLetter"/>
      <w:lvlText w:val="%8."/>
      <w:lvlJc w:val="left"/>
      <w:pPr>
        <w:ind w:left="5385" w:hanging="360"/>
      </w:pPr>
    </w:lvl>
    <w:lvl w:ilvl="8" w:tplc="0418001B" w:tentative="1">
      <w:start w:val="1"/>
      <w:numFmt w:val="lowerRoman"/>
      <w:lvlText w:val="%9."/>
      <w:lvlJc w:val="right"/>
      <w:pPr>
        <w:ind w:left="6105" w:hanging="180"/>
      </w:pPr>
    </w:lvl>
  </w:abstractNum>
  <w:abstractNum w:abstractNumId="103" w15:restartNumberingAfterBreak="0">
    <w:nsid w:val="7BB948A5"/>
    <w:multiLevelType w:val="hybridMultilevel"/>
    <w:tmpl w:val="041E2FFA"/>
    <w:lvl w:ilvl="0" w:tplc="019405E8">
      <w:numFmt w:val="bullet"/>
      <w:lvlText w:val="-"/>
      <w:lvlJc w:val="left"/>
      <w:pPr>
        <w:ind w:left="370" w:hanging="360"/>
      </w:pPr>
      <w:rPr>
        <w:rFonts w:ascii="Times New Roman" w:eastAsia="Times New Roman" w:hAnsi="Times New Roman" w:cs="Times New Roman" w:hint="default"/>
      </w:rPr>
    </w:lvl>
    <w:lvl w:ilvl="1" w:tplc="04180003" w:tentative="1">
      <w:start w:val="1"/>
      <w:numFmt w:val="bullet"/>
      <w:lvlText w:val="o"/>
      <w:lvlJc w:val="left"/>
      <w:pPr>
        <w:ind w:left="1090" w:hanging="360"/>
      </w:pPr>
      <w:rPr>
        <w:rFonts w:ascii="Courier New" w:hAnsi="Courier New" w:cs="Courier New" w:hint="default"/>
      </w:rPr>
    </w:lvl>
    <w:lvl w:ilvl="2" w:tplc="04180005" w:tentative="1">
      <w:start w:val="1"/>
      <w:numFmt w:val="bullet"/>
      <w:lvlText w:val=""/>
      <w:lvlJc w:val="left"/>
      <w:pPr>
        <w:ind w:left="1810" w:hanging="360"/>
      </w:pPr>
      <w:rPr>
        <w:rFonts w:ascii="Wingdings" w:hAnsi="Wingdings" w:hint="default"/>
      </w:rPr>
    </w:lvl>
    <w:lvl w:ilvl="3" w:tplc="04180001" w:tentative="1">
      <w:start w:val="1"/>
      <w:numFmt w:val="bullet"/>
      <w:lvlText w:val=""/>
      <w:lvlJc w:val="left"/>
      <w:pPr>
        <w:ind w:left="2530" w:hanging="360"/>
      </w:pPr>
      <w:rPr>
        <w:rFonts w:ascii="Symbol" w:hAnsi="Symbol" w:hint="default"/>
      </w:rPr>
    </w:lvl>
    <w:lvl w:ilvl="4" w:tplc="04180003" w:tentative="1">
      <w:start w:val="1"/>
      <w:numFmt w:val="bullet"/>
      <w:lvlText w:val="o"/>
      <w:lvlJc w:val="left"/>
      <w:pPr>
        <w:ind w:left="3250" w:hanging="360"/>
      </w:pPr>
      <w:rPr>
        <w:rFonts w:ascii="Courier New" w:hAnsi="Courier New" w:cs="Courier New" w:hint="default"/>
      </w:rPr>
    </w:lvl>
    <w:lvl w:ilvl="5" w:tplc="04180005" w:tentative="1">
      <w:start w:val="1"/>
      <w:numFmt w:val="bullet"/>
      <w:lvlText w:val=""/>
      <w:lvlJc w:val="left"/>
      <w:pPr>
        <w:ind w:left="3970" w:hanging="360"/>
      </w:pPr>
      <w:rPr>
        <w:rFonts w:ascii="Wingdings" w:hAnsi="Wingdings" w:hint="default"/>
      </w:rPr>
    </w:lvl>
    <w:lvl w:ilvl="6" w:tplc="04180001" w:tentative="1">
      <w:start w:val="1"/>
      <w:numFmt w:val="bullet"/>
      <w:lvlText w:val=""/>
      <w:lvlJc w:val="left"/>
      <w:pPr>
        <w:ind w:left="4690" w:hanging="360"/>
      </w:pPr>
      <w:rPr>
        <w:rFonts w:ascii="Symbol" w:hAnsi="Symbol" w:hint="default"/>
      </w:rPr>
    </w:lvl>
    <w:lvl w:ilvl="7" w:tplc="04180003" w:tentative="1">
      <w:start w:val="1"/>
      <w:numFmt w:val="bullet"/>
      <w:lvlText w:val="o"/>
      <w:lvlJc w:val="left"/>
      <w:pPr>
        <w:ind w:left="5410" w:hanging="360"/>
      </w:pPr>
      <w:rPr>
        <w:rFonts w:ascii="Courier New" w:hAnsi="Courier New" w:cs="Courier New" w:hint="default"/>
      </w:rPr>
    </w:lvl>
    <w:lvl w:ilvl="8" w:tplc="04180005" w:tentative="1">
      <w:start w:val="1"/>
      <w:numFmt w:val="bullet"/>
      <w:lvlText w:val=""/>
      <w:lvlJc w:val="left"/>
      <w:pPr>
        <w:ind w:left="6130" w:hanging="360"/>
      </w:pPr>
      <w:rPr>
        <w:rFonts w:ascii="Wingdings" w:hAnsi="Wingdings" w:hint="default"/>
      </w:rPr>
    </w:lvl>
  </w:abstractNum>
  <w:abstractNum w:abstractNumId="104" w15:restartNumberingAfterBreak="0">
    <w:nsid w:val="7C2C7E35"/>
    <w:multiLevelType w:val="hybridMultilevel"/>
    <w:tmpl w:val="97B0B202"/>
    <w:lvl w:ilvl="0" w:tplc="9EAE096C">
      <w:start w:val="2"/>
      <w:numFmt w:val="decimal"/>
      <w:lvlText w:val="(%1)"/>
      <w:lvlJc w:val="left"/>
      <w:pPr>
        <w:ind w:left="367"/>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A7C20B6">
      <w:start w:val="1"/>
      <w:numFmt w:val="lowerLetter"/>
      <w:lvlText w:val="%2)"/>
      <w:lvlJc w:val="left"/>
      <w:pPr>
        <w:ind w:left="73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21A4D8DE">
      <w:start w:val="1"/>
      <w:numFmt w:val="lowerRoman"/>
      <w:lvlText w:val="%3"/>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A60EE8">
      <w:start w:val="1"/>
      <w:numFmt w:val="decimal"/>
      <w:lvlText w:val="%4"/>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C241E">
      <w:start w:val="1"/>
      <w:numFmt w:val="lowerLetter"/>
      <w:lvlText w:val="%5"/>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122C30">
      <w:start w:val="1"/>
      <w:numFmt w:val="lowerRoman"/>
      <w:lvlText w:val="%6"/>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747EC8">
      <w:start w:val="1"/>
      <w:numFmt w:val="decimal"/>
      <w:lvlText w:val="%7"/>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A69C5A">
      <w:start w:val="1"/>
      <w:numFmt w:val="lowerLetter"/>
      <w:lvlText w:val="%8"/>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74F084">
      <w:start w:val="1"/>
      <w:numFmt w:val="lowerRoman"/>
      <w:lvlText w:val="%9"/>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D586BD5"/>
    <w:multiLevelType w:val="hybridMultilevel"/>
    <w:tmpl w:val="1390E4A0"/>
    <w:lvl w:ilvl="0" w:tplc="60E830F8">
      <w:start w:val="1"/>
      <w:numFmt w:val="lowerRoman"/>
      <w:lvlText w:val="(%1)"/>
      <w:lvlJc w:val="left"/>
      <w:pPr>
        <w:ind w:left="10"/>
      </w:pPr>
      <w:rPr>
        <w:rFonts w:ascii="Times New Roman" w:eastAsia="Arial"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F3CA90A">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F2EDB6">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3A5E8A">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8D8CC">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2E8E18">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DE1AAC">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E9A48">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D88E16">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77"/>
  </w:num>
  <w:num w:numId="2">
    <w:abstractNumId w:val="2"/>
  </w:num>
  <w:num w:numId="3">
    <w:abstractNumId w:val="27"/>
  </w:num>
  <w:num w:numId="4">
    <w:abstractNumId w:val="42"/>
  </w:num>
  <w:num w:numId="5">
    <w:abstractNumId w:val="92"/>
  </w:num>
  <w:num w:numId="6">
    <w:abstractNumId w:val="40"/>
  </w:num>
  <w:num w:numId="7">
    <w:abstractNumId w:val="69"/>
  </w:num>
  <w:num w:numId="8">
    <w:abstractNumId w:val="52"/>
  </w:num>
  <w:num w:numId="9">
    <w:abstractNumId w:val="76"/>
  </w:num>
  <w:num w:numId="10">
    <w:abstractNumId w:val="98"/>
  </w:num>
  <w:num w:numId="11">
    <w:abstractNumId w:val="96"/>
  </w:num>
  <w:num w:numId="12">
    <w:abstractNumId w:val="70"/>
  </w:num>
  <w:num w:numId="13">
    <w:abstractNumId w:val="41"/>
  </w:num>
  <w:num w:numId="14">
    <w:abstractNumId w:val="48"/>
  </w:num>
  <w:num w:numId="15">
    <w:abstractNumId w:val="0"/>
  </w:num>
  <w:num w:numId="16">
    <w:abstractNumId w:val="74"/>
  </w:num>
  <w:num w:numId="17">
    <w:abstractNumId w:val="20"/>
  </w:num>
  <w:num w:numId="18">
    <w:abstractNumId w:val="33"/>
  </w:num>
  <w:num w:numId="19">
    <w:abstractNumId w:val="97"/>
  </w:num>
  <w:num w:numId="20">
    <w:abstractNumId w:val="55"/>
  </w:num>
  <w:num w:numId="21">
    <w:abstractNumId w:val="26"/>
  </w:num>
  <w:num w:numId="22">
    <w:abstractNumId w:val="19"/>
  </w:num>
  <w:num w:numId="23">
    <w:abstractNumId w:val="50"/>
  </w:num>
  <w:num w:numId="24">
    <w:abstractNumId w:val="34"/>
  </w:num>
  <w:num w:numId="25">
    <w:abstractNumId w:val="95"/>
  </w:num>
  <w:num w:numId="26">
    <w:abstractNumId w:val="81"/>
  </w:num>
  <w:num w:numId="27">
    <w:abstractNumId w:val="39"/>
  </w:num>
  <w:num w:numId="28">
    <w:abstractNumId w:val="5"/>
  </w:num>
  <w:num w:numId="29">
    <w:abstractNumId w:val="49"/>
  </w:num>
  <w:num w:numId="30">
    <w:abstractNumId w:val="32"/>
  </w:num>
  <w:num w:numId="31">
    <w:abstractNumId w:val="46"/>
  </w:num>
  <w:num w:numId="32">
    <w:abstractNumId w:val="83"/>
  </w:num>
  <w:num w:numId="33">
    <w:abstractNumId w:val="14"/>
  </w:num>
  <w:num w:numId="34">
    <w:abstractNumId w:val="105"/>
  </w:num>
  <w:num w:numId="35">
    <w:abstractNumId w:val="38"/>
  </w:num>
  <w:num w:numId="36">
    <w:abstractNumId w:val="1"/>
  </w:num>
  <w:num w:numId="37">
    <w:abstractNumId w:val="85"/>
  </w:num>
  <w:num w:numId="38">
    <w:abstractNumId w:val="94"/>
  </w:num>
  <w:num w:numId="39">
    <w:abstractNumId w:val="12"/>
  </w:num>
  <w:num w:numId="40">
    <w:abstractNumId w:val="87"/>
  </w:num>
  <w:num w:numId="41">
    <w:abstractNumId w:val="56"/>
  </w:num>
  <w:num w:numId="42">
    <w:abstractNumId w:val="71"/>
  </w:num>
  <w:num w:numId="43">
    <w:abstractNumId w:val="44"/>
  </w:num>
  <w:num w:numId="44">
    <w:abstractNumId w:val="99"/>
  </w:num>
  <w:num w:numId="45">
    <w:abstractNumId w:val="43"/>
  </w:num>
  <w:num w:numId="46">
    <w:abstractNumId w:val="90"/>
  </w:num>
  <w:num w:numId="47">
    <w:abstractNumId w:val="28"/>
  </w:num>
  <w:num w:numId="48">
    <w:abstractNumId w:val="82"/>
  </w:num>
  <w:num w:numId="49">
    <w:abstractNumId w:val="15"/>
  </w:num>
  <w:num w:numId="50">
    <w:abstractNumId w:val="104"/>
  </w:num>
  <w:num w:numId="51">
    <w:abstractNumId w:val="57"/>
  </w:num>
  <w:num w:numId="52">
    <w:abstractNumId w:val="51"/>
  </w:num>
  <w:num w:numId="53">
    <w:abstractNumId w:val="45"/>
  </w:num>
  <w:num w:numId="54">
    <w:abstractNumId w:val="10"/>
  </w:num>
  <w:num w:numId="55">
    <w:abstractNumId w:val="73"/>
  </w:num>
  <w:num w:numId="56">
    <w:abstractNumId w:val="35"/>
  </w:num>
  <w:num w:numId="57">
    <w:abstractNumId w:val="8"/>
  </w:num>
  <w:num w:numId="58">
    <w:abstractNumId w:val="67"/>
  </w:num>
  <w:num w:numId="59">
    <w:abstractNumId w:val="53"/>
  </w:num>
  <w:num w:numId="60">
    <w:abstractNumId w:val="84"/>
  </w:num>
  <w:num w:numId="61">
    <w:abstractNumId w:val="60"/>
  </w:num>
  <w:num w:numId="62">
    <w:abstractNumId w:val="37"/>
  </w:num>
  <w:num w:numId="63">
    <w:abstractNumId w:val="62"/>
  </w:num>
  <w:num w:numId="64">
    <w:abstractNumId w:val="18"/>
  </w:num>
  <w:num w:numId="65">
    <w:abstractNumId w:val="89"/>
  </w:num>
  <w:num w:numId="66">
    <w:abstractNumId w:val="4"/>
  </w:num>
  <w:num w:numId="67">
    <w:abstractNumId w:val="101"/>
  </w:num>
  <w:num w:numId="68">
    <w:abstractNumId w:val="21"/>
  </w:num>
  <w:num w:numId="69">
    <w:abstractNumId w:val="3"/>
  </w:num>
  <w:num w:numId="70">
    <w:abstractNumId w:val="30"/>
  </w:num>
  <w:num w:numId="71">
    <w:abstractNumId w:val="25"/>
  </w:num>
  <w:num w:numId="72">
    <w:abstractNumId w:val="75"/>
  </w:num>
  <w:num w:numId="73">
    <w:abstractNumId w:val="31"/>
  </w:num>
  <w:num w:numId="74">
    <w:abstractNumId w:val="36"/>
  </w:num>
  <w:num w:numId="75">
    <w:abstractNumId w:val="78"/>
  </w:num>
  <w:num w:numId="76">
    <w:abstractNumId w:val="29"/>
  </w:num>
  <w:num w:numId="77">
    <w:abstractNumId w:val="6"/>
  </w:num>
  <w:num w:numId="78">
    <w:abstractNumId w:val="9"/>
  </w:num>
  <w:num w:numId="79">
    <w:abstractNumId w:val="86"/>
  </w:num>
  <w:num w:numId="80">
    <w:abstractNumId w:val="79"/>
  </w:num>
  <w:num w:numId="81">
    <w:abstractNumId w:val="59"/>
  </w:num>
  <w:num w:numId="82">
    <w:abstractNumId w:val="7"/>
  </w:num>
  <w:num w:numId="83">
    <w:abstractNumId w:val="68"/>
  </w:num>
  <w:num w:numId="84">
    <w:abstractNumId w:val="91"/>
  </w:num>
  <w:num w:numId="85">
    <w:abstractNumId w:val="72"/>
  </w:num>
  <w:num w:numId="86">
    <w:abstractNumId w:val="63"/>
  </w:num>
  <w:num w:numId="87">
    <w:abstractNumId w:val="17"/>
  </w:num>
  <w:num w:numId="88">
    <w:abstractNumId w:val="80"/>
  </w:num>
  <w:num w:numId="89">
    <w:abstractNumId w:val="93"/>
  </w:num>
  <w:num w:numId="90">
    <w:abstractNumId w:val="11"/>
  </w:num>
  <w:num w:numId="91">
    <w:abstractNumId w:val="22"/>
  </w:num>
  <w:num w:numId="92">
    <w:abstractNumId w:val="58"/>
  </w:num>
  <w:num w:numId="93">
    <w:abstractNumId w:val="100"/>
  </w:num>
  <w:num w:numId="94">
    <w:abstractNumId w:val="103"/>
  </w:num>
  <w:num w:numId="95">
    <w:abstractNumId w:val="16"/>
  </w:num>
  <w:num w:numId="96">
    <w:abstractNumId w:val="88"/>
  </w:num>
  <w:num w:numId="97">
    <w:abstractNumId w:val="24"/>
  </w:num>
  <w:num w:numId="98">
    <w:abstractNumId w:val="65"/>
  </w:num>
  <w:num w:numId="99">
    <w:abstractNumId w:val="23"/>
  </w:num>
  <w:num w:numId="100">
    <w:abstractNumId w:val="61"/>
  </w:num>
  <w:num w:numId="101">
    <w:abstractNumId w:val="54"/>
  </w:num>
  <w:num w:numId="102">
    <w:abstractNumId w:val="47"/>
  </w:num>
  <w:num w:numId="103">
    <w:abstractNumId w:val="66"/>
  </w:num>
  <w:num w:numId="104">
    <w:abstractNumId w:val="13"/>
  </w:num>
  <w:num w:numId="105">
    <w:abstractNumId w:val="64"/>
  </w:num>
  <w:num w:numId="106">
    <w:abstractNumId w:val="10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B9"/>
    <w:rsid w:val="00000E44"/>
    <w:rsid w:val="00001184"/>
    <w:rsid w:val="00004DDF"/>
    <w:rsid w:val="00005640"/>
    <w:rsid w:val="00007364"/>
    <w:rsid w:val="00007A45"/>
    <w:rsid w:val="00007CE8"/>
    <w:rsid w:val="000130C9"/>
    <w:rsid w:val="0001502C"/>
    <w:rsid w:val="0001537D"/>
    <w:rsid w:val="00015EEC"/>
    <w:rsid w:val="00017B52"/>
    <w:rsid w:val="0002138F"/>
    <w:rsid w:val="0002371F"/>
    <w:rsid w:val="00023C91"/>
    <w:rsid w:val="00025549"/>
    <w:rsid w:val="000261FD"/>
    <w:rsid w:val="0003180D"/>
    <w:rsid w:val="000353C9"/>
    <w:rsid w:val="000366DD"/>
    <w:rsid w:val="00040465"/>
    <w:rsid w:val="000431A7"/>
    <w:rsid w:val="00043DB8"/>
    <w:rsid w:val="000466D7"/>
    <w:rsid w:val="00046745"/>
    <w:rsid w:val="00051A35"/>
    <w:rsid w:val="000522FE"/>
    <w:rsid w:val="00052F57"/>
    <w:rsid w:val="00053366"/>
    <w:rsid w:val="00055D2A"/>
    <w:rsid w:val="000619EB"/>
    <w:rsid w:val="00061A0D"/>
    <w:rsid w:val="0006312A"/>
    <w:rsid w:val="00063454"/>
    <w:rsid w:val="00063EA2"/>
    <w:rsid w:val="00066F12"/>
    <w:rsid w:val="00070492"/>
    <w:rsid w:val="00070D89"/>
    <w:rsid w:val="0007116B"/>
    <w:rsid w:val="00073ADA"/>
    <w:rsid w:val="00075D5F"/>
    <w:rsid w:val="00077508"/>
    <w:rsid w:val="00081B54"/>
    <w:rsid w:val="000827B6"/>
    <w:rsid w:val="00083D91"/>
    <w:rsid w:val="000909CA"/>
    <w:rsid w:val="00093527"/>
    <w:rsid w:val="00093922"/>
    <w:rsid w:val="00094964"/>
    <w:rsid w:val="00094CBF"/>
    <w:rsid w:val="00095DDD"/>
    <w:rsid w:val="00096BD3"/>
    <w:rsid w:val="000A0481"/>
    <w:rsid w:val="000A1F42"/>
    <w:rsid w:val="000A2118"/>
    <w:rsid w:val="000A411A"/>
    <w:rsid w:val="000A6C1B"/>
    <w:rsid w:val="000A7E2F"/>
    <w:rsid w:val="000B34FD"/>
    <w:rsid w:val="000B3C9D"/>
    <w:rsid w:val="000B4C5B"/>
    <w:rsid w:val="000B679F"/>
    <w:rsid w:val="000B743D"/>
    <w:rsid w:val="000B7BE2"/>
    <w:rsid w:val="000C0B65"/>
    <w:rsid w:val="000C1382"/>
    <w:rsid w:val="000C215F"/>
    <w:rsid w:val="000C28F3"/>
    <w:rsid w:val="000C2AD9"/>
    <w:rsid w:val="000C4766"/>
    <w:rsid w:val="000C486E"/>
    <w:rsid w:val="000C4D39"/>
    <w:rsid w:val="000C4F86"/>
    <w:rsid w:val="000C68D6"/>
    <w:rsid w:val="000C7B4D"/>
    <w:rsid w:val="000E004F"/>
    <w:rsid w:val="000E2B31"/>
    <w:rsid w:val="000E3732"/>
    <w:rsid w:val="000E3927"/>
    <w:rsid w:val="000E6E9A"/>
    <w:rsid w:val="000F23F6"/>
    <w:rsid w:val="000F30E0"/>
    <w:rsid w:val="000F4384"/>
    <w:rsid w:val="000F4A78"/>
    <w:rsid w:val="000F4E9E"/>
    <w:rsid w:val="000F6514"/>
    <w:rsid w:val="00100AFF"/>
    <w:rsid w:val="00100D31"/>
    <w:rsid w:val="001013E0"/>
    <w:rsid w:val="00104237"/>
    <w:rsid w:val="00106484"/>
    <w:rsid w:val="00106876"/>
    <w:rsid w:val="00107559"/>
    <w:rsid w:val="00111397"/>
    <w:rsid w:val="001113A0"/>
    <w:rsid w:val="00114904"/>
    <w:rsid w:val="001156A0"/>
    <w:rsid w:val="00120F6A"/>
    <w:rsid w:val="00122386"/>
    <w:rsid w:val="0012560B"/>
    <w:rsid w:val="00130598"/>
    <w:rsid w:val="00131788"/>
    <w:rsid w:val="0013307A"/>
    <w:rsid w:val="001331C3"/>
    <w:rsid w:val="00134216"/>
    <w:rsid w:val="00136A1D"/>
    <w:rsid w:val="00137004"/>
    <w:rsid w:val="00152002"/>
    <w:rsid w:val="00154545"/>
    <w:rsid w:val="00156FD0"/>
    <w:rsid w:val="00166786"/>
    <w:rsid w:val="00167C37"/>
    <w:rsid w:val="00171EED"/>
    <w:rsid w:val="001731E4"/>
    <w:rsid w:val="00173B76"/>
    <w:rsid w:val="00173FEF"/>
    <w:rsid w:val="00180651"/>
    <w:rsid w:val="00185765"/>
    <w:rsid w:val="00185C8F"/>
    <w:rsid w:val="00187898"/>
    <w:rsid w:val="00191185"/>
    <w:rsid w:val="00197730"/>
    <w:rsid w:val="00197E68"/>
    <w:rsid w:val="001A0AAB"/>
    <w:rsid w:val="001A7699"/>
    <w:rsid w:val="001A7731"/>
    <w:rsid w:val="001B7ACE"/>
    <w:rsid w:val="001C08BD"/>
    <w:rsid w:val="001C17B5"/>
    <w:rsid w:val="001C4A6C"/>
    <w:rsid w:val="001C534A"/>
    <w:rsid w:val="001C5464"/>
    <w:rsid w:val="001D14ED"/>
    <w:rsid w:val="001D1E0F"/>
    <w:rsid w:val="001D41F0"/>
    <w:rsid w:val="001D4EAD"/>
    <w:rsid w:val="001D6D8F"/>
    <w:rsid w:val="001D79E5"/>
    <w:rsid w:val="001E05C2"/>
    <w:rsid w:val="001E0F76"/>
    <w:rsid w:val="001E124F"/>
    <w:rsid w:val="001E2BB0"/>
    <w:rsid w:val="001E4EBB"/>
    <w:rsid w:val="001E73A2"/>
    <w:rsid w:val="001F06AA"/>
    <w:rsid w:val="001F0A98"/>
    <w:rsid w:val="001F1794"/>
    <w:rsid w:val="001F1CAE"/>
    <w:rsid w:val="001F4BCE"/>
    <w:rsid w:val="001F5BC5"/>
    <w:rsid w:val="00200D12"/>
    <w:rsid w:val="0020420F"/>
    <w:rsid w:val="00207558"/>
    <w:rsid w:val="00207D02"/>
    <w:rsid w:val="00210188"/>
    <w:rsid w:val="00210B6B"/>
    <w:rsid w:val="00210BDD"/>
    <w:rsid w:val="00210E1E"/>
    <w:rsid w:val="00213674"/>
    <w:rsid w:val="00216B8F"/>
    <w:rsid w:val="00216CAE"/>
    <w:rsid w:val="00221E5A"/>
    <w:rsid w:val="00223ED2"/>
    <w:rsid w:val="00225AFA"/>
    <w:rsid w:val="00226534"/>
    <w:rsid w:val="00226E55"/>
    <w:rsid w:val="00231090"/>
    <w:rsid w:val="00231BE8"/>
    <w:rsid w:val="0023459E"/>
    <w:rsid w:val="00234E5A"/>
    <w:rsid w:val="002378E0"/>
    <w:rsid w:val="00241728"/>
    <w:rsid w:val="0024326D"/>
    <w:rsid w:val="002449FB"/>
    <w:rsid w:val="00244C25"/>
    <w:rsid w:val="00246C48"/>
    <w:rsid w:val="00246D2B"/>
    <w:rsid w:val="00247D92"/>
    <w:rsid w:val="002502D3"/>
    <w:rsid w:val="00251009"/>
    <w:rsid w:val="00251880"/>
    <w:rsid w:val="00252067"/>
    <w:rsid w:val="0025298F"/>
    <w:rsid w:val="00256228"/>
    <w:rsid w:val="002621E0"/>
    <w:rsid w:val="00263E06"/>
    <w:rsid w:val="00263F2F"/>
    <w:rsid w:val="00264E14"/>
    <w:rsid w:val="00265CC2"/>
    <w:rsid w:val="00267605"/>
    <w:rsid w:val="00270266"/>
    <w:rsid w:val="00272659"/>
    <w:rsid w:val="00276F4D"/>
    <w:rsid w:val="00286DE9"/>
    <w:rsid w:val="00287BCD"/>
    <w:rsid w:val="0029003D"/>
    <w:rsid w:val="002914DB"/>
    <w:rsid w:val="002928CC"/>
    <w:rsid w:val="00292CB7"/>
    <w:rsid w:val="00295493"/>
    <w:rsid w:val="00296C84"/>
    <w:rsid w:val="002A26D0"/>
    <w:rsid w:val="002A5B26"/>
    <w:rsid w:val="002C1851"/>
    <w:rsid w:val="002C79F3"/>
    <w:rsid w:val="002C7CA1"/>
    <w:rsid w:val="002D35CC"/>
    <w:rsid w:val="002D521D"/>
    <w:rsid w:val="002D6861"/>
    <w:rsid w:val="002E1105"/>
    <w:rsid w:val="002E1784"/>
    <w:rsid w:val="002E2B75"/>
    <w:rsid w:val="002E3EC6"/>
    <w:rsid w:val="002E502C"/>
    <w:rsid w:val="002E54ED"/>
    <w:rsid w:val="002E593B"/>
    <w:rsid w:val="002E6D08"/>
    <w:rsid w:val="002E72D4"/>
    <w:rsid w:val="002F0E5C"/>
    <w:rsid w:val="002F1E8F"/>
    <w:rsid w:val="002F4129"/>
    <w:rsid w:val="002F42BB"/>
    <w:rsid w:val="002F4FD7"/>
    <w:rsid w:val="002F72F8"/>
    <w:rsid w:val="003010D5"/>
    <w:rsid w:val="00301350"/>
    <w:rsid w:val="00301460"/>
    <w:rsid w:val="00310D99"/>
    <w:rsid w:val="003139B6"/>
    <w:rsid w:val="003230A2"/>
    <w:rsid w:val="00324AFC"/>
    <w:rsid w:val="00324E23"/>
    <w:rsid w:val="0032555B"/>
    <w:rsid w:val="00325AAA"/>
    <w:rsid w:val="00325E84"/>
    <w:rsid w:val="00326B7C"/>
    <w:rsid w:val="00330442"/>
    <w:rsid w:val="00333A25"/>
    <w:rsid w:val="00334C95"/>
    <w:rsid w:val="00337968"/>
    <w:rsid w:val="003379E3"/>
    <w:rsid w:val="003405B7"/>
    <w:rsid w:val="00341C89"/>
    <w:rsid w:val="0034398B"/>
    <w:rsid w:val="003439DD"/>
    <w:rsid w:val="003507F6"/>
    <w:rsid w:val="00350927"/>
    <w:rsid w:val="003519D7"/>
    <w:rsid w:val="00351F33"/>
    <w:rsid w:val="00353C56"/>
    <w:rsid w:val="00354802"/>
    <w:rsid w:val="0035740B"/>
    <w:rsid w:val="00360DDF"/>
    <w:rsid w:val="003634D6"/>
    <w:rsid w:val="00363718"/>
    <w:rsid w:val="0036375B"/>
    <w:rsid w:val="00363D6C"/>
    <w:rsid w:val="00364049"/>
    <w:rsid w:val="003675D0"/>
    <w:rsid w:val="0036778C"/>
    <w:rsid w:val="00371178"/>
    <w:rsid w:val="003718EC"/>
    <w:rsid w:val="003725A7"/>
    <w:rsid w:val="00373578"/>
    <w:rsid w:val="00376DF5"/>
    <w:rsid w:val="00381948"/>
    <w:rsid w:val="003823C2"/>
    <w:rsid w:val="00386893"/>
    <w:rsid w:val="00393B0C"/>
    <w:rsid w:val="00394551"/>
    <w:rsid w:val="00395DBE"/>
    <w:rsid w:val="003A0B83"/>
    <w:rsid w:val="003A2CB7"/>
    <w:rsid w:val="003A2CCB"/>
    <w:rsid w:val="003A3D44"/>
    <w:rsid w:val="003A7473"/>
    <w:rsid w:val="003A796A"/>
    <w:rsid w:val="003B5C2A"/>
    <w:rsid w:val="003B60FE"/>
    <w:rsid w:val="003C183B"/>
    <w:rsid w:val="003C3517"/>
    <w:rsid w:val="003D392C"/>
    <w:rsid w:val="003D6137"/>
    <w:rsid w:val="003D72A5"/>
    <w:rsid w:val="003D766C"/>
    <w:rsid w:val="003E233C"/>
    <w:rsid w:val="003E3579"/>
    <w:rsid w:val="003E5A34"/>
    <w:rsid w:val="003E620B"/>
    <w:rsid w:val="003E6C25"/>
    <w:rsid w:val="003E7BFF"/>
    <w:rsid w:val="003F4ADA"/>
    <w:rsid w:val="003F6305"/>
    <w:rsid w:val="00400BAF"/>
    <w:rsid w:val="004022AE"/>
    <w:rsid w:val="00403A65"/>
    <w:rsid w:val="00404C01"/>
    <w:rsid w:val="00405252"/>
    <w:rsid w:val="0040675E"/>
    <w:rsid w:val="00410FCC"/>
    <w:rsid w:val="0041315B"/>
    <w:rsid w:val="0041366F"/>
    <w:rsid w:val="0041485E"/>
    <w:rsid w:val="00414B85"/>
    <w:rsid w:val="00415D7A"/>
    <w:rsid w:val="00420029"/>
    <w:rsid w:val="004210D9"/>
    <w:rsid w:val="0042623F"/>
    <w:rsid w:val="004268DB"/>
    <w:rsid w:val="00426FD4"/>
    <w:rsid w:val="00434147"/>
    <w:rsid w:val="00435856"/>
    <w:rsid w:val="004358C4"/>
    <w:rsid w:val="00436A28"/>
    <w:rsid w:val="004405FB"/>
    <w:rsid w:val="00441675"/>
    <w:rsid w:val="00445D0A"/>
    <w:rsid w:val="004500B3"/>
    <w:rsid w:val="004502E3"/>
    <w:rsid w:val="00450482"/>
    <w:rsid w:val="00450C55"/>
    <w:rsid w:val="00451E90"/>
    <w:rsid w:val="00453236"/>
    <w:rsid w:val="0046221F"/>
    <w:rsid w:val="00464ECE"/>
    <w:rsid w:val="00465D24"/>
    <w:rsid w:val="00471CF6"/>
    <w:rsid w:val="00471EDE"/>
    <w:rsid w:val="00473C4C"/>
    <w:rsid w:val="004767B9"/>
    <w:rsid w:val="00476C6E"/>
    <w:rsid w:val="00476E7B"/>
    <w:rsid w:val="00476EC3"/>
    <w:rsid w:val="00477FB5"/>
    <w:rsid w:val="00480341"/>
    <w:rsid w:val="00480991"/>
    <w:rsid w:val="00483DF0"/>
    <w:rsid w:val="00484D8F"/>
    <w:rsid w:val="004870B5"/>
    <w:rsid w:val="00494ED6"/>
    <w:rsid w:val="004A2161"/>
    <w:rsid w:val="004A330D"/>
    <w:rsid w:val="004A740A"/>
    <w:rsid w:val="004B380F"/>
    <w:rsid w:val="004B3DF4"/>
    <w:rsid w:val="004B639C"/>
    <w:rsid w:val="004B6D1A"/>
    <w:rsid w:val="004C2883"/>
    <w:rsid w:val="004C35A9"/>
    <w:rsid w:val="004C3830"/>
    <w:rsid w:val="004C4EC5"/>
    <w:rsid w:val="004C4F75"/>
    <w:rsid w:val="004C549F"/>
    <w:rsid w:val="004C5C36"/>
    <w:rsid w:val="004C6507"/>
    <w:rsid w:val="004D1323"/>
    <w:rsid w:val="004D21BE"/>
    <w:rsid w:val="004D21CE"/>
    <w:rsid w:val="004D23AC"/>
    <w:rsid w:val="004D71C5"/>
    <w:rsid w:val="004D77A5"/>
    <w:rsid w:val="004D783B"/>
    <w:rsid w:val="004E751D"/>
    <w:rsid w:val="004E7B9D"/>
    <w:rsid w:val="004F44D2"/>
    <w:rsid w:val="004F5325"/>
    <w:rsid w:val="004F5C78"/>
    <w:rsid w:val="004F6304"/>
    <w:rsid w:val="004F7A93"/>
    <w:rsid w:val="0050011E"/>
    <w:rsid w:val="005011ED"/>
    <w:rsid w:val="005035C4"/>
    <w:rsid w:val="00505126"/>
    <w:rsid w:val="00507197"/>
    <w:rsid w:val="0050735D"/>
    <w:rsid w:val="0051136D"/>
    <w:rsid w:val="005136F6"/>
    <w:rsid w:val="00513FC8"/>
    <w:rsid w:val="00515292"/>
    <w:rsid w:val="00515E0E"/>
    <w:rsid w:val="0051617D"/>
    <w:rsid w:val="00520823"/>
    <w:rsid w:val="00521152"/>
    <w:rsid w:val="00522F1D"/>
    <w:rsid w:val="00523845"/>
    <w:rsid w:val="00524180"/>
    <w:rsid w:val="005258F4"/>
    <w:rsid w:val="00526EF4"/>
    <w:rsid w:val="00531219"/>
    <w:rsid w:val="00531339"/>
    <w:rsid w:val="005314A7"/>
    <w:rsid w:val="00532870"/>
    <w:rsid w:val="00535D2B"/>
    <w:rsid w:val="00543DBB"/>
    <w:rsid w:val="00545DC5"/>
    <w:rsid w:val="00546376"/>
    <w:rsid w:val="0054663D"/>
    <w:rsid w:val="00546BC7"/>
    <w:rsid w:val="00550DBF"/>
    <w:rsid w:val="00551033"/>
    <w:rsid w:val="005557D6"/>
    <w:rsid w:val="005571B5"/>
    <w:rsid w:val="005611D6"/>
    <w:rsid w:val="00561598"/>
    <w:rsid w:val="00561993"/>
    <w:rsid w:val="00566D60"/>
    <w:rsid w:val="00570E26"/>
    <w:rsid w:val="0057413A"/>
    <w:rsid w:val="0057469F"/>
    <w:rsid w:val="005831C8"/>
    <w:rsid w:val="00583356"/>
    <w:rsid w:val="00585913"/>
    <w:rsid w:val="00594824"/>
    <w:rsid w:val="00594976"/>
    <w:rsid w:val="005965B2"/>
    <w:rsid w:val="005A44ED"/>
    <w:rsid w:val="005A5D07"/>
    <w:rsid w:val="005A6035"/>
    <w:rsid w:val="005A70DC"/>
    <w:rsid w:val="005B029E"/>
    <w:rsid w:val="005B0872"/>
    <w:rsid w:val="005B256A"/>
    <w:rsid w:val="005B409D"/>
    <w:rsid w:val="005C06C4"/>
    <w:rsid w:val="005C13F0"/>
    <w:rsid w:val="005C13F3"/>
    <w:rsid w:val="005C1478"/>
    <w:rsid w:val="005C2205"/>
    <w:rsid w:val="005C40DF"/>
    <w:rsid w:val="005C6FBB"/>
    <w:rsid w:val="005D186E"/>
    <w:rsid w:val="005D2F22"/>
    <w:rsid w:val="005D6985"/>
    <w:rsid w:val="005D72F9"/>
    <w:rsid w:val="005D79CF"/>
    <w:rsid w:val="005E126E"/>
    <w:rsid w:val="005E1CC7"/>
    <w:rsid w:val="005E2EE8"/>
    <w:rsid w:val="005E3037"/>
    <w:rsid w:val="005E44B9"/>
    <w:rsid w:val="005E5563"/>
    <w:rsid w:val="005E7412"/>
    <w:rsid w:val="005E7F6A"/>
    <w:rsid w:val="005F149D"/>
    <w:rsid w:val="005F4010"/>
    <w:rsid w:val="005F42BA"/>
    <w:rsid w:val="005F5AEB"/>
    <w:rsid w:val="005F6363"/>
    <w:rsid w:val="0060166B"/>
    <w:rsid w:val="00601774"/>
    <w:rsid w:val="00611D70"/>
    <w:rsid w:val="0061265E"/>
    <w:rsid w:val="00615E63"/>
    <w:rsid w:val="00623A41"/>
    <w:rsid w:val="00625CB1"/>
    <w:rsid w:val="00625F0A"/>
    <w:rsid w:val="006330F9"/>
    <w:rsid w:val="00634A88"/>
    <w:rsid w:val="006402E8"/>
    <w:rsid w:val="006428AE"/>
    <w:rsid w:val="006429FC"/>
    <w:rsid w:val="006435C8"/>
    <w:rsid w:val="00645148"/>
    <w:rsid w:val="006453E3"/>
    <w:rsid w:val="006539ED"/>
    <w:rsid w:val="006543ED"/>
    <w:rsid w:val="006576AD"/>
    <w:rsid w:val="00657E17"/>
    <w:rsid w:val="0066322D"/>
    <w:rsid w:val="00663AEA"/>
    <w:rsid w:val="00664DB3"/>
    <w:rsid w:val="006657B2"/>
    <w:rsid w:val="00665A16"/>
    <w:rsid w:val="006661A3"/>
    <w:rsid w:val="00666834"/>
    <w:rsid w:val="00666E1C"/>
    <w:rsid w:val="00667D05"/>
    <w:rsid w:val="00677D38"/>
    <w:rsid w:val="00680074"/>
    <w:rsid w:val="00680186"/>
    <w:rsid w:val="00681248"/>
    <w:rsid w:val="006812EF"/>
    <w:rsid w:val="00682339"/>
    <w:rsid w:val="00682BCD"/>
    <w:rsid w:val="00682C49"/>
    <w:rsid w:val="00683F06"/>
    <w:rsid w:val="00691456"/>
    <w:rsid w:val="0069346E"/>
    <w:rsid w:val="00693A38"/>
    <w:rsid w:val="00696A01"/>
    <w:rsid w:val="006A0EC2"/>
    <w:rsid w:val="006A1DED"/>
    <w:rsid w:val="006B060B"/>
    <w:rsid w:val="006B132D"/>
    <w:rsid w:val="006B2FFB"/>
    <w:rsid w:val="006B3F4D"/>
    <w:rsid w:val="006B56B2"/>
    <w:rsid w:val="006B63A0"/>
    <w:rsid w:val="006B6FF2"/>
    <w:rsid w:val="006C0786"/>
    <w:rsid w:val="006C4644"/>
    <w:rsid w:val="006C5EBE"/>
    <w:rsid w:val="006D2419"/>
    <w:rsid w:val="006D49E2"/>
    <w:rsid w:val="006D5823"/>
    <w:rsid w:val="006D65AB"/>
    <w:rsid w:val="006E0DC2"/>
    <w:rsid w:val="006E4DF9"/>
    <w:rsid w:val="006E5342"/>
    <w:rsid w:val="006F11BB"/>
    <w:rsid w:val="006F24AD"/>
    <w:rsid w:val="006F2ABE"/>
    <w:rsid w:val="006F2C11"/>
    <w:rsid w:val="006F3742"/>
    <w:rsid w:val="006F37B3"/>
    <w:rsid w:val="006F518D"/>
    <w:rsid w:val="006F7D8F"/>
    <w:rsid w:val="0070474A"/>
    <w:rsid w:val="00704E28"/>
    <w:rsid w:val="0070574B"/>
    <w:rsid w:val="007059CF"/>
    <w:rsid w:val="0070673C"/>
    <w:rsid w:val="00707D87"/>
    <w:rsid w:val="0071262D"/>
    <w:rsid w:val="00712F36"/>
    <w:rsid w:val="0071366B"/>
    <w:rsid w:val="0071657F"/>
    <w:rsid w:val="0071658E"/>
    <w:rsid w:val="00720380"/>
    <w:rsid w:val="0072148A"/>
    <w:rsid w:val="00721BBC"/>
    <w:rsid w:val="00722FDD"/>
    <w:rsid w:val="00724229"/>
    <w:rsid w:val="00724F37"/>
    <w:rsid w:val="00725C15"/>
    <w:rsid w:val="007261F3"/>
    <w:rsid w:val="00730A74"/>
    <w:rsid w:val="00730E2E"/>
    <w:rsid w:val="00730F5D"/>
    <w:rsid w:val="00731719"/>
    <w:rsid w:val="00731920"/>
    <w:rsid w:val="00732DA4"/>
    <w:rsid w:val="007332F8"/>
    <w:rsid w:val="0073504F"/>
    <w:rsid w:val="00735EC4"/>
    <w:rsid w:val="0073624A"/>
    <w:rsid w:val="0073777C"/>
    <w:rsid w:val="0074317E"/>
    <w:rsid w:val="007433DD"/>
    <w:rsid w:val="007434CB"/>
    <w:rsid w:val="00743909"/>
    <w:rsid w:val="007461D1"/>
    <w:rsid w:val="00746234"/>
    <w:rsid w:val="00746737"/>
    <w:rsid w:val="00750F33"/>
    <w:rsid w:val="007517F5"/>
    <w:rsid w:val="00752100"/>
    <w:rsid w:val="0075328A"/>
    <w:rsid w:val="00755052"/>
    <w:rsid w:val="00756391"/>
    <w:rsid w:val="00767243"/>
    <w:rsid w:val="007675DF"/>
    <w:rsid w:val="007710E8"/>
    <w:rsid w:val="007760AF"/>
    <w:rsid w:val="007760CC"/>
    <w:rsid w:val="0077666B"/>
    <w:rsid w:val="007768A3"/>
    <w:rsid w:val="00777291"/>
    <w:rsid w:val="00783900"/>
    <w:rsid w:val="00784353"/>
    <w:rsid w:val="007858F2"/>
    <w:rsid w:val="00790244"/>
    <w:rsid w:val="007907B2"/>
    <w:rsid w:val="00790C3A"/>
    <w:rsid w:val="00790D00"/>
    <w:rsid w:val="00794FC4"/>
    <w:rsid w:val="00795C27"/>
    <w:rsid w:val="00796059"/>
    <w:rsid w:val="00797076"/>
    <w:rsid w:val="00797D4C"/>
    <w:rsid w:val="007A03A2"/>
    <w:rsid w:val="007A17BA"/>
    <w:rsid w:val="007A3CAF"/>
    <w:rsid w:val="007A4879"/>
    <w:rsid w:val="007A4CA8"/>
    <w:rsid w:val="007B0DA7"/>
    <w:rsid w:val="007B3265"/>
    <w:rsid w:val="007B4EA3"/>
    <w:rsid w:val="007B61C8"/>
    <w:rsid w:val="007B65B4"/>
    <w:rsid w:val="007B66D5"/>
    <w:rsid w:val="007B7147"/>
    <w:rsid w:val="007C2D47"/>
    <w:rsid w:val="007C57C7"/>
    <w:rsid w:val="007C658F"/>
    <w:rsid w:val="007D1297"/>
    <w:rsid w:val="007D281E"/>
    <w:rsid w:val="007D386D"/>
    <w:rsid w:val="007D38E4"/>
    <w:rsid w:val="007D6144"/>
    <w:rsid w:val="007D6CC2"/>
    <w:rsid w:val="007D73CA"/>
    <w:rsid w:val="007D75DE"/>
    <w:rsid w:val="007E27BB"/>
    <w:rsid w:val="007E3ECC"/>
    <w:rsid w:val="007E437E"/>
    <w:rsid w:val="007E48EF"/>
    <w:rsid w:val="007E5129"/>
    <w:rsid w:val="007E7AC4"/>
    <w:rsid w:val="007E7BA6"/>
    <w:rsid w:val="007F13FD"/>
    <w:rsid w:val="007F2670"/>
    <w:rsid w:val="007F27CA"/>
    <w:rsid w:val="007F4696"/>
    <w:rsid w:val="007F4A4F"/>
    <w:rsid w:val="007F4C30"/>
    <w:rsid w:val="007F7A9A"/>
    <w:rsid w:val="0080178B"/>
    <w:rsid w:val="00804443"/>
    <w:rsid w:val="008104E5"/>
    <w:rsid w:val="00812506"/>
    <w:rsid w:val="00814C7B"/>
    <w:rsid w:val="0081532F"/>
    <w:rsid w:val="00823C2F"/>
    <w:rsid w:val="008254BB"/>
    <w:rsid w:val="00826010"/>
    <w:rsid w:val="00826B72"/>
    <w:rsid w:val="008273BC"/>
    <w:rsid w:val="00832F9A"/>
    <w:rsid w:val="0083345C"/>
    <w:rsid w:val="00834435"/>
    <w:rsid w:val="0083679A"/>
    <w:rsid w:val="00841F7E"/>
    <w:rsid w:val="008435EE"/>
    <w:rsid w:val="008454F7"/>
    <w:rsid w:val="008457A7"/>
    <w:rsid w:val="0084596F"/>
    <w:rsid w:val="00845A56"/>
    <w:rsid w:val="0084723B"/>
    <w:rsid w:val="00850CD5"/>
    <w:rsid w:val="00850FD5"/>
    <w:rsid w:val="008514EE"/>
    <w:rsid w:val="00857096"/>
    <w:rsid w:val="00857B6F"/>
    <w:rsid w:val="008615CC"/>
    <w:rsid w:val="00861A58"/>
    <w:rsid w:val="00862122"/>
    <w:rsid w:val="00863884"/>
    <w:rsid w:val="00863E74"/>
    <w:rsid w:val="0086531E"/>
    <w:rsid w:val="00865FF6"/>
    <w:rsid w:val="008710E6"/>
    <w:rsid w:val="0087254D"/>
    <w:rsid w:val="00872611"/>
    <w:rsid w:val="0088196F"/>
    <w:rsid w:val="00883476"/>
    <w:rsid w:val="0088514C"/>
    <w:rsid w:val="008907D4"/>
    <w:rsid w:val="0089373F"/>
    <w:rsid w:val="00894688"/>
    <w:rsid w:val="008A08D2"/>
    <w:rsid w:val="008B0433"/>
    <w:rsid w:val="008B1D19"/>
    <w:rsid w:val="008B2704"/>
    <w:rsid w:val="008B285C"/>
    <w:rsid w:val="008B3237"/>
    <w:rsid w:val="008B3E62"/>
    <w:rsid w:val="008B61F3"/>
    <w:rsid w:val="008C0106"/>
    <w:rsid w:val="008C0255"/>
    <w:rsid w:val="008C0A1C"/>
    <w:rsid w:val="008C25C3"/>
    <w:rsid w:val="008C3962"/>
    <w:rsid w:val="008C41B7"/>
    <w:rsid w:val="008C6306"/>
    <w:rsid w:val="008D1B81"/>
    <w:rsid w:val="008D281D"/>
    <w:rsid w:val="008D3648"/>
    <w:rsid w:val="008D3F31"/>
    <w:rsid w:val="008D447F"/>
    <w:rsid w:val="008D78B1"/>
    <w:rsid w:val="008E07F4"/>
    <w:rsid w:val="008E6539"/>
    <w:rsid w:val="008E6E02"/>
    <w:rsid w:val="008E7F7F"/>
    <w:rsid w:val="008F1166"/>
    <w:rsid w:val="008F154D"/>
    <w:rsid w:val="008F6D9A"/>
    <w:rsid w:val="00900095"/>
    <w:rsid w:val="00902ECE"/>
    <w:rsid w:val="009039EA"/>
    <w:rsid w:val="00904F42"/>
    <w:rsid w:val="009071C9"/>
    <w:rsid w:val="00913835"/>
    <w:rsid w:val="00913EFA"/>
    <w:rsid w:val="00913F84"/>
    <w:rsid w:val="00914E85"/>
    <w:rsid w:val="00917C6D"/>
    <w:rsid w:val="00923887"/>
    <w:rsid w:val="00926462"/>
    <w:rsid w:val="009302DD"/>
    <w:rsid w:val="00932AAE"/>
    <w:rsid w:val="00932C80"/>
    <w:rsid w:val="0093337A"/>
    <w:rsid w:val="009335D6"/>
    <w:rsid w:val="00933727"/>
    <w:rsid w:val="00940589"/>
    <w:rsid w:val="0094364B"/>
    <w:rsid w:val="0094699B"/>
    <w:rsid w:val="009509EA"/>
    <w:rsid w:val="00950F65"/>
    <w:rsid w:val="0095326F"/>
    <w:rsid w:val="009548DF"/>
    <w:rsid w:val="00961B59"/>
    <w:rsid w:val="009638AD"/>
    <w:rsid w:val="0096454C"/>
    <w:rsid w:val="00964C7F"/>
    <w:rsid w:val="00972308"/>
    <w:rsid w:val="009739D1"/>
    <w:rsid w:val="00975425"/>
    <w:rsid w:val="0097660A"/>
    <w:rsid w:val="0098031A"/>
    <w:rsid w:val="00980822"/>
    <w:rsid w:val="0098088C"/>
    <w:rsid w:val="00982687"/>
    <w:rsid w:val="00985196"/>
    <w:rsid w:val="00986914"/>
    <w:rsid w:val="00986C0D"/>
    <w:rsid w:val="009947D8"/>
    <w:rsid w:val="009963EE"/>
    <w:rsid w:val="00996EBC"/>
    <w:rsid w:val="00997CA9"/>
    <w:rsid w:val="00997D6B"/>
    <w:rsid w:val="009A0735"/>
    <w:rsid w:val="009A0EEB"/>
    <w:rsid w:val="009A2791"/>
    <w:rsid w:val="009A76B9"/>
    <w:rsid w:val="009B0370"/>
    <w:rsid w:val="009B0B19"/>
    <w:rsid w:val="009B3C10"/>
    <w:rsid w:val="009C123F"/>
    <w:rsid w:val="009C6947"/>
    <w:rsid w:val="009C72AC"/>
    <w:rsid w:val="009D17FC"/>
    <w:rsid w:val="009D19D5"/>
    <w:rsid w:val="009D2F75"/>
    <w:rsid w:val="009D4068"/>
    <w:rsid w:val="009D6BD8"/>
    <w:rsid w:val="009E0018"/>
    <w:rsid w:val="009E05A3"/>
    <w:rsid w:val="009E1370"/>
    <w:rsid w:val="009E6953"/>
    <w:rsid w:val="009E7D58"/>
    <w:rsid w:val="009F0DA9"/>
    <w:rsid w:val="009F18C1"/>
    <w:rsid w:val="009F1AB6"/>
    <w:rsid w:val="009F4C1C"/>
    <w:rsid w:val="009F54C0"/>
    <w:rsid w:val="009F5D06"/>
    <w:rsid w:val="009F6381"/>
    <w:rsid w:val="009F6C1F"/>
    <w:rsid w:val="009F753B"/>
    <w:rsid w:val="009F780D"/>
    <w:rsid w:val="00A014F5"/>
    <w:rsid w:val="00A03E79"/>
    <w:rsid w:val="00A04E8C"/>
    <w:rsid w:val="00A0528A"/>
    <w:rsid w:val="00A05788"/>
    <w:rsid w:val="00A073EF"/>
    <w:rsid w:val="00A10968"/>
    <w:rsid w:val="00A12648"/>
    <w:rsid w:val="00A13EB0"/>
    <w:rsid w:val="00A17D83"/>
    <w:rsid w:val="00A203EF"/>
    <w:rsid w:val="00A217E5"/>
    <w:rsid w:val="00A232F5"/>
    <w:rsid w:val="00A23A0C"/>
    <w:rsid w:val="00A24EE8"/>
    <w:rsid w:val="00A26413"/>
    <w:rsid w:val="00A35D08"/>
    <w:rsid w:val="00A44B10"/>
    <w:rsid w:val="00A4571A"/>
    <w:rsid w:val="00A45AA3"/>
    <w:rsid w:val="00A47D1C"/>
    <w:rsid w:val="00A525E7"/>
    <w:rsid w:val="00A531D8"/>
    <w:rsid w:val="00A55A21"/>
    <w:rsid w:val="00A56188"/>
    <w:rsid w:val="00A5637F"/>
    <w:rsid w:val="00A600E4"/>
    <w:rsid w:val="00A603CD"/>
    <w:rsid w:val="00A62283"/>
    <w:rsid w:val="00A62C7A"/>
    <w:rsid w:val="00A62CD4"/>
    <w:rsid w:val="00A639F7"/>
    <w:rsid w:val="00A63DDC"/>
    <w:rsid w:val="00A72582"/>
    <w:rsid w:val="00A74DA5"/>
    <w:rsid w:val="00A752F7"/>
    <w:rsid w:val="00A76771"/>
    <w:rsid w:val="00A84ECD"/>
    <w:rsid w:val="00A850EE"/>
    <w:rsid w:val="00A85B92"/>
    <w:rsid w:val="00A86253"/>
    <w:rsid w:val="00A87C2F"/>
    <w:rsid w:val="00A87CD2"/>
    <w:rsid w:val="00A90442"/>
    <w:rsid w:val="00A922B9"/>
    <w:rsid w:val="00A93068"/>
    <w:rsid w:val="00A93096"/>
    <w:rsid w:val="00A9607C"/>
    <w:rsid w:val="00AA3126"/>
    <w:rsid w:val="00AA322E"/>
    <w:rsid w:val="00AA343C"/>
    <w:rsid w:val="00AA450C"/>
    <w:rsid w:val="00AA5F0C"/>
    <w:rsid w:val="00AA7A65"/>
    <w:rsid w:val="00AA7F66"/>
    <w:rsid w:val="00AB0418"/>
    <w:rsid w:val="00AB2388"/>
    <w:rsid w:val="00AB35A3"/>
    <w:rsid w:val="00AB7372"/>
    <w:rsid w:val="00AC28BB"/>
    <w:rsid w:val="00AC412C"/>
    <w:rsid w:val="00AC5F79"/>
    <w:rsid w:val="00AC786A"/>
    <w:rsid w:val="00AD04DB"/>
    <w:rsid w:val="00AD07A0"/>
    <w:rsid w:val="00AD0997"/>
    <w:rsid w:val="00AD55FF"/>
    <w:rsid w:val="00AD5611"/>
    <w:rsid w:val="00AE0053"/>
    <w:rsid w:val="00AE1407"/>
    <w:rsid w:val="00AE1534"/>
    <w:rsid w:val="00AE2AD9"/>
    <w:rsid w:val="00AE3785"/>
    <w:rsid w:val="00AE609E"/>
    <w:rsid w:val="00AF318D"/>
    <w:rsid w:val="00AF33FA"/>
    <w:rsid w:val="00AF3CD5"/>
    <w:rsid w:val="00AF495D"/>
    <w:rsid w:val="00AF798C"/>
    <w:rsid w:val="00B01452"/>
    <w:rsid w:val="00B02860"/>
    <w:rsid w:val="00B122AF"/>
    <w:rsid w:val="00B14E81"/>
    <w:rsid w:val="00B1502C"/>
    <w:rsid w:val="00B15916"/>
    <w:rsid w:val="00B206CD"/>
    <w:rsid w:val="00B21ADF"/>
    <w:rsid w:val="00B21B10"/>
    <w:rsid w:val="00B235CF"/>
    <w:rsid w:val="00B23E3F"/>
    <w:rsid w:val="00B2634F"/>
    <w:rsid w:val="00B26C41"/>
    <w:rsid w:val="00B30701"/>
    <w:rsid w:val="00B32BA1"/>
    <w:rsid w:val="00B33788"/>
    <w:rsid w:val="00B33BA9"/>
    <w:rsid w:val="00B35ADC"/>
    <w:rsid w:val="00B35BAA"/>
    <w:rsid w:val="00B363CA"/>
    <w:rsid w:val="00B36CBD"/>
    <w:rsid w:val="00B40AB5"/>
    <w:rsid w:val="00B429BF"/>
    <w:rsid w:val="00B42C63"/>
    <w:rsid w:val="00B43A84"/>
    <w:rsid w:val="00B43AC2"/>
    <w:rsid w:val="00B44C02"/>
    <w:rsid w:val="00B46E2C"/>
    <w:rsid w:val="00B478FD"/>
    <w:rsid w:val="00B50DB1"/>
    <w:rsid w:val="00B5338D"/>
    <w:rsid w:val="00B60C0B"/>
    <w:rsid w:val="00B61FD6"/>
    <w:rsid w:val="00B626E7"/>
    <w:rsid w:val="00B62E7A"/>
    <w:rsid w:val="00B658A1"/>
    <w:rsid w:val="00B65FAA"/>
    <w:rsid w:val="00B661E1"/>
    <w:rsid w:val="00B67FBE"/>
    <w:rsid w:val="00B70038"/>
    <w:rsid w:val="00B70321"/>
    <w:rsid w:val="00B70B4F"/>
    <w:rsid w:val="00B70DAC"/>
    <w:rsid w:val="00B71C2D"/>
    <w:rsid w:val="00B72CE2"/>
    <w:rsid w:val="00B72EDF"/>
    <w:rsid w:val="00B752E9"/>
    <w:rsid w:val="00B803F8"/>
    <w:rsid w:val="00B80B07"/>
    <w:rsid w:val="00B82332"/>
    <w:rsid w:val="00B832B3"/>
    <w:rsid w:val="00B83C55"/>
    <w:rsid w:val="00B84540"/>
    <w:rsid w:val="00B8459E"/>
    <w:rsid w:val="00B85FB9"/>
    <w:rsid w:val="00B86858"/>
    <w:rsid w:val="00B8715C"/>
    <w:rsid w:val="00B904CC"/>
    <w:rsid w:val="00B91C28"/>
    <w:rsid w:val="00B92332"/>
    <w:rsid w:val="00B94578"/>
    <w:rsid w:val="00B97083"/>
    <w:rsid w:val="00B97CAA"/>
    <w:rsid w:val="00B97E24"/>
    <w:rsid w:val="00BA0229"/>
    <w:rsid w:val="00BA2D61"/>
    <w:rsid w:val="00BA2E9E"/>
    <w:rsid w:val="00BA427F"/>
    <w:rsid w:val="00BA46D1"/>
    <w:rsid w:val="00BA5471"/>
    <w:rsid w:val="00BB04F4"/>
    <w:rsid w:val="00BB4440"/>
    <w:rsid w:val="00BB704E"/>
    <w:rsid w:val="00BC06E1"/>
    <w:rsid w:val="00BC29F9"/>
    <w:rsid w:val="00BC3A68"/>
    <w:rsid w:val="00BC63F3"/>
    <w:rsid w:val="00BC643F"/>
    <w:rsid w:val="00BC7ED7"/>
    <w:rsid w:val="00BD1DCE"/>
    <w:rsid w:val="00BD27C5"/>
    <w:rsid w:val="00BD3339"/>
    <w:rsid w:val="00BD3E3A"/>
    <w:rsid w:val="00BD50EF"/>
    <w:rsid w:val="00BD6C30"/>
    <w:rsid w:val="00BD6CBA"/>
    <w:rsid w:val="00BE00A2"/>
    <w:rsid w:val="00BE610B"/>
    <w:rsid w:val="00BE63A5"/>
    <w:rsid w:val="00BF26B6"/>
    <w:rsid w:val="00BF461A"/>
    <w:rsid w:val="00C049F1"/>
    <w:rsid w:val="00C1261D"/>
    <w:rsid w:val="00C156EF"/>
    <w:rsid w:val="00C20EBD"/>
    <w:rsid w:val="00C2101B"/>
    <w:rsid w:val="00C21C98"/>
    <w:rsid w:val="00C22B15"/>
    <w:rsid w:val="00C23E34"/>
    <w:rsid w:val="00C24E55"/>
    <w:rsid w:val="00C25124"/>
    <w:rsid w:val="00C25D57"/>
    <w:rsid w:val="00C27E79"/>
    <w:rsid w:val="00C36800"/>
    <w:rsid w:val="00C36A42"/>
    <w:rsid w:val="00C36C4B"/>
    <w:rsid w:val="00C37C23"/>
    <w:rsid w:val="00C44E1B"/>
    <w:rsid w:val="00C4568E"/>
    <w:rsid w:val="00C4668A"/>
    <w:rsid w:val="00C46EDA"/>
    <w:rsid w:val="00C51F7B"/>
    <w:rsid w:val="00C522F0"/>
    <w:rsid w:val="00C52CF8"/>
    <w:rsid w:val="00C546C7"/>
    <w:rsid w:val="00C563B7"/>
    <w:rsid w:val="00C602A7"/>
    <w:rsid w:val="00C615E8"/>
    <w:rsid w:val="00C61E22"/>
    <w:rsid w:val="00C6257D"/>
    <w:rsid w:val="00C63695"/>
    <w:rsid w:val="00C67538"/>
    <w:rsid w:val="00C67B20"/>
    <w:rsid w:val="00C70D1C"/>
    <w:rsid w:val="00C71E2C"/>
    <w:rsid w:val="00C72756"/>
    <w:rsid w:val="00C73D8A"/>
    <w:rsid w:val="00C817C3"/>
    <w:rsid w:val="00C82B7D"/>
    <w:rsid w:val="00C82C17"/>
    <w:rsid w:val="00C830B7"/>
    <w:rsid w:val="00C832E7"/>
    <w:rsid w:val="00C83A00"/>
    <w:rsid w:val="00C85ECC"/>
    <w:rsid w:val="00C916E9"/>
    <w:rsid w:val="00C923D7"/>
    <w:rsid w:val="00C9285C"/>
    <w:rsid w:val="00C930DC"/>
    <w:rsid w:val="00C9458F"/>
    <w:rsid w:val="00C950E2"/>
    <w:rsid w:val="00C9616D"/>
    <w:rsid w:val="00CA7C34"/>
    <w:rsid w:val="00CB0BEA"/>
    <w:rsid w:val="00CB18CE"/>
    <w:rsid w:val="00CB207C"/>
    <w:rsid w:val="00CB4555"/>
    <w:rsid w:val="00CB6865"/>
    <w:rsid w:val="00CB7461"/>
    <w:rsid w:val="00CB76EB"/>
    <w:rsid w:val="00CB7EE5"/>
    <w:rsid w:val="00CC1A14"/>
    <w:rsid w:val="00CC27CF"/>
    <w:rsid w:val="00CC30D0"/>
    <w:rsid w:val="00CC3188"/>
    <w:rsid w:val="00CC53CF"/>
    <w:rsid w:val="00CC7D09"/>
    <w:rsid w:val="00CD2700"/>
    <w:rsid w:val="00CD2DEE"/>
    <w:rsid w:val="00CD5985"/>
    <w:rsid w:val="00CD5CB0"/>
    <w:rsid w:val="00CD61F0"/>
    <w:rsid w:val="00CD75A6"/>
    <w:rsid w:val="00CE2858"/>
    <w:rsid w:val="00CE5640"/>
    <w:rsid w:val="00CE605F"/>
    <w:rsid w:val="00CE65E2"/>
    <w:rsid w:val="00CE6A65"/>
    <w:rsid w:val="00CE7C5E"/>
    <w:rsid w:val="00CF06CC"/>
    <w:rsid w:val="00CF0E0A"/>
    <w:rsid w:val="00CF19FD"/>
    <w:rsid w:val="00CF2937"/>
    <w:rsid w:val="00CF2A19"/>
    <w:rsid w:val="00CF354E"/>
    <w:rsid w:val="00CF364A"/>
    <w:rsid w:val="00CF4117"/>
    <w:rsid w:val="00CF5A61"/>
    <w:rsid w:val="00CF6A02"/>
    <w:rsid w:val="00CF7515"/>
    <w:rsid w:val="00D021B9"/>
    <w:rsid w:val="00D0479F"/>
    <w:rsid w:val="00D06476"/>
    <w:rsid w:val="00D06FDA"/>
    <w:rsid w:val="00D073AC"/>
    <w:rsid w:val="00D07D53"/>
    <w:rsid w:val="00D122FA"/>
    <w:rsid w:val="00D24D0E"/>
    <w:rsid w:val="00D266E8"/>
    <w:rsid w:val="00D27252"/>
    <w:rsid w:val="00D32091"/>
    <w:rsid w:val="00D35CEF"/>
    <w:rsid w:val="00D365AB"/>
    <w:rsid w:val="00D37821"/>
    <w:rsid w:val="00D41792"/>
    <w:rsid w:val="00D4529C"/>
    <w:rsid w:val="00D453B3"/>
    <w:rsid w:val="00D45473"/>
    <w:rsid w:val="00D465ED"/>
    <w:rsid w:val="00D47089"/>
    <w:rsid w:val="00D47804"/>
    <w:rsid w:val="00D5018F"/>
    <w:rsid w:val="00D534A5"/>
    <w:rsid w:val="00D57E59"/>
    <w:rsid w:val="00D62C07"/>
    <w:rsid w:val="00D635EF"/>
    <w:rsid w:val="00D67AC0"/>
    <w:rsid w:val="00D719D2"/>
    <w:rsid w:val="00D72E59"/>
    <w:rsid w:val="00D76B5A"/>
    <w:rsid w:val="00D81AC1"/>
    <w:rsid w:val="00D8523B"/>
    <w:rsid w:val="00D860F5"/>
    <w:rsid w:val="00D92952"/>
    <w:rsid w:val="00D96826"/>
    <w:rsid w:val="00DA3901"/>
    <w:rsid w:val="00DA533B"/>
    <w:rsid w:val="00DB213D"/>
    <w:rsid w:val="00DB7F2A"/>
    <w:rsid w:val="00DC0B61"/>
    <w:rsid w:val="00DC2C78"/>
    <w:rsid w:val="00DC2CE7"/>
    <w:rsid w:val="00DC35BE"/>
    <w:rsid w:val="00DC39EF"/>
    <w:rsid w:val="00DC3DA4"/>
    <w:rsid w:val="00DC4429"/>
    <w:rsid w:val="00DD005A"/>
    <w:rsid w:val="00DD112A"/>
    <w:rsid w:val="00DD18FF"/>
    <w:rsid w:val="00DD1CA3"/>
    <w:rsid w:val="00DD1CC7"/>
    <w:rsid w:val="00DD2B57"/>
    <w:rsid w:val="00DD2F42"/>
    <w:rsid w:val="00DE094B"/>
    <w:rsid w:val="00DE4C32"/>
    <w:rsid w:val="00DE4C44"/>
    <w:rsid w:val="00DE4E65"/>
    <w:rsid w:val="00DF0F3B"/>
    <w:rsid w:val="00DF1154"/>
    <w:rsid w:val="00DF3115"/>
    <w:rsid w:val="00DF5626"/>
    <w:rsid w:val="00DF57B6"/>
    <w:rsid w:val="00E0106A"/>
    <w:rsid w:val="00E079BA"/>
    <w:rsid w:val="00E07AE6"/>
    <w:rsid w:val="00E10480"/>
    <w:rsid w:val="00E11530"/>
    <w:rsid w:val="00E12328"/>
    <w:rsid w:val="00E1524A"/>
    <w:rsid w:val="00E158A7"/>
    <w:rsid w:val="00E16A9D"/>
    <w:rsid w:val="00E23226"/>
    <w:rsid w:val="00E23C64"/>
    <w:rsid w:val="00E24A8B"/>
    <w:rsid w:val="00E255CC"/>
    <w:rsid w:val="00E2730A"/>
    <w:rsid w:val="00E3026C"/>
    <w:rsid w:val="00E31EE3"/>
    <w:rsid w:val="00E32DAE"/>
    <w:rsid w:val="00E33670"/>
    <w:rsid w:val="00E33C18"/>
    <w:rsid w:val="00E34EBE"/>
    <w:rsid w:val="00E3513A"/>
    <w:rsid w:val="00E3664D"/>
    <w:rsid w:val="00E4209C"/>
    <w:rsid w:val="00E422C5"/>
    <w:rsid w:val="00E433AA"/>
    <w:rsid w:val="00E47BFA"/>
    <w:rsid w:val="00E47C6C"/>
    <w:rsid w:val="00E47EFA"/>
    <w:rsid w:val="00E505D4"/>
    <w:rsid w:val="00E512B7"/>
    <w:rsid w:val="00E52D04"/>
    <w:rsid w:val="00E54DAF"/>
    <w:rsid w:val="00E5580D"/>
    <w:rsid w:val="00E559EB"/>
    <w:rsid w:val="00E56E34"/>
    <w:rsid w:val="00E60A07"/>
    <w:rsid w:val="00E60C19"/>
    <w:rsid w:val="00E6184D"/>
    <w:rsid w:val="00E6451F"/>
    <w:rsid w:val="00E64E7A"/>
    <w:rsid w:val="00E66010"/>
    <w:rsid w:val="00E67427"/>
    <w:rsid w:val="00E71B5B"/>
    <w:rsid w:val="00E71FE2"/>
    <w:rsid w:val="00E7401E"/>
    <w:rsid w:val="00E76A51"/>
    <w:rsid w:val="00E77BA7"/>
    <w:rsid w:val="00E804C6"/>
    <w:rsid w:val="00E815A2"/>
    <w:rsid w:val="00E8165B"/>
    <w:rsid w:val="00E832E0"/>
    <w:rsid w:val="00E862A5"/>
    <w:rsid w:val="00E86A72"/>
    <w:rsid w:val="00E920C5"/>
    <w:rsid w:val="00E979C2"/>
    <w:rsid w:val="00EA2C41"/>
    <w:rsid w:val="00EA4DC2"/>
    <w:rsid w:val="00EB03FC"/>
    <w:rsid w:val="00EB0705"/>
    <w:rsid w:val="00EB31D1"/>
    <w:rsid w:val="00EB60CC"/>
    <w:rsid w:val="00EB6958"/>
    <w:rsid w:val="00EB6AAB"/>
    <w:rsid w:val="00EC0148"/>
    <w:rsid w:val="00EC0229"/>
    <w:rsid w:val="00EC0532"/>
    <w:rsid w:val="00EC1723"/>
    <w:rsid w:val="00EC20CA"/>
    <w:rsid w:val="00EC3388"/>
    <w:rsid w:val="00ED2B5D"/>
    <w:rsid w:val="00ED2DB4"/>
    <w:rsid w:val="00ED4588"/>
    <w:rsid w:val="00ED5E7A"/>
    <w:rsid w:val="00EE033C"/>
    <w:rsid w:val="00EE187F"/>
    <w:rsid w:val="00EE6CAB"/>
    <w:rsid w:val="00EE6D5F"/>
    <w:rsid w:val="00EE71CC"/>
    <w:rsid w:val="00EF1971"/>
    <w:rsid w:val="00EF3012"/>
    <w:rsid w:val="00EF3449"/>
    <w:rsid w:val="00EF43AC"/>
    <w:rsid w:val="00EF5042"/>
    <w:rsid w:val="00EF66A1"/>
    <w:rsid w:val="00F0098A"/>
    <w:rsid w:val="00F01925"/>
    <w:rsid w:val="00F01FDA"/>
    <w:rsid w:val="00F027B3"/>
    <w:rsid w:val="00F05EDC"/>
    <w:rsid w:val="00F1166B"/>
    <w:rsid w:val="00F13778"/>
    <w:rsid w:val="00F1434F"/>
    <w:rsid w:val="00F17607"/>
    <w:rsid w:val="00F2001E"/>
    <w:rsid w:val="00F23DE9"/>
    <w:rsid w:val="00F2459A"/>
    <w:rsid w:val="00F249BC"/>
    <w:rsid w:val="00F26EB8"/>
    <w:rsid w:val="00F31B04"/>
    <w:rsid w:val="00F347B8"/>
    <w:rsid w:val="00F364FF"/>
    <w:rsid w:val="00F36DC3"/>
    <w:rsid w:val="00F37AF7"/>
    <w:rsid w:val="00F37F68"/>
    <w:rsid w:val="00F40189"/>
    <w:rsid w:val="00F40E45"/>
    <w:rsid w:val="00F43CDB"/>
    <w:rsid w:val="00F451EE"/>
    <w:rsid w:val="00F54B05"/>
    <w:rsid w:val="00F55B54"/>
    <w:rsid w:val="00F55F5D"/>
    <w:rsid w:val="00F60ADA"/>
    <w:rsid w:val="00F6192B"/>
    <w:rsid w:val="00F6416B"/>
    <w:rsid w:val="00F65C1D"/>
    <w:rsid w:val="00F65F6F"/>
    <w:rsid w:val="00F66A54"/>
    <w:rsid w:val="00F67649"/>
    <w:rsid w:val="00F67E63"/>
    <w:rsid w:val="00F70238"/>
    <w:rsid w:val="00F7246F"/>
    <w:rsid w:val="00F731B0"/>
    <w:rsid w:val="00F7343D"/>
    <w:rsid w:val="00F7738A"/>
    <w:rsid w:val="00F77516"/>
    <w:rsid w:val="00F8496A"/>
    <w:rsid w:val="00F90092"/>
    <w:rsid w:val="00F925CE"/>
    <w:rsid w:val="00F9503F"/>
    <w:rsid w:val="00F95B59"/>
    <w:rsid w:val="00F95F67"/>
    <w:rsid w:val="00F9625B"/>
    <w:rsid w:val="00FA024C"/>
    <w:rsid w:val="00FA0871"/>
    <w:rsid w:val="00FA2734"/>
    <w:rsid w:val="00FA2CC8"/>
    <w:rsid w:val="00FA5935"/>
    <w:rsid w:val="00FA64DA"/>
    <w:rsid w:val="00FA64F4"/>
    <w:rsid w:val="00FA6E63"/>
    <w:rsid w:val="00FA7C80"/>
    <w:rsid w:val="00FB0763"/>
    <w:rsid w:val="00FB106A"/>
    <w:rsid w:val="00FB2FAF"/>
    <w:rsid w:val="00FB35D5"/>
    <w:rsid w:val="00FC0953"/>
    <w:rsid w:val="00FC2B22"/>
    <w:rsid w:val="00FC45A6"/>
    <w:rsid w:val="00FC535F"/>
    <w:rsid w:val="00FC5E70"/>
    <w:rsid w:val="00FD0871"/>
    <w:rsid w:val="00FD15D8"/>
    <w:rsid w:val="00FD3399"/>
    <w:rsid w:val="00FD409A"/>
    <w:rsid w:val="00FD5AD2"/>
    <w:rsid w:val="00FE0189"/>
    <w:rsid w:val="00FE0226"/>
    <w:rsid w:val="00FE1B39"/>
    <w:rsid w:val="00FE395E"/>
    <w:rsid w:val="00FF311A"/>
    <w:rsid w:val="00FF3E4F"/>
    <w:rsid w:val="00FF67C9"/>
    <w:rsid w:val="00FF6B74"/>
    <w:rsid w:val="00FF6D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F890F"/>
  <w15:docId w15:val="{652E8380-5A94-4D59-B53E-DDD9B400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6" w:line="271" w:lineRule="auto"/>
      <w:ind w:left="10" w:right="549" w:hanging="10"/>
      <w:jc w:val="both"/>
    </w:pPr>
    <w:rPr>
      <w:rFonts w:ascii="Arial" w:eastAsia="Arial" w:hAnsi="Arial" w:cs="Arial"/>
      <w:color w:val="000000"/>
      <w:sz w:val="24"/>
      <w:lang w:val="ro-MD"/>
    </w:rPr>
  </w:style>
  <w:style w:type="paragraph" w:styleId="Titlu1">
    <w:name w:val="heading 1"/>
    <w:basedOn w:val="Normal"/>
    <w:link w:val="Titlu1Caracter"/>
    <w:uiPriority w:val="9"/>
    <w:qFormat/>
    <w:rsid w:val="00F2001E"/>
    <w:pPr>
      <w:spacing w:before="100" w:beforeAutospacing="1" w:after="100" w:afterAutospacing="1" w:line="240" w:lineRule="auto"/>
      <w:ind w:left="0" w:right="0" w:firstLine="0"/>
      <w:jc w:val="left"/>
      <w:outlineLvl w:val="0"/>
    </w:pPr>
    <w:rPr>
      <w:rFonts w:ascii="Times New Roman" w:eastAsia="Times New Roman" w:hAnsi="Times New Roman" w:cs="Times New Roman"/>
      <w:b/>
      <w:bCs/>
      <w:color w:val="auto"/>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footnotedescription">
    <w:name w:val="footnote description"/>
    <w:next w:val="Normal"/>
    <w:link w:val="footnotedescriptionChar"/>
    <w:hidden/>
    <w:pPr>
      <w:spacing w:after="0" w:line="277"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NormalWeb">
    <w:name w:val="Normal (Web)"/>
    <w:basedOn w:val="Normal"/>
    <w:uiPriority w:val="99"/>
    <w:unhideWhenUsed/>
    <w:rsid w:val="00A17D8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tsp">
    <w:name w:val="tt_sp"/>
    <w:basedOn w:val="Normal"/>
    <w:rsid w:val="00A17D8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deparagrafimplicit"/>
    <w:uiPriority w:val="99"/>
    <w:semiHidden/>
    <w:unhideWhenUsed/>
    <w:rsid w:val="00A17D83"/>
    <w:rPr>
      <w:color w:val="0000FF"/>
      <w:u w:val="single"/>
    </w:rPr>
  </w:style>
  <w:style w:type="character" w:styleId="Referincomentariu">
    <w:name w:val="annotation reference"/>
    <w:basedOn w:val="Fontdeparagrafimplicit"/>
    <w:uiPriority w:val="99"/>
    <w:semiHidden/>
    <w:unhideWhenUsed/>
    <w:rsid w:val="003C3517"/>
    <w:rPr>
      <w:sz w:val="16"/>
      <w:szCs w:val="16"/>
    </w:rPr>
  </w:style>
  <w:style w:type="paragraph" w:styleId="Textcomentariu">
    <w:name w:val="annotation text"/>
    <w:basedOn w:val="Normal"/>
    <w:link w:val="TextcomentariuCaracter"/>
    <w:uiPriority w:val="99"/>
    <w:unhideWhenUsed/>
    <w:rsid w:val="003C3517"/>
    <w:pPr>
      <w:spacing w:line="240" w:lineRule="auto"/>
    </w:pPr>
    <w:rPr>
      <w:sz w:val="20"/>
      <w:szCs w:val="20"/>
    </w:rPr>
  </w:style>
  <w:style w:type="character" w:customStyle="1" w:styleId="TextcomentariuCaracter">
    <w:name w:val="Text comentariu Caracter"/>
    <w:basedOn w:val="Fontdeparagrafimplicit"/>
    <w:link w:val="Textcomentariu"/>
    <w:uiPriority w:val="99"/>
    <w:rsid w:val="003C3517"/>
    <w:rPr>
      <w:rFonts w:ascii="Arial" w:eastAsia="Arial" w:hAnsi="Arial" w:cs="Arial"/>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3C3517"/>
    <w:rPr>
      <w:b/>
      <w:bCs/>
    </w:rPr>
  </w:style>
  <w:style w:type="character" w:customStyle="1" w:styleId="SubiectComentariuCaracter">
    <w:name w:val="Subiect Comentariu Caracter"/>
    <w:basedOn w:val="TextcomentariuCaracter"/>
    <w:link w:val="SubiectComentariu"/>
    <w:uiPriority w:val="99"/>
    <w:semiHidden/>
    <w:rsid w:val="003C3517"/>
    <w:rPr>
      <w:rFonts w:ascii="Arial" w:eastAsia="Arial" w:hAnsi="Arial" w:cs="Arial"/>
      <w:b/>
      <w:bCs/>
      <w:color w:val="000000"/>
      <w:sz w:val="20"/>
      <w:szCs w:val="20"/>
    </w:rPr>
  </w:style>
  <w:style w:type="paragraph" w:styleId="TextnBalon">
    <w:name w:val="Balloon Text"/>
    <w:basedOn w:val="Normal"/>
    <w:link w:val="TextnBalonCaracter"/>
    <w:uiPriority w:val="99"/>
    <w:semiHidden/>
    <w:unhideWhenUsed/>
    <w:rsid w:val="003C351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C3517"/>
    <w:rPr>
      <w:rFonts w:ascii="Segoe UI" w:eastAsia="Arial" w:hAnsi="Segoe UI" w:cs="Segoe UI"/>
      <w:color w:val="000000"/>
      <w:sz w:val="18"/>
      <w:szCs w:val="18"/>
    </w:rPr>
  </w:style>
  <w:style w:type="paragraph" w:customStyle="1" w:styleId="norm">
    <w:name w:val="norm"/>
    <w:basedOn w:val="Normal"/>
    <w:rsid w:val="001F1CA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spctbdy">
    <w:name w:val="s_pct_bdy"/>
    <w:basedOn w:val="Fontdeparagrafimplicit"/>
    <w:rsid w:val="004D783B"/>
  </w:style>
  <w:style w:type="character" w:customStyle="1" w:styleId="spar">
    <w:name w:val="s_par"/>
    <w:basedOn w:val="Fontdeparagrafimplicit"/>
    <w:rsid w:val="00FE0189"/>
  </w:style>
  <w:style w:type="paragraph" w:customStyle="1" w:styleId="CM1">
    <w:name w:val="CM1"/>
    <w:basedOn w:val="Normal"/>
    <w:next w:val="Normal"/>
    <w:uiPriority w:val="99"/>
    <w:rsid w:val="00FE0189"/>
    <w:pPr>
      <w:autoSpaceDE w:val="0"/>
      <w:autoSpaceDN w:val="0"/>
      <w:adjustRightInd w:val="0"/>
      <w:spacing w:after="0" w:line="240" w:lineRule="auto"/>
      <w:ind w:left="0" w:right="0" w:firstLine="0"/>
      <w:jc w:val="left"/>
    </w:pPr>
    <w:rPr>
      <w:rFonts w:ascii="Times New Roman" w:eastAsiaTheme="minorEastAsia" w:hAnsi="Times New Roman" w:cs="Times New Roman"/>
      <w:color w:val="auto"/>
      <w:szCs w:val="24"/>
    </w:rPr>
  </w:style>
  <w:style w:type="paragraph" w:customStyle="1" w:styleId="CM3">
    <w:name w:val="CM3"/>
    <w:basedOn w:val="Normal"/>
    <w:next w:val="Normal"/>
    <w:uiPriority w:val="99"/>
    <w:rsid w:val="00FE0189"/>
    <w:pPr>
      <w:autoSpaceDE w:val="0"/>
      <w:autoSpaceDN w:val="0"/>
      <w:adjustRightInd w:val="0"/>
      <w:spacing w:after="0" w:line="240" w:lineRule="auto"/>
      <w:ind w:left="0" w:right="0" w:firstLine="0"/>
      <w:jc w:val="left"/>
    </w:pPr>
    <w:rPr>
      <w:rFonts w:ascii="Times New Roman" w:eastAsiaTheme="minorEastAsia" w:hAnsi="Times New Roman" w:cs="Times New Roman"/>
      <w:color w:val="auto"/>
      <w:szCs w:val="24"/>
    </w:rPr>
  </w:style>
  <w:style w:type="character" w:customStyle="1" w:styleId="no-parag">
    <w:name w:val="no-parag"/>
    <w:basedOn w:val="Fontdeparagrafimplicit"/>
    <w:rsid w:val="00052F57"/>
  </w:style>
  <w:style w:type="paragraph" w:customStyle="1" w:styleId="title-article-norm">
    <w:name w:val="title-article-norm"/>
    <w:basedOn w:val="Normal"/>
    <w:rsid w:val="00F36DC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stitle-article-norm">
    <w:name w:val="stitle-article-norm"/>
    <w:basedOn w:val="Normal"/>
    <w:rsid w:val="00F36DC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Antet">
    <w:name w:val="header"/>
    <w:basedOn w:val="Normal"/>
    <w:link w:val="AntetCaracter"/>
    <w:uiPriority w:val="99"/>
    <w:unhideWhenUsed/>
    <w:rsid w:val="00BB704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B704E"/>
    <w:rPr>
      <w:rFonts w:ascii="Arial" w:eastAsia="Arial" w:hAnsi="Arial" w:cs="Arial"/>
      <w:color w:val="000000"/>
      <w:sz w:val="24"/>
    </w:rPr>
  </w:style>
  <w:style w:type="paragraph" w:styleId="Listparagraf">
    <w:name w:val="List Paragraph"/>
    <w:basedOn w:val="Normal"/>
    <w:uiPriority w:val="1"/>
    <w:qFormat/>
    <w:rsid w:val="00FB106A"/>
    <w:pPr>
      <w:ind w:left="720"/>
      <w:contextualSpacing/>
    </w:pPr>
  </w:style>
  <w:style w:type="paragraph" w:customStyle="1" w:styleId="modref">
    <w:name w:val="modref"/>
    <w:basedOn w:val="Normal"/>
    <w:rsid w:val="00BA2D6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italics">
    <w:name w:val="italics"/>
    <w:basedOn w:val="Fontdeparagrafimplicit"/>
    <w:rsid w:val="00D67AC0"/>
  </w:style>
  <w:style w:type="character" w:customStyle="1" w:styleId="superscript">
    <w:name w:val="superscript"/>
    <w:basedOn w:val="Fontdeparagrafimplicit"/>
    <w:rsid w:val="00CC27CF"/>
  </w:style>
  <w:style w:type="character" w:customStyle="1" w:styleId="Titlu1Caracter">
    <w:name w:val="Titlu 1 Caracter"/>
    <w:basedOn w:val="Fontdeparagrafimplicit"/>
    <w:link w:val="Titlu1"/>
    <w:uiPriority w:val="9"/>
    <w:rsid w:val="00F2001E"/>
    <w:rPr>
      <w:rFonts w:ascii="Times New Roman" w:eastAsia="Times New Roman" w:hAnsi="Times New Roman" w:cs="Times New Roman"/>
      <w:b/>
      <w:bCs/>
      <w:kern w:val="36"/>
      <w:sz w:val="48"/>
      <w:szCs w:val="48"/>
    </w:rPr>
  </w:style>
  <w:style w:type="paragraph" w:customStyle="1" w:styleId="List1">
    <w:name w:val="List1"/>
    <w:basedOn w:val="Normal"/>
    <w:rsid w:val="005D186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documenttitle">
    <w:name w:val="documenttitle"/>
    <w:basedOn w:val="Normal"/>
    <w:rsid w:val="0004674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itle-bold">
    <w:name w:val="title-bold"/>
    <w:basedOn w:val="Normal"/>
    <w:rsid w:val="00046745"/>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CM4">
    <w:name w:val="CM4"/>
    <w:basedOn w:val="Normal"/>
    <w:next w:val="Normal"/>
    <w:uiPriority w:val="99"/>
    <w:rsid w:val="0007116B"/>
    <w:pPr>
      <w:autoSpaceDE w:val="0"/>
      <w:autoSpaceDN w:val="0"/>
      <w:adjustRightInd w:val="0"/>
      <w:spacing w:after="0" w:line="240" w:lineRule="auto"/>
      <w:ind w:left="0" w:right="0" w:firstLine="0"/>
      <w:jc w:val="left"/>
    </w:pPr>
    <w:rPr>
      <w:rFonts w:ascii="Times New Roman" w:eastAsiaTheme="minorEastAsia" w:hAnsi="Times New Roman" w:cs="Times New Roman"/>
      <w:color w:val="auto"/>
      <w:szCs w:val="24"/>
    </w:rPr>
  </w:style>
  <w:style w:type="paragraph" w:customStyle="1" w:styleId="title-doc-first">
    <w:name w:val="title-doc-first"/>
    <w:basedOn w:val="Normal"/>
    <w:rsid w:val="0053121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highlight">
    <w:name w:val="highlight"/>
    <w:basedOn w:val="Fontdeparagrafimplicit"/>
    <w:rsid w:val="00531219"/>
  </w:style>
  <w:style w:type="paragraph" w:customStyle="1" w:styleId="doc-ti">
    <w:name w:val="doc-ti"/>
    <w:basedOn w:val="Normal"/>
    <w:rsid w:val="0036404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oj-doc-ti">
    <w:name w:val="oj-doc-ti"/>
    <w:basedOn w:val="Normal"/>
    <w:rsid w:val="000C2AD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oj-normal">
    <w:name w:val="oj-normal"/>
    <w:basedOn w:val="Normal"/>
    <w:rsid w:val="001A76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oj-sti-art">
    <w:name w:val="oj-sti-art"/>
    <w:basedOn w:val="Normal"/>
    <w:rsid w:val="001A76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oj-ti-art">
    <w:name w:val="oj-ti-art"/>
    <w:basedOn w:val="Normal"/>
    <w:rsid w:val="001A76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Frspaiere">
    <w:name w:val="No Spacing"/>
    <w:uiPriority w:val="1"/>
    <w:qFormat/>
    <w:rsid w:val="00393B0C"/>
    <w:pPr>
      <w:spacing w:after="0" w:line="240" w:lineRule="auto"/>
    </w:pPr>
    <w:rPr>
      <w:rFonts w:eastAsiaTheme="minorHAnsi"/>
      <w:lang w:val="ru-RU" w:eastAsia="en-US"/>
    </w:rPr>
  </w:style>
  <w:style w:type="paragraph" w:styleId="Revizuire">
    <w:name w:val="Revision"/>
    <w:hidden/>
    <w:uiPriority w:val="99"/>
    <w:semiHidden/>
    <w:rsid w:val="00B02860"/>
    <w:pPr>
      <w:spacing w:after="0" w:line="240" w:lineRule="auto"/>
    </w:pPr>
    <w:rPr>
      <w:rFonts w:ascii="Arial" w:eastAsia="Arial" w:hAnsi="Arial" w:cs="Arial"/>
      <w:color w:val="000000"/>
      <w:sz w:val="24"/>
      <w:lang w:val="ro-MD"/>
    </w:rPr>
  </w:style>
  <w:style w:type="table" w:styleId="Tabelgril">
    <w:name w:val="Table Grid"/>
    <w:basedOn w:val="TabelNormal"/>
    <w:uiPriority w:val="39"/>
    <w:rsid w:val="00743909"/>
    <w:pPr>
      <w:spacing w:after="0" w:line="240" w:lineRule="auto"/>
      <w:ind w:firstLine="709"/>
      <w:jc w:val="both"/>
    </w:pPr>
    <w:rPr>
      <w:rFonts w:ascii="Calibri" w:eastAsia="Calibri" w:hAnsi="Calibri"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7966">
      <w:bodyDiv w:val="1"/>
      <w:marLeft w:val="0"/>
      <w:marRight w:val="0"/>
      <w:marTop w:val="0"/>
      <w:marBottom w:val="0"/>
      <w:divBdr>
        <w:top w:val="none" w:sz="0" w:space="0" w:color="auto"/>
        <w:left w:val="none" w:sz="0" w:space="0" w:color="auto"/>
        <w:bottom w:val="none" w:sz="0" w:space="0" w:color="auto"/>
        <w:right w:val="none" w:sz="0" w:space="0" w:color="auto"/>
      </w:divBdr>
      <w:divsChild>
        <w:div w:id="344598000">
          <w:marLeft w:val="0"/>
          <w:marRight w:val="0"/>
          <w:marTop w:val="0"/>
          <w:marBottom w:val="0"/>
          <w:divBdr>
            <w:top w:val="none" w:sz="0" w:space="0" w:color="auto"/>
            <w:left w:val="none" w:sz="0" w:space="0" w:color="auto"/>
            <w:bottom w:val="none" w:sz="0" w:space="0" w:color="auto"/>
            <w:right w:val="none" w:sz="0" w:space="0" w:color="auto"/>
          </w:divBdr>
        </w:div>
      </w:divsChild>
    </w:div>
    <w:div w:id="104741830">
      <w:bodyDiv w:val="1"/>
      <w:marLeft w:val="0"/>
      <w:marRight w:val="0"/>
      <w:marTop w:val="0"/>
      <w:marBottom w:val="0"/>
      <w:divBdr>
        <w:top w:val="none" w:sz="0" w:space="0" w:color="auto"/>
        <w:left w:val="none" w:sz="0" w:space="0" w:color="auto"/>
        <w:bottom w:val="none" w:sz="0" w:space="0" w:color="auto"/>
        <w:right w:val="none" w:sz="0" w:space="0" w:color="auto"/>
      </w:divBdr>
      <w:divsChild>
        <w:div w:id="715667410">
          <w:marLeft w:val="0"/>
          <w:marRight w:val="0"/>
          <w:marTop w:val="0"/>
          <w:marBottom w:val="0"/>
          <w:divBdr>
            <w:top w:val="none" w:sz="0" w:space="0" w:color="auto"/>
            <w:left w:val="none" w:sz="0" w:space="0" w:color="auto"/>
            <w:bottom w:val="none" w:sz="0" w:space="0" w:color="auto"/>
            <w:right w:val="none" w:sz="0" w:space="0" w:color="auto"/>
          </w:divBdr>
        </w:div>
      </w:divsChild>
    </w:div>
    <w:div w:id="110252121">
      <w:bodyDiv w:val="1"/>
      <w:marLeft w:val="0"/>
      <w:marRight w:val="0"/>
      <w:marTop w:val="0"/>
      <w:marBottom w:val="0"/>
      <w:divBdr>
        <w:top w:val="none" w:sz="0" w:space="0" w:color="auto"/>
        <w:left w:val="none" w:sz="0" w:space="0" w:color="auto"/>
        <w:bottom w:val="none" w:sz="0" w:space="0" w:color="auto"/>
        <w:right w:val="none" w:sz="0" w:space="0" w:color="auto"/>
      </w:divBdr>
      <w:divsChild>
        <w:div w:id="8021159">
          <w:marLeft w:val="0"/>
          <w:marRight w:val="0"/>
          <w:marTop w:val="0"/>
          <w:marBottom w:val="0"/>
          <w:divBdr>
            <w:top w:val="none" w:sz="0" w:space="0" w:color="auto"/>
            <w:left w:val="none" w:sz="0" w:space="0" w:color="auto"/>
            <w:bottom w:val="none" w:sz="0" w:space="0" w:color="auto"/>
            <w:right w:val="none" w:sz="0" w:space="0" w:color="auto"/>
          </w:divBdr>
        </w:div>
        <w:div w:id="1160776033">
          <w:marLeft w:val="0"/>
          <w:marRight w:val="0"/>
          <w:marTop w:val="0"/>
          <w:marBottom w:val="0"/>
          <w:divBdr>
            <w:top w:val="none" w:sz="0" w:space="0" w:color="auto"/>
            <w:left w:val="none" w:sz="0" w:space="0" w:color="auto"/>
            <w:bottom w:val="none" w:sz="0" w:space="0" w:color="auto"/>
            <w:right w:val="none" w:sz="0" w:space="0" w:color="auto"/>
          </w:divBdr>
          <w:divsChild>
            <w:div w:id="386104654">
              <w:marLeft w:val="0"/>
              <w:marRight w:val="0"/>
              <w:marTop w:val="0"/>
              <w:marBottom w:val="0"/>
              <w:divBdr>
                <w:top w:val="none" w:sz="0" w:space="0" w:color="auto"/>
                <w:left w:val="none" w:sz="0" w:space="0" w:color="auto"/>
                <w:bottom w:val="none" w:sz="0" w:space="0" w:color="auto"/>
                <w:right w:val="none" w:sz="0" w:space="0" w:color="auto"/>
              </w:divBdr>
            </w:div>
          </w:divsChild>
        </w:div>
        <w:div w:id="1341198357">
          <w:marLeft w:val="0"/>
          <w:marRight w:val="0"/>
          <w:marTop w:val="0"/>
          <w:marBottom w:val="0"/>
          <w:divBdr>
            <w:top w:val="none" w:sz="0" w:space="0" w:color="auto"/>
            <w:left w:val="none" w:sz="0" w:space="0" w:color="auto"/>
            <w:bottom w:val="none" w:sz="0" w:space="0" w:color="auto"/>
            <w:right w:val="none" w:sz="0" w:space="0" w:color="auto"/>
          </w:divBdr>
          <w:divsChild>
            <w:div w:id="1208225635">
              <w:marLeft w:val="0"/>
              <w:marRight w:val="0"/>
              <w:marTop w:val="0"/>
              <w:marBottom w:val="0"/>
              <w:divBdr>
                <w:top w:val="none" w:sz="0" w:space="0" w:color="auto"/>
                <w:left w:val="none" w:sz="0" w:space="0" w:color="auto"/>
                <w:bottom w:val="none" w:sz="0" w:space="0" w:color="auto"/>
                <w:right w:val="none" w:sz="0" w:space="0" w:color="auto"/>
              </w:divBdr>
            </w:div>
          </w:divsChild>
        </w:div>
        <w:div w:id="1500926795">
          <w:marLeft w:val="0"/>
          <w:marRight w:val="0"/>
          <w:marTop w:val="0"/>
          <w:marBottom w:val="0"/>
          <w:divBdr>
            <w:top w:val="none" w:sz="0" w:space="0" w:color="auto"/>
            <w:left w:val="none" w:sz="0" w:space="0" w:color="auto"/>
            <w:bottom w:val="none" w:sz="0" w:space="0" w:color="auto"/>
            <w:right w:val="none" w:sz="0" w:space="0" w:color="auto"/>
          </w:divBdr>
          <w:divsChild>
            <w:div w:id="1846433810">
              <w:marLeft w:val="0"/>
              <w:marRight w:val="0"/>
              <w:marTop w:val="0"/>
              <w:marBottom w:val="0"/>
              <w:divBdr>
                <w:top w:val="none" w:sz="0" w:space="0" w:color="auto"/>
                <w:left w:val="none" w:sz="0" w:space="0" w:color="auto"/>
                <w:bottom w:val="none" w:sz="0" w:space="0" w:color="auto"/>
                <w:right w:val="none" w:sz="0" w:space="0" w:color="auto"/>
              </w:divBdr>
            </w:div>
          </w:divsChild>
        </w:div>
        <w:div w:id="2072728801">
          <w:marLeft w:val="0"/>
          <w:marRight w:val="0"/>
          <w:marTop w:val="0"/>
          <w:marBottom w:val="0"/>
          <w:divBdr>
            <w:top w:val="none" w:sz="0" w:space="0" w:color="auto"/>
            <w:left w:val="none" w:sz="0" w:space="0" w:color="auto"/>
            <w:bottom w:val="none" w:sz="0" w:space="0" w:color="auto"/>
            <w:right w:val="none" w:sz="0" w:space="0" w:color="auto"/>
          </w:divBdr>
          <w:divsChild>
            <w:div w:id="77486763">
              <w:marLeft w:val="0"/>
              <w:marRight w:val="0"/>
              <w:marTop w:val="0"/>
              <w:marBottom w:val="0"/>
              <w:divBdr>
                <w:top w:val="none" w:sz="0" w:space="0" w:color="auto"/>
                <w:left w:val="none" w:sz="0" w:space="0" w:color="auto"/>
                <w:bottom w:val="none" w:sz="0" w:space="0" w:color="auto"/>
                <w:right w:val="none" w:sz="0" w:space="0" w:color="auto"/>
              </w:divBdr>
              <w:divsChild>
                <w:div w:id="641036611">
                  <w:marLeft w:val="0"/>
                  <w:marRight w:val="0"/>
                  <w:marTop w:val="0"/>
                  <w:marBottom w:val="0"/>
                  <w:divBdr>
                    <w:top w:val="none" w:sz="0" w:space="0" w:color="auto"/>
                    <w:left w:val="none" w:sz="0" w:space="0" w:color="auto"/>
                    <w:bottom w:val="none" w:sz="0" w:space="0" w:color="auto"/>
                    <w:right w:val="none" w:sz="0" w:space="0" w:color="auto"/>
                  </w:divBdr>
                  <w:divsChild>
                    <w:div w:id="260452803">
                      <w:marLeft w:val="0"/>
                      <w:marRight w:val="0"/>
                      <w:marTop w:val="120"/>
                      <w:marBottom w:val="0"/>
                      <w:divBdr>
                        <w:top w:val="none" w:sz="0" w:space="0" w:color="auto"/>
                        <w:left w:val="none" w:sz="0" w:space="0" w:color="auto"/>
                        <w:bottom w:val="none" w:sz="0" w:space="0" w:color="auto"/>
                        <w:right w:val="none" w:sz="0" w:space="0" w:color="auto"/>
                      </w:divBdr>
                    </w:div>
                    <w:div w:id="420953497">
                      <w:marLeft w:val="0"/>
                      <w:marRight w:val="0"/>
                      <w:marTop w:val="0"/>
                      <w:marBottom w:val="0"/>
                      <w:divBdr>
                        <w:top w:val="none" w:sz="0" w:space="0" w:color="auto"/>
                        <w:left w:val="none" w:sz="0" w:space="0" w:color="auto"/>
                        <w:bottom w:val="none" w:sz="0" w:space="0" w:color="auto"/>
                        <w:right w:val="none" w:sz="0" w:space="0" w:color="auto"/>
                      </w:divBdr>
                    </w:div>
                  </w:divsChild>
                </w:div>
                <w:div w:id="949699709">
                  <w:marLeft w:val="0"/>
                  <w:marRight w:val="0"/>
                  <w:marTop w:val="0"/>
                  <w:marBottom w:val="0"/>
                  <w:divBdr>
                    <w:top w:val="none" w:sz="0" w:space="0" w:color="auto"/>
                    <w:left w:val="none" w:sz="0" w:space="0" w:color="auto"/>
                    <w:bottom w:val="none" w:sz="0" w:space="0" w:color="auto"/>
                    <w:right w:val="none" w:sz="0" w:space="0" w:color="auto"/>
                  </w:divBdr>
                  <w:divsChild>
                    <w:div w:id="132254373">
                      <w:marLeft w:val="0"/>
                      <w:marRight w:val="0"/>
                      <w:marTop w:val="120"/>
                      <w:marBottom w:val="0"/>
                      <w:divBdr>
                        <w:top w:val="none" w:sz="0" w:space="0" w:color="auto"/>
                        <w:left w:val="none" w:sz="0" w:space="0" w:color="auto"/>
                        <w:bottom w:val="none" w:sz="0" w:space="0" w:color="auto"/>
                        <w:right w:val="none" w:sz="0" w:space="0" w:color="auto"/>
                      </w:divBdr>
                    </w:div>
                    <w:div w:id="1746806555">
                      <w:marLeft w:val="0"/>
                      <w:marRight w:val="0"/>
                      <w:marTop w:val="0"/>
                      <w:marBottom w:val="0"/>
                      <w:divBdr>
                        <w:top w:val="none" w:sz="0" w:space="0" w:color="auto"/>
                        <w:left w:val="none" w:sz="0" w:space="0" w:color="auto"/>
                        <w:bottom w:val="none" w:sz="0" w:space="0" w:color="auto"/>
                        <w:right w:val="none" w:sz="0" w:space="0" w:color="auto"/>
                      </w:divBdr>
                    </w:div>
                  </w:divsChild>
                </w:div>
                <w:div w:id="1518806289">
                  <w:marLeft w:val="0"/>
                  <w:marRight w:val="0"/>
                  <w:marTop w:val="0"/>
                  <w:marBottom w:val="0"/>
                  <w:divBdr>
                    <w:top w:val="none" w:sz="0" w:space="0" w:color="auto"/>
                    <w:left w:val="none" w:sz="0" w:space="0" w:color="auto"/>
                    <w:bottom w:val="none" w:sz="0" w:space="0" w:color="auto"/>
                    <w:right w:val="none" w:sz="0" w:space="0" w:color="auto"/>
                  </w:divBdr>
                  <w:divsChild>
                    <w:div w:id="488448972">
                      <w:marLeft w:val="0"/>
                      <w:marRight w:val="0"/>
                      <w:marTop w:val="0"/>
                      <w:marBottom w:val="0"/>
                      <w:divBdr>
                        <w:top w:val="none" w:sz="0" w:space="0" w:color="auto"/>
                        <w:left w:val="none" w:sz="0" w:space="0" w:color="auto"/>
                        <w:bottom w:val="none" w:sz="0" w:space="0" w:color="auto"/>
                        <w:right w:val="none" w:sz="0" w:space="0" w:color="auto"/>
                      </w:divBdr>
                    </w:div>
                    <w:div w:id="1081102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6194105">
      <w:bodyDiv w:val="1"/>
      <w:marLeft w:val="0"/>
      <w:marRight w:val="0"/>
      <w:marTop w:val="0"/>
      <w:marBottom w:val="0"/>
      <w:divBdr>
        <w:top w:val="none" w:sz="0" w:space="0" w:color="auto"/>
        <w:left w:val="none" w:sz="0" w:space="0" w:color="auto"/>
        <w:bottom w:val="none" w:sz="0" w:space="0" w:color="auto"/>
        <w:right w:val="none" w:sz="0" w:space="0" w:color="auto"/>
      </w:divBdr>
      <w:divsChild>
        <w:div w:id="68038687">
          <w:marLeft w:val="0"/>
          <w:marRight w:val="0"/>
          <w:marTop w:val="0"/>
          <w:marBottom w:val="0"/>
          <w:divBdr>
            <w:top w:val="none" w:sz="0" w:space="0" w:color="auto"/>
            <w:left w:val="none" w:sz="0" w:space="0" w:color="auto"/>
            <w:bottom w:val="none" w:sz="0" w:space="0" w:color="auto"/>
            <w:right w:val="none" w:sz="0" w:space="0" w:color="auto"/>
          </w:divBdr>
          <w:divsChild>
            <w:div w:id="619145040">
              <w:marLeft w:val="0"/>
              <w:marRight w:val="0"/>
              <w:marTop w:val="0"/>
              <w:marBottom w:val="0"/>
              <w:divBdr>
                <w:top w:val="none" w:sz="0" w:space="0" w:color="auto"/>
                <w:left w:val="none" w:sz="0" w:space="0" w:color="auto"/>
                <w:bottom w:val="none" w:sz="0" w:space="0" w:color="auto"/>
                <w:right w:val="none" w:sz="0" w:space="0" w:color="auto"/>
              </w:divBdr>
              <w:divsChild>
                <w:div w:id="513229666">
                  <w:marLeft w:val="0"/>
                  <w:marRight w:val="0"/>
                  <w:marTop w:val="0"/>
                  <w:marBottom w:val="0"/>
                  <w:divBdr>
                    <w:top w:val="none" w:sz="0" w:space="0" w:color="auto"/>
                    <w:left w:val="none" w:sz="0" w:space="0" w:color="auto"/>
                    <w:bottom w:val="none" w:sz="0" w:space="0" w:color="auto"/>
                    <w:right w:val="none" w:sz="0" w:space="0" w:color="auto"/>
                  </w:divBdr>
                  <w:divsChild>
                    <w:div w:id="810054912">
                      <w:marLeft w:val="0"/>
                      <w:marRight w:val="0"/>
                      <w:marTop w:val="0"/>
                      <w:marBottom w:val="0"/>
                      <w:divBdr>
                        <w:top w:val="none" w:sz="0" w:space="0" w:color="auto"/>
                        <w:left w:val="none" w:sz="0" w:space="0" w:color="auto"/>
                        <w:bottom w:val="none" w:sz="0" w:space="0" w:color="auto"/>
                        <w:right w:val="none" w:sz="0" w:space="0" w:color="auto"/>
                      </w:divBdr>
                    </w:div>
                    <w:div w:id="1296057230">
                      <w:marLeft w:val="0"/>
                      <w:marRight w:val="0"/>
                      <w:marTop w:val="0"/>
                      <w:marBottom w:val="0"/>
                      <w:divBdr>
                        <w:top w:val="none" w:sz="0" w:space="0" w:color="auto"/>
                        <w:left w:val="none" w:sz="0" w:space="0" w:color="auto"/>
                        <w:bottom w:val="none" w:sz="0" w:space="0" w:color="auto"/>
                        <w:right w:val="none" w:sz="0" w:space="0" w:color="auto"/>
                      </w:divBdr>
                    </w:div>
                  </w:divsChild>
                </w:div>
                <w:div w:id="1655134930">
                  <w:marLeft w:val="0"/>
                  <w:marRight w:val="0"/>
                  <w:marTop w:val="0"/>
                  <w:marBottom w:val="0"/>
                  <w:divBdr>
                    <w:top w:val="none" w:sz="0" w:space="0" w:color="auto"/>
                    <w:left w:val="none" w:sz="0" w:space="0" w:color="auto"/>
                    <w:bottom w:val="none" w:sz="0" w:space="0" w:color="auto"/>
                    <w:right w:val="none" w:sz="0" w:space="0" w:color="auto"/>
                  </w:divBdr>
                  <w:divsChild>
                    <w:div w:id="140082361">
                      <w:marLeft w:val="0"/>
                      <w:marRight w:val="0"/>
                      <w:marTop w:val="0"/>
                      <w:marBottom w:val="0"/>
                      <w:divBdr>
                        <w:top w:val="none" w:sz="0" w:space="0" w:color="auto"/>
                        <w:left w:val="none" w:sz="0" w:space="0" w:color="auto"/>
                        <w:bottom w:val="none" w:sz="0" w:space="0" w:color="auto"/>
                        <w:right w:val="none" w:sz="0" w:space="0" w:color="auto"/>
                      </w:divBdr>
                    </w:div>
                    <w:div w:id="17643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9644">
          <w:marLeft w:val="0"/>
          <w:marRight w:val="0"/>
          <w:marTop w:val="0"/>
          <w:marBottom w:val="0"/>
          <w:divBdr>
            <w:top w:val="none" w:sz="0" w:space="0" w:color="auto"/>
            <w:left w:val="none" w:sz="0" w:space="0" w:color="auto"/>
            <w:bottom w:val="none" w:sz="0" w:space="0" w:color="auto"/>
            <w:right w:val="none" w:sz="0" w:space="0" w:color="auto"/>
          </w:divBdr>
          <w:divsChild>
            <w:div w:id="550922285">
              <w:marLeft w:val="0"/>
              <w:marRight w:val="0"/>
              <w:marTop w:val="0"/>
              <w:marBottom w:val="0"/>
              <w:divBdr>
                <w:top w:val="none" w:sz="0" w:space="0" w:color="auto"/>
                <w:left w:val="none" w:sz="0" w:space="0" w:color="auto"/>
                <w:bottom w:val="none" w:sz="0" w:space="0" w:color="auto"/>
                <w:right w:val="none" w:sz="0" w:space="0" w:color="auto"/>
              </w:divBdr>
            </w:div>
          </w:divsChild>
        </w:div>
        <w:div w:id="1469010864">
          <w:marLeft w:val="0"/>
          <w:marRight w:val="0"/>
          <w:marTop w:val="0"/>
          <w:marBottom w:val="0"/>
          <w:divBdr>
            <w:top w:val="none" w:sz="0" w:space="0" w:color="auto"/>
            <w:left w:val="none" w:sz="0" w:space="0" w:color="auto"/>
            <w:bottom w:val="none" w:sz="0" w:space="0" w:color="auto"/>
            <w:right w:val="none" w:sz="0" w:space="0" w:color="auto"/>
          </w:divBdr>
          <w:divsChild>
            <w:div w:id="1051685728">
              <w:marLeft w:val="0"/>
              <w:marRight w:val="0"/>
              <w:marTop w:val="0"/>
              <w:marBottom w:val="0"/>
              <w:divBdr>
                <w:top w:val="none" w:sz="0" w:space="0" w:color="auto"/>
                <w:left w:val="none" w:sz="0" w:space="0" w:color="auto"/>
                <w:bottom w:val="none" w:sz="0" w:space="0" w:color="auto"/>
                <w:right w:val="none" w:sz="0" w:space="0" w:color="auto"/>
              </w:divBdr>
              <w:divsChild>
                <w:div w:id="1452095684">
                  <w:marLeft w:val="0"/>
                  <w:marRight w:val="0"/>
                  <w:marTop w:val="0"/>
                  <w:marBottom w:val="0"/>
                  <w:divBdr>
                    <w:top w:val="none" w:sz="0" w:space="0" w:color="auto"/>
                    <w:left w:val="none" w:sz="0" w:space="0" w:color="auto"/>
                    <w:bottom w:val="none" w:sz="0" w:space="0" w:color="auto"/>
                    <w:right w:val="none" w:sz="0" w:space="0" w:color="auto"/>
                  </w:divBdr>
                  <w:divsChild>
                    <w:div w:id="1617978097">
                      <w:marLeft w:val="0"/>
                      <w:marRight w:val="0"/>
                      <w:marTop w:val="0"/>
                      <w:marBottom w:val="0"/>
                      <w:divBdr>
                        <w:top w:val="none" w:sz="0" w:space="0" w:color="auto"/>
                        <w:left w:val="none" w:sz="0" w:space="0" w:color="auto"/>
                        <w:bottom w:val="none" w:sz="0" w:space="0" w:color="auto"/>
                        <w:right w:val="none" w:sz="0" w:space="0" w:color="auto"/>
                      </w:divBdr>
                    </w:div>
                    <w:div w:id="2132936807">
                      <w:marLeft w:val="0"/>
                      <w:marRight w:val="0"/>
                      <w:marTop w:val="0"/>
                      <w:marBottom w:val="0"/>
                      <w:divBdr>
                        <w:top w:val="none" w:sz="0" w:space="0" w:color="auto"/>
                        <w:left w:val="none" w:sz="0" w:space="0" w:color="auto"/>
                        <w:bottom w:val="none" w:sz="0" w:space="0" w:color="auto"/>
                        <w:right w:val="none" w:sz="0" w:space="0" w:color="auto"/>
                      </w:divBdr>
                      <w:divsChild>
                        <w:div w:id="1250852623">
                          <w:marLeft w:val="0"/>
                          <w:marRight w:val="0"/>
                          <w:marTop w:val="0"/>
                          <w:marBottom w:val="0"/>
                          <w:divBdr>
                            <w:top w:val="none" w:sz="0" w:space="0" w:color="auto"/>
                            <w:left w:val="none" w:sz="0" w:space="0" w:color="auto"/>
                            <w:bottom w:val="none" w:sz="0" w:space="0" w:color="auto"/>
                            <w:right w:val="none" w:sz="0" w:space="0" w:color="auto"/>
                          </w:divBdr>
                          <w:divsChild>
                            <w:div w:id="35547161">
                              <w:marLeft w:val="0"/>
                              <w:marRight w:val="0"/>
                              <w:marTop w:val="0"/>
                              <w:marBottom w:val="0"/>
                              <w:divBdr>
                                <w:top w:val="none" w:sz="0" w:space="0" w:color="auto"/>
                                <w:left w:val="none" w:sz="0" w:space="0" w:color="auto"/>
                                <w:bottom w:val="none" w:sz="0" w:space="0" w:color="auto"/>
                                <w:right w:val="none" w:sz="0" w:space="0" w:color="auto"/>
                              </w:divBdr>
                            </w:div>
                            <w:div w:id="807166134">
                              <w:marLeft w:val="0"/>
                              <w:marRight w:val="0"/>
                              <w:marTop w:val="0"/>
                              <w:marBottom w:val="0"/>
                              <w:divBdr>
                                <w:top w:val="none" w:sz="0" w:space="0" w:color="auto"/>
                                <w:left w:val="none" w:sz="0" w:space="0" w:color="auto"/>
                                <w:bottom w:val="none" w:sz="0" w:space="0" w:color="auto"/>
                                <w:right w:val="none" w:sz="0" w:space="0" w:color="auto"/>
                              </w:divBdr>
                            </w:div>
                          </w:divsChild>
                        </w:div>
                        <w:div w:id="1758748905">
                          <w:marLeft w:val="0"/>
                          <w:marRight w:val="0"/>
                          <w:marTop w:val="0"/>
                          <w:marBottom w:val="0"/>
                          <w:divBdr>
                            <w:top w:val="none" w:sz="0" w:space="0" w:color="auto"/>
                            <w:left w:val="none" w:sz="0" w:space="0" w:color="auto"/>
                            <w:bottom w:val="none" w:sz="0" w:space="0" w:color="auto"/>
                            <w:right w:val="none" w:sz="0" w:space="0" w:color="auto"/>
                          </w:divBdr>
                          <w:divsChild>
                            <w:div w:id="1292128338">
                              <w:marLeft w:val="0"/>
                              <w:marRight w:val="0"/>
                              <w:marTop w:val="0"/>
                              <w:marBottom w:val="0"/>
                              <w:divBdr>
                                <w:top w:val="none" w:sz="0" w:space="0" w:color="auto"/>
                                <w:left w:val="none" w:sz="0" w:space="0" w:color="auto"/>
                                <w:bottom w:val="none" w:sz="0" w:space="0" w:color="auto"/>
                                <w:right w:val="none" w:sz="0" w:space="0" w:color="auto"/>
                              </w:divBdr>
                            </w:div>
                            <w:div w:id="16152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79608">
                  <w:marLeft w:val="0"/>
                  <w:marRight w:val="0"/>
                  <w:marTop w:val="0"/>
                  <w:marBottom w:val="0"/>
                  <w:divBdr>
                    <w:top w:val="none" w:sz="0" w:space="0" w:color="auto"/>
                    <w:left w:val="none" w:sz="0" w:space="0" w:color="auto"/>
                    <w:bottom w:val="none" w:sz="0" w:space="0" w:color="auto"/>
                    <w:right w:val="none" w:sz="0" w:space="0" w:color="auto"/>
                  </w:divBdr>
                  <w:divsChild>
                    <w:div w:id="594170282">
                      <w:marLeft w:val="0"/>
                      <w:marRight w:val="0"/>
                      <w:marTop w:val="0"/>
                      <w:marBottom w:val="0"/>
                      <w:divBdr>
                        <w:top w:val="none" w:sz="0" w:space="0" w:color="auto"/>
                        <w:left w:val="none" w:sz="0" w:space="0" w:color="auto"/>
                        <w:bottom w:val="none" w:sz="0" w:space="0" w:color="auto"/>
                        <w:right w:val="none" w:sz="0" w:space="0" w:color="auto"/>
                      </w:divBdr>
                    </w:div>
                    <w:div w:id="1377123185">
                      <w:marLeft w:val="0"/>
                      <w:marRight w:val="0"/>
                      <w:marTop w:val="0"/>
                      <w:marBottom w:val="0"/>
                      <w:divBdr>
                        <w:top w:val="none" w:sz="0" w:space="0" w:color="auto"/>
                        <w:left w:val="none" w:sz="0" w:space="0" w:color="auto"/>
                        <w:bottom w:val="none" w:sz="0" w:space="0" w:color="auto"/>
                        <w:right w:val="none" w:sz="0" w:space="0" w:color="auto"/>
                      </w:divBdr>
                      <w:divsChild>
                        <w:div w:id="229389302">
                          <w:marLeft w:val="0"/>
                          <w:marRight w:val="0"/>
                          <w:marTop w:val="0"/>
                          <w:marBottom w:val="0"/>
                          <w:divBdr>
                            <w:top w:val="none" w:sz="0" w:space="0" w:color="auto"/>
                            <w:left w:val="none" w:sz="0" w:space="0" w:color="auto"/>
                            <w:bottom w:val="none" w:sz="0" w:space="0" w:color="auto"/>
                            <w:right w:val="none" w:sz="0" w:space="0" w:color="auto"/>
                          </w:divBdr>
                          <w:divsChild>
                            <w:div w:id="598493573">
                              <w:marLeft w:val="0"/>
                              <w:marRight w:val="0"/>
                              <w:marTop w:val="0"/>
                              <w:marBottom w:val="0"/>
                              <w:divBdr>
                                <w:top w:val="none" w:sz="0" w:space="0" w:color="auto"/>
                                <w:left w:val="none" w:sz="0" w:space="0" w:color="auto"/>
                                <w:bottom w:val="none" w:sz="0" w:space="0" w:color="auto"/>
                                <w:right w:val="none" w:sz="0" w:space="0" w:color="auto"/>
                              </w:divBdr>
                            </w:div>
                            <w:div w:id="1962178552">
                              <w:marLeft w:val="0"/>
                              <w:marRight w:val="0"/>
                              <w:marTop w:val="0"/>
                              <w:marBottom w:val="0"/>
                              <w:divBdr>
                                <w:top w:val="none" w:sz="0" w:space="0" w:color="auto"/>
                                <w:left w:val="none" w:sz="0" w:space="0" w:color="auto"/>
                                <w:bottom w:val="none" w:sz="0" w:space="0" w:color="auto"/>
                                <w:right w:val="none" w:sz="0" w:space="0" w:color="auto"/>
                              </w:divBdr>
                            </w:div>
                          </w:divsChild>
                        </w:div>
                        <w:div w:id="2135446646">
                          <w:marLeft w:val="0"/>
                          <w:marRight w:val="0"/>
                          <w:marTop w:val="0"/>
                          <w:marBottom w:val="0"/>
                          <w:divBdr>
                            <w:top w:val="none" w:sz="0" w:space="0" w:color="auto"/>
                            <w:left w:val="none" w:sz="0" w:space="0" w:color="auto"/>
                            <w:bottom w:val="none" w:sz="0" w:space="0" w:color="auto"/>
                            <w:right w:val="none" w:sz="0" w:space="0" w:color="auto"/>
                          </w:divBdr>
                          <w:divsChild>
                            <w:div w:id="196891150">
                              <w:marLeft w:val="0"/>
                              <w:marRight w:val="0"/>
                              <w:marTop w:val="0"/>
                              <w:marBottom w:val="0"/>
                              <w:divBdr>
                                <w:top w:val="none" w:sz="0" w:space="0" w:color="auto"/>
                                <w:left w:val="none" w:sz="0" w:space="0" w:color="auto"/>
                                <w:bottom w:val="none" w:sz="0" w:space="0" w:color="auto"/>
                                <w:right w:val="none" w:sz="0" w:space="0" w:color="auto"/>
                              </w:divBdr>
                            </w:div>
                            <w:div w:id="2248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58574">
      <w:bodyDiv w:val="1"/>
      <w:marLeft w:val="0"/>
      <w:marRight w:val="0"/>
      <w:marTop w:val="0"/>
      <w:marBottom w:val="0"/>
      <w:divBdr>
        <w:top w:val="none" w:sz="0" w:space="0" w:color="auto"/>
        <w:left w:val="none" w:sz="0" w:space="0" w:color="auto"/>
        <w:bottom w:val="none" w:sz="0" w:space="0" w:color="auto"/>
        <w:right w:val="none" w:sz="0" w:space="0" w:color="auto"/>
      </w:divBdr>
    </w:div>
    <w:div w:id="208080150">
      <w:bodyDiv w:val="1"/>
      <w:marLeft w:val="0"/>
      <w:marRight w:val="0"/>
      <w:marTop w:val="0"/>
      <w:marBottom w:val="0"/>
      <w:divBdr>
        <w:top w:val="none" w:sz="0" w:space="0" w:color="auto"/>
        <w:left w:val="none" w:sz="0" w:space="0" w:color="auto"/>
        <w:bottom w:val="none" w:sz="0" w:space="0" w:color="auto"/>
        <w:right w:val="none" w:sz="0" w:space="0" w:color="auto"/>
      </w:divBdr>
    </w:div>
    <w:div w:id="264195760">
      <w:bodyDiv w:val="1"/>
      <w:marLeft w:val="0"/>
      <w:marRight w:val="0"/>
      <w:marTop w:val="0"/>
      <w:marBottom w:val="0"/>
      <w:divBdr>
        <w:top w:val="none" w:sz="0" w:space="0" w:color="auto"/>
        <w:left w:val="none" w:sz="0" w:space="0" w:color="auto"/>
        <w:bottom w:val="none" w:sz="0" w:space="0" w:color="auto"/>
        <w:right w:val="none" w:sz="0" w:space="0" w:color="auto"/>
      </w:divBdr>
      <w:divsChild>
        <w:div w:id="1254049934">
          <w:marLeft w:val="0"/>
          <w:marRight w:val="0"/>
          <w:marTop w:val="0"/>
          <w:marBottom w:val="0"/>
          <w:divBdr>
            <w:top w:val="none" w:sz="0" w:space="0" w:color="auto"/>
            <w:left w:val="none" w:sz="0" w:space="0" w:color="auto"/>
            <w:bottom w:val="none" w:sz="0" w:space="0" w:color="auto"/>
            <w:right w:val="none" w:sz="0" w:space="0" w:color="auto"/>
          </w:divBdr>
        </w:div>
      </w:divsChild>
    </w:div>
    <w:div w:id="284505446">
      <w:bodyDiv w:val="1"/>
      <w:marLeft w:val="0"/>
      <w:marRight w:val="0"/>
      <w:marTop w:val="0"/>
      <w:marBottom w:val="0"/>
      <w:divBdr>
        <w:top w:val="none" w:sz="0" w:space="0" w:color="auto"/>
        <w:left w:val="none" w:sz="0" w:space="0" w:color="auto"/>
        <w:bottom w:val="none" w:sz="0" w:space="0" w:color="auto"/>
        <w:right w:val="none" w:sz="0" w:space="0" w:color="auto"/>
      </w:divBdr>
      <w:divsChild>
        <w:div w:id="961964577">
          <w:marLeft w:val="0"/>
          <w:marRight w:val="0"/>
          <w:marTop w:val="0"/>
          <w:marBottom w:val="0"/>
          <w:divBdr>
            <w:top w:val="none" w:sz="0" w:space="0" w:color="auto"/>
            <w:left w:val="none" w:sz="0" w:space="0" w:color="auto"/>
            <w:bottom w:val="none" w:sz="0" w:space="0" w:color="auto"/>
            <w:right w:val="none" w:sz="0" w:space="0" w:color="auto"/>
          </w:divBdr>
        </w:div>
      </w:divsChild>
    </w:div>
    <w:div w:id="303893095">
      <w:bodyDiv w:val="1"/>
      <w:marLeft w:val="0"/>
      <w:marRight w:val="0"/>
      <w:marTop w:val="0"/>
      <w:marBottom w:val="0"/>
      <w:divBdr>
        <w:top w:val="none" w:sz="0" w:space="0" w:color="auto"/>
        <w:left w:val="none" w:sz="0" w:space="0" w:color="auto"/>
        <w:bottom w:val="none" w:sz="0" w:space="0" w:color="auto"/>
        <w:right w:val="none" w:sz="0" w:space="0" w:color="auto"/>
      </w:divBdr>
    </w:div>
    <w:div w:id="321859585">
      <w:bodyDiv w:val="1"/>
      <w:marLeft w:val="0"/>
      <w:marRight w:val="0"/>
      <w:marTop w:val="0"/>
      <w:marBottom w:val="0"/>
      <w:divBdr>
        <w:top w:val="none" w:sz="0" w:space="0" w:color="auto"/>
        <w:left w:val="none" w:sz="0" w:space="0" w:color="auto"/>
        <w:bottom w:val="none" w:sz="0" w:space="0" w:color="auto"/>
        <w:right w:val="none" w:sz="0" w:space="0" w:color="auto"/>
      </w:divBdr>
      <w:divsChild>
        <w:div w:id="350186694">
          <w:marLeft w:val="0"/>
          <w:marRight w:val="0"/>
          <w:marTop w:val="0"/>
          <w:marBottom w:val="0"/>
          <w:divBdr>
            <w:top w:val="none" w:sz="0" w:space="0" w:color="auto"/>
            <w:left w:val="none" w:sz="0" w:space="0" w:color="auto"/>
            <w:bottom w:val="none" w:sz="0" w:space="0" w:color="auto"/>
            <w:right w:val="none" w:sz="0" w:space="0" w:color="auto"/>
          </w:divBdr>
          <w:divsChild>
            <w:div w:id="1036198995">
              <w:marLeft w:val="0"/>
              <w:marRight w:val="0"/>
              <w:marTop w:val="0"/>
              <w:marBottom w:val="0"/>
              <w:divBdr>
                <w:top w:val="none" w:sz="0" w:space="0" w:color="auto"/>
                <w:left w:val="none" w:sz="0" w:space="0" w:color="auto"/>
                <w:bottom w:val="none" w:sz="0" w:space="0" w:color="auto"/>
                <w:right w:val="none" w:sz="0" w:space="0" w:color="auto"/>
              </w:divBdr>
            </w:div>
            <w:div w:id="1741252994">
              <w:marLeft w:val="0"/>
              <w:marRight w:val="0"/>
              <w:marTop w:val="120"/>
              <w:marBottom w:val="0"/>
              <w:divBdr>
                <w:top w:val="none" w:sz="0" w:space="0" w:color="auto"/>
                <w:left w:val="none" w:sz="0" w:space="0" w:color="auto"/>
                <w:bottom w:val="none" w:sz="0" w:space="0" w:color="auto"/>
                <w:right w:val="none" w:sz="0" w:space="0" w:color="auto"/>
              </w:divBdr>
            </w:div>
          </w:divsChild>
        </w:div>
        <w:div w:id="744381047">
          <w:marLeft w:val="0"/>
          <w:marRight w:val="0"/>
          <w:marTop w:val="0"/>
          <w:marBottom w:val="0"/>
          <w:divBdr>
            <w:top w:val="none" w:sz="0" w:space="0" w:color="auto"/>
            <w:left w:val="none" w:sz="0" w:space="0" w:color="auto"/>
            <w:bottom w:val="none" w:sz="0" w:space="0" w:color="auto"/>
            <w:right w:val="none" w:sz="0" w:space="0" w:color="auto"/>
          </w:divBdr>
          <w:divsChild>
            <w:div w:id="301077397">
              <w:marLeft w:val="0"/>
              <w:marRight w:val="0"/>
              <w:marTop w:val="120"/>
              <w:marBottom w:val="0"/>
              <w:divBdr>
                <w:top w:val="none" w:sz="0" w:space="0" w:color="auto"/>
                <w:left w:val="none" w:sz="0" w:space="0" w:color="auto"/>
                <w:bottom w:val="none" w:sz="0" w:space="0" w:color="auto"/>
                <w:right w:val="none" w:sz="0" w:space="0" w:color="auto"/>
              </w:divBdr>
            </w:div>
            <w:div w:id="1320310678">
              <w:marLeft w:val="0"/>
              <w:marRight w:val="0"/>
              <w:marTop w:val="0"/>
              <w:marBottom w:val="0"/>
              <w:divBdr>
                <w:top w:val="none" w:sz="0" w:space="0" w:color="auto"/>
                <w:left w:val="none" w:sz="0" w:space="0" w:color="auto"/>
                <w:bottom w:val="none" w:sz="0" w:space="0" w:color="auto"/>
                <w:right w:val="none" w:sz="0" w:space="0" w:color="auto"/>
              </w:divBdr>
            </w:div>
          </w:divsChild>
        </w:div>
        <w:div w:id="893852417">
          <w:marLeft w:val="0"/>
          <w:marRight w:val="0"/>
          <w:marTop w:val="0"/>
          <w:marBottom w:val="0"/>
          <w:divBdr>
            <w:top w:val="none" w:sz="0" w:space="0" w:color="auto"/>
            <w:left w:val="none" w:sz="0" w:space="0" w:color="auto"/>
            <w:bottom w:val="none" w:sz="0" w:space="0" w:color="auto"/>
            <w:right w:val="none" w:sz="0" w:space="0" w:color="auto"/>
          </w:divBdr>
          <w:divsChild>
            <w:div w:id="1535001764">
              <w:marLeft w:val="0"/>
              <w:marRight w:val="0"/>
              <w:marTop w:val="120"/>
              <w:marBottom w:val="0"/>
              <w:divBdr>
                <w:top w:val="none" w:sz="0" w:space="0" w:color="auto"/>
                <w:left w:val="none" w:sz="0" w:space="0" w:color="auto"/>
                <w:bottom w:val="none" w:sz="0" w:space="0" w:color="auto"/>
                <w:right w:val="none" w:sz="0" w:space="0" w:color="auto"/>
              </w:divBdr>
            </w:div>
            <w:div w:id="1694722917">
              <w:marLeft w:val="0"/>
              <w:marRight w:val="0"/>
              <w:marTop w:val="0"/>
              <w:marBottom w:val="0"/>
              <w:divBdr>
                <w:top w:val="none" w:sz="0" w:space="0" w:color="auto"/>
                <w:left w:val="none" w:sz="0" w:space="0" w:color="auto"/>
                <w:bottom w:val="none" w:sz="0" w:space="0" w:color="auto"/>
                <w:right w:val="none" w:sz="0" w:space="0" w:color="auto"/>
              </w:divBdr>
            </w:div>
          </w:divsChild>
        </w:div>
        <w:div w:id="1109665021">
          <w:marLeft w:val="0"/>
          <w:marRight w:val="0"/>
          <w:marTop w:val="0"/>
          <w:marBottom w:val="0"/>
          <w:divBdr>
            <w:top w:val="none" w:sz="0" w:space="0" w:color="auto"/>
            <w:left w:val="none" w:sz="0" w:space="0" w:color="auto"/>
            <w:bottom w:val="none" w:sz="0" w:space="0" w:color="auto"/>
            <w:right w:val="none" w:sz="0" w:space="0" w:color="auto"/>
          </w:divBdr>
          <w:divsChild>
            <w:div w:id="433794658">
              <w:marLeft w:val="0"/>
              <w:marRight w:val="0"/>
              <w:marTop w:val="120"/>
              <w:marBottom w:val="0"/>
              <w:divBdr>
                <w:top w:val="none" w:sz="0" w:space="0" w:color="auto"/>
                <w:left w:val="none" w:sz="0" w:space="0" w:color="auto"/>
                <w:bottom w:val="none" w:sz="0" w:space="0" w:color="auto"/>
                <w:right w:val="none" w:sz="0" w:space="0" w:color="auto"/>
              </w:divBdr>
            </w:div>
            <w:div w:id="2035036282">
              <w:marLeft w:val="0"/>
              <w:marRight w:val="0"/>
              <w:marTop w:val="0"/>
              <w:marBottom w:val="0"/>
              <w:divBdr>
                <w:top w:val="none" w:sz="0" w:space="0" w:color="auto"/>
                <w:left w:val="none" w:sz="0" w:space="0" w:color="auto"/>
                <w:bottom w:val="none" w:sz="0" w:space="0" w:color="auto"/>
                <w:right w:val="none" w:sz="0" w:space="0" w:color="auto"/>
              </w:divBdr>
            </w:div>
          </w:divsChild>
        </w:div>
        <w:div w:id="1371371969">
          <w:marLeft w:val="0"/>
          <w:marRight w:val="0"/>
          <w:marTop w:val="0"/>
          <w:marBottom w:val="0"/>
          <w:divBdr>
            <w:top w:val="none" w:sz="0" w:space="0" w:color="auto"/>
            <w:left w:val="none" w:sz="0" w:space="0" w:color="auto"/>
            <w:bottom w:val="none" w:sz="0" w:space="0" w:color="auto"/>
            <w:right w:val="none" w:sz="0" w:space="0" w:color="auto"/>
          </w:divBdr>
          <w:divsChild>
            <w:div w:id="1469275455">
              <w:marLeft w:val="0"/>
              <w:marRight w:val="0"/>
              <w:marTop w:val="120"/>
              <w:marBottom w:val="0"/>
              <w:divBdr>
                <w:top w:val="none" w:sz="0" w:space="0" w:color="auto"/>
                <w:left w:val="none" w:sz="0" w:space="0" w:color="auto"/>
                <w:bottom w:val="none" w:sz="0" w:space="0" w:color="auto"/>
                <w:right w:val="none" w:sz="0" w:space="0" w:color="auto"/>
              </w:divBdr>
            </w:div>
            <w:div w:id="1883202205">
              <w:marLeft w:val="0"/>
              <w:marRight w:val="0"/>
              <w:marTop w:val="0"/>
              <w:marBottom w:val="0"/>
              <w:divBdr>
                <w:top w:val="none" w:sz="0" w:space="0" w:color="auto"/>
                <w:left w:val="none" w:sz="0" w:space="0" w:color="auto"/>
                <w:bottom w:val="none" w:sz="0" w:space="0" w:color="auto"/>
                <w:right w:val="none" w:sz="0" w:space="0" w:color="auto"/>
              </w:divBdr>
            </w:div>
          </w:divsChild>
        </w:div>
        <w:div w:id="1808663281">
          <w:marLeft w:val="0"/>
          <w:marRight w:val="0"/>
          <w:marTop w:val="0"/>
          <w:marBottom w:val="0"/>
          <w:divBdr>
            <w:top w:val="none" w:sz="0" w:space="0" w:color="auto"/>
            <w:left w:val="none" w:sz="0" w:space="0" w:color="auto"/>
            <w:bottom w:val="none" w:sz="0" w:space="0" w:color="auto"/>
            <w:right w:val="none" w:sz="0" w:space="0" w:color="auto"/>
          </w:divBdr>
          <w:divsChild>
            <w:div w:id="761953792">
              <w:marLeft w:val="0"/>
              <w:marRight w:val="0"/>
              <w:marTop w:val="120"/>
              <w:marBottom w:val="0"/>
              <w:divBdr>
                <w:top w:val="none" w:sz="0" w:space="0" w:color="auto"/>
                <w:left w:val="none" w:sz="0" w:space="0" w:color="auto"/>
                <w:bottom w:val="none" w:sz="0" w:space="0" w:color="auto"/>
                <w:right w:val="none" w:sz="0" w:space="0" w:color="auto"/>
              </w:divBdr>
            </w:div>
            <w:div w:id="1709722272">
              <w:marLeft w:val="0"/>
              <w:marRight w:val="0"/>
              <w:marTop w:val="0"/>
              <w:marBottom w:val="0"/>
              <w:divBdr>
                <w:top w:val="none" w:sz="0" w:space="0" w:color="auto"/>
                <w:left w:val="none" w:sz="0" w:space="0" w:color="auto"/>
                <w:bottom w:val="none" w:sz="0" w:space="0" w:color="auto"/>
                <w:right w:val="none" w:sz="0" w:space="0" w:color="auto"/>
              </w:divBdr>
            </w:div>
          </w:divsChild>
        </w:div>
        <w:div w:id="1912765845">
          <w:marLeft w:val="0"/>
          <w:marRight w:val="0"/>
          <w:marTop w:val="0"/>
          <w:marBottom w:val="0"/>
          <w:divBdr>
            <w:top w:val="none" w:sz="0" w:space="0" w:color="auto"/>
            <w:left w:val="none" w:sz="0" w:space="0" w:color="auto"/>
            <w:bottom w:val="none" w:sz="0" w:space="0" w:color="auto"/>
            <w:right w:val="none" w:sz="0" w:space="0" w:color="auto"/>
          </w:divBdr>
          <w:divsChild>
            <w:div w:id="490025378">
              <w:marLeft w:val="0"/>
              <w:marRight w:val="0"/>
              <w:marTop w:val="120"/>
              <w:marBottom w:val="0"/>
              <w:divBdr>
                <w:top w:val="none" w:sz="0" w:space="0" w:color="auto"/>
                <w:left w:val="none" w:sz="0" w:space="0" w:color="auto"/>
                <w:bottom w:val="none" w:sz="0" w:space="0" w:color="auto"/>
                <w:right w:val="none" w:sz="0" w:space="0" w:color="auto"/>
              </w:divBdr>
            </w:div>
            <w:div w:id="871453071">
              <w:marLeft w:val="0"/>
              <w:marRight w:val="0"/>
              <w:marTop w:val="0"/>
              <w:marBottom w:val="0"/>
              <w:divBdr>
                <w:top w:val="none" w:sz="0" w:space="0" w:color="auto"/>
                <w:left w:val="none" w:sz="0" w:space="0" w:color="auto"/>
                <w:bottom w:val="none" w:sz="0" w:space="0" w:color="auto"/>
                <w:right w:val="none" w:sz="0" w:space="0" w:color="auto"/>
              </w:divBdr>
            </w:div>
          </w:divsChild>
        </w:div>
        <w:div w:id="1925064774">
          <w:marLeft w:val="0"/>
          <w:marRight w:val="0"/>
          <w:marTop w:val="0"/>
          <w:marBottom w:val="0"/>
          <w:divBdr>
            <w:top w:val="none" w:sz="0" w:space="0" w:color="auto"/>
            <w:left w:val="none" w:sz="0" w:space="0" w:color="auto"/>
            <w:bottom w:val="none" w:sz="0" w:space="0" w:color="auto"/>
            <w:right w:val="none" w:sz="0" w:space="0" w:color="auto"/>
          </w:divBdr>
          <w:divsChild>
            <w:div w:id="1889293271">
              <w:marLeft w:val="0"/>
              <w:marRight w:val="0"/>
              <w:marTop w:val="0"/>
              <w:marBottom w:val="0"/>
              <w:divBdr>
                <w:top w:val="none" w:sz="0" w:space="0" w:color="auto"/>
                <w:left w:val="none" w:sz="0" w:space="0" w:color="auto"/>
                <w:bottom w:val="none" w:sz="0" w:space="0" w:color="auto"/>
                <w:right w:val="none" w:sz="0" w:space="0" w:color="auto"/>
              </w:divBdr>
            </w:div>
            <w:div w:id="21157043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8796481">
      <w:bodyDiv w:val="1"/>
      <w:marLeft w:val="0"/>
      <w:marRight w:val="0"/>
      <w:marTop w:val="0"/>
      <w:marBottom w:val="0"/>
      <w:divBdr>
        <w:top w:val="none" w:sz="0" w:space="0" w:color="auto"/>
        <w:left w:val="none" w:sz="0" w:space="0" w:color="auto"/>
        <w:bottom w:val="none" w:sz="0" w:space="0" w:color="auto"/>
        <w:right w:val="none" w:sz="0" w:space="0" w:color="auto"/>
      </w:divBdr>
      <w:divsChild>
        <w:div w:id="1798833099">
          <w:marLeft w:val="0"/>
          <w:marRight w:val="0"/>
          <w:marTop w:val="0"/>
          <w:marBottom w:val="0"/>
          <w:divBdr>
            <w:top w:val="none" w:sz="0" w:space="0" w:color="auto"/>
            <w:left w:val="none" w:sz="0" w:space="0" w:color="auto"/>
            <w:bottom w:val="none" w:sz="0" w:space="0" w:color="auto"/>
            <w:right w:val="none" w:sz="0" w:space="0" w:color="auto"/>
          </w:divBdr>
        </w:div>
      </w:divsChild>
    </w:div>
    <w:div w:id="363868335">
      <w:bodyDiv w:val="1"/>
      <w:marLeft w:val="0"/>
      <w:marRight w:val="0"/>
      <w:marTop w:val="0"/>
      <w:marBottom w:val="0"/>
      <w:divBdr>
        <w:top w:val="none" w:sz="0" w:space="0" w:color="auto"/>
        <w:left w:val="none" w:sz="0" w:space="0" w:color="auto"/>
        <w:bottom w:val="none" w:sz="0" w:space="0" w:color="auto"/>
        <w:right w:val="none" w:sz="0" w:space="0" w:color="auto"/>
      </w:divBdr>
      <w:divsChild>
        <w:div w:id="596333261">
          <w:marLeft w:val="0"/>
          <w:marRight w:val="0"/>
          <w:marTop w:val="0"/>
          <w:marBottom w:val="0"/>
          <w:divBdr>
            <w:top w:val="none" w:sz="0" w:space="0" w:color="auto"/>
            <w:left w:val="none" w:sz="0" w:space="0" w:color="auto"/>
            <w:bottom w:val="none" w:sz="0" w:space="0" w:color="auto"/>
            <w:right w:val="none" w:sz="0" w:space="0" w:color="auto"/>
          </w:divBdr>
        </w:div>
      </w:divsChild>
    </w:div>
    <w:div w:id="385643506">
      <w:bodyDiv w:val="1"/>
      <w:marLeft w:val="0"/>
      <w:marRight w:val="0"/>
      <w:marTop w:val="0"/>
      <w:marBottom w:val="0"/>
      <w:divBdr>
        <w:top w:val="none" w:sz="0" w:space="0" w:color="auto"/>
        <w:left w:val="none" w:sz="0" w:space="0" w:color="auto"/>
        <w:bottom w:val="none" w:sz="0" w:space="0" w:color="auto"/>
        <w:right w:val="none" w:sz="0" w:space="0" w:color="auto"/>
      </w:divBdr>
      <w:divsChild>
        <w:div w:id="587546929">
          <w:marLeft w:val="0"/>
          <w:marRight w:val="0"/>
          <w:marTop w:val="0"/>
          <w:marBottom w:val="0"/>
          <w:divBdr>
            <w:top w:val="none" w:sz="0" w:space="0" w:color="auto"/>
            <w:left w:val="none" w:sz="0" w:space="0" w:color="auto"/>
            <w:bottom w:val="none" w:sz="0" w:space="0" w:color="auto"/>
            <w:right w:val="none" w:sz="0" w:space="0" w:color="auto"/>
          </w:divBdr>
        </w:div>
      </w:divsChild>
    </w:div>
    <w:div w:id="423307672">
      <w:bodyDiv w:val="1"/>
      <w:marLeft w:val="0"/>
      <w:marRight w:val="0"/>
      <w:marTop w:val="0"/>
      <w:marBottom w:val="0"/>
      <w:divBdr>
        <w:top w:val="none" w:sz="0" w:space="0" w:color="auto"/>
        <w:left w:val="none" w:sz="0" w:space="0" w:color="auto"/>
        <w:bottom w:val="none" w:sz="0" w:space="0" w:color="auto"/>
        <w:right w:val="none" w:sz="0" w:space="0" w:color="auto"/>
      </w:divBdr>
      <w:divsChild>
        <w:div w:id="370688569">
          <w:marLeft w:val="0"/>
          <w:marRight w:val="0"/>
          <w:marTop w:val="0"/>
          <w:marBottom w:val="0"/>
          <w:divBdr>
            <w:top w:val="none" w:sz="0" w:space="0" w:color="auto"/>
            <w:left w:val="none" w:sz="0" w:space="0" w:color="auto"/>
            <w:bottom w:val="none" w:sz="0" w:space="0" w:color="auto"/>
            <w:right w:val="none" w:sz="0" w:space="0" w:color="auto"/>
          </w:divBdr>
        </w:div>
      </w:divsChild>
    </w:div>
    <w:div w:id="434903798">
      <w:bodyDiv w:val="1"/>
      <w:marLeft w:val="0"/>
      <w:marRight w:val="0"/>
      <w:marTop w:val="0"/>
      <w:marBottom w:val="0"/>
      <w:divBdr>
        <w:top w:val="none" w:sz="0" w:space="0" w:color="auto"/>
        <w:left w:val="none" w:sz="0" w:space="0" w:color="auto"/>
        <w:bottom w:val="none" w:sz="0" w:space="0" w:color="auto"/>
        <w:right w:val="none" w:sz="0" w:space="0" w:color="auto"/>
      </w:divBdr>
      <w:divsChild>
        <w:div w:id="1301492607">
          <w:marLeft w:val="0"/>
          <w:marRight w:val="0"/>
          <w:marTop w:val="0"/>
          <w:marBottom w:val="0"/>
          <w:divBdr>
            <w:top w:val="none" w:sz="0" w:space="0" w:color="auto"/>
            <w:left w:val="none" w:sz="0" w:space="0" w:color="auto"/>
            <w:bottom w:val="none" w:sz="0" w:space="0" w:color="auto"/>
            <w:right w:val="none" w:sz="0" w:space="0" w:color="auto"/>
          </w:divBdr>
        </w:div>
      </w:divsChild>
    </w:div>
    <w:div w:id="463427590">
      <w:bodyDiv w:val="1"/>
      <w:marLeft w:val="0"/>
      <w:marRight w:val="0"/>
      <w:marTop w:val="0"/>
      <w:marBottom w:val="0"/>
      <w:divBdr>
        <w:top w:val="none" w:sz="0" w:space="0" w:color="auto"/>
        <w:left w:val="none" w:sz="0" w:space="0" w:color="auto"/>
        <w:bottom w:val="none" w:sz="0" w:space="0" w:color="auto"/>
        <w:right w:val="none" w:sz="0" w:space="0" w:color="auto"/>
      </w:divBdr>
      <w:divsChild>
        <w:div w:id="1831673175">
          <w:marLeft w:val="0"/>
          <w:marRight w:val="0"/>
          <w:marTop w:val="0"/>
          <w:marBottom w:val="0"/>
          <w:divBdr>
            <w:top w:val="none" w:sz="0" w:space="0" w:color="auto"/>
            <w:left w:val="none" w:sz="0" w:space="0" w:color="auto"/>
            <w:bottom w:val="none" w:sz="0" w:space="0" w:color="auto"/>
            <w:right w:val="none" w:sz="0" w:space="0" w:color="auto"/>
          </w:divBdr>
        </w:div>
      </w:divsChild>
    </w:div>
    <w:div w:id="534923610">
      <w:bodyDiv w:val="1"/>
      <w:marLeft w:val="0"/>
      <w:marRight w:val="0"/>
      <w:marTop w:val="0"/>
      <w:marBottom w:val="0"/>
      <w:divBdr>
        <w:top w:val="none" w:sz="0" w:space="0" w:color="auto"/>
        <w:left w:val="none" w:sz="0" w:space="0" w:color="auto"/>
        <w:bottom w:val="none" w:sz="0" w:space="0" w:color="auto"/>
        <w:right w:val="none" w:sz="0" w:space="0" w:color="auto"/>
      </w:divBdr>
    </w:div>
    <w:div w:id="542055500">
      <w:bodyDiv w:val="1"/>
      <w:marLeft w:val="0"/>
      <w:marRight w:val="0"/>
      <w:marTop w:val="0"/>
      <w:marBottom w:val="0"/>
      <w:divBdr>
        <w:top w:val="none" w:sz="0" w:space="0" w:color="auto"/>
        <w:left w:val="none" w:sz="0" w:space="0" w:color="auto"/>
        <w:bottom w:val="none" w:sz="0" w:space="0" w:color="auto"/>
        <w:right w:val="none" w:sz="0" w:space="0" w:color="auto"/>
      </w:divBdr>
      <w:divsChild>
        <w:div w:id="616253252">
          <w:marLeft w:val="0"/>
          <w:marRight w:val="0"/>
          <w:marTop w:val="0"/>
          <w:marBottom w:val="0"/>
          <w:divBdr>
            <w:top w:val="none" w:sz="0" w:space="0" w:color="auto"/>
            <w:left w:val="none" w:sz="0" w:space="0" w:color="auto"/>
            <w:bottom w:val="none" w:sz="0" w:space="0" w:color="auto"/>
            <w:right w:val="none" w:sz="0" w:space="0" w:color="auto"/>
          </w:divBdr>
        </w:div>
      </w:divsChild>
    </w:div>
    <w:div w:id="544293896">
      <w:bodyDiv w:val="1"/>
      <w:marLeft w:val="0"/>
      <w:marRight w:val="0"/>
      <w:marTop w:val="0"/>
      <w:marBottom w:val="0"/>
      <w:divBdr>
        <w:top w:val="none" w:sz="0" w:space="0" w:color="auto"/>
        <w:left w:val="none" w:sz="0" w:space="0" w:color="auto"/>
        <w:bottom w:val="none" w:sz="0" w:space="0" w:color="auto"/>
        <w:right w:val="none" w:sz="0" w:space="0" w:color="auto"/>
      </w:divBdr>
      <w:divsChild>
        <w:div w:id="1183282679">
          <w:marLeft w:val="0"/>
          <w:marRight w:val="0"/>
          <w:marTop w:val="0"/>
          <w:marBottom w:val="0"/>
          <w:divBdr>
            <w:top w:val="none" w:sz="0" w:space="0" w:color="auto"/>
            <w:left w:val="none" w:sz="0" w:space="0" w:color="auto"/>
            <w:bottom w:val="none" w:sz="0" w:space="0" w:color="auto"/>
            <w:right w:val="none" w:sz="0" w:space="0" w:color="auto"/>
          </w:divBdr>
        </w:div>
      </w:divsChild>
    </w:div>
    <w:div w:id="606887709">
      <w:bodyDiv w:val="1"/>
      <w:marLeft w:val="0"/>
      <w:marRight w:val="0"/>
      <w:marTop w:val="0"/>
      <w:marBottom w:val="0"/>
      <w:divBdr>
        <w:top w:val="none" w:sz="0" w:space="0" w:color="auto"/>
        <w:left w:val="none" w:sz="0" w:space="0" w:color="auto"/>
        <w:bottom w:val="none" w:sz="0" w:space="0" w:color="auto"/>
        <w:right w:val="none" w:sz="0" w:space="0" w:color="auto"/>
      </w:divBdr>
      <w:divsChild>
        <w:div w:id="935284746">
          <w:marLeft w:val="0"/>
          <w:marRight w:val="0"/>
          <w:marTop w:val="0"/>
          <w:marBottom w:val="0"/>
          <w:divBdr>
            <w:top w:val="none" w:sz="0" w:space="0" w:color="auto"/>
            <w:left w:val="none" w:sz="0" w:space="0" w:color="auto"/>
            <w:bottom w:val="none" w:sz="0" w:space="0" w:color="auto"/>
            <w:right w:val="none" w:sz="0" w:space="0" w:color="auto"/>
          </w:divBdr>
        </w:div>
      </w:divsChild>
    </w:div>
    <w:div w:id="655377254">
      <w:bodyDiv w:val="1"/>
      <w:marLeft w:val="0"/>
      <w:marRight w:val="0"/>
      <w:marTop w:val="0"/>
      <w:marBottom w:val="0"/>
      <w:divBdr>
        <w:top w:val="none" w:sz="0" w:space="0" w:color="auto"/>
        <w:left w:val="none" w:sz="0" w:space="0" w:color="auto"/>
        <w:bottom w:val="none" w:sz="0" w:space="0" w:color="auto"/>
        <w:right w:val="none" w:sz="0" w:space="0" w:color="auto"/>
      </w:divBdr>
      <w:divsChild>
        <w:div w:id="978923207">
          <w:marLeft w:val="0"/>
          <w:marRight w:val="0"/>
          <w:marTop w:val="0"/>
          <w:marBottom w:val="0"/>
          <w:divBdr>
            <w:top w:val="none" w:sz="0" w:space="0" w:color="auto"/>
            <w:left w:val="none" w:sz="0" w:space="0" w:color="auto"/>
            <w:bottom w:val="none" w:sz="0" w:space="0" w:color="auto"/>
            <w:right w:val="none" w:sz="0" w:space="0" w:color="auto"/>
          </w:divBdr>
        </w:div>
      </w:divsChild>
    </w:div>
    <w:div w:id="662006181">
      <w:bodyDiv w:val="1"/>
      <w:marLeft w:val="0"/>
      <w:marRight w:val="0"/>
      <w:marTop w:val="0"/>
      <w:marBottom w:val="0"/>
      <w:divBdr>
        <w:top w:val="none" w:sz="0" w:space="0" w:color="auto"/>
        <w:left w:val="none" w:sz="0" w:space="0" w:color="auto"/>
        <w:bottom w:val="none" w:sz="0" w:space="0" w:color="auto"/>
        <w:right w:val="none" w:sz="0" w:space="0" w:color="auto"/>
      </w:divBdr>
      <w:divsChild>
        <w:div w:id="236789179">
          <w:marLeft w:val="0"/>
          <w:marRight w:val="0"/>
          <w:marTop w:val="0"/>
          <w:marBottom w:val="0"/>
          <w:divBdr>
            <w:top w:val="none" w:sz="0" w:space="0" w:color="auto"/>
            <w:left w:val="none" w:sz="0" w:space="0" w:color="auto"/>
            <w:bottom w:val="none" w:sz="0" w:space="0" w:color="auto"/>
            <w:right w:val="none" w:sz="0" w:space="0" w:color="auto"/>
          </w:divBdr>
          <w:divsChild>
            <w:div w:id="7025981">
              <w:marLeft w:val="0"/>
              <w:marRight w:val="0"/>
              <w:marTop w:val="0"/>
              <w:marBottom w:val="0"/>
              <w:divBdr>
                <w:top w:val="none" w:sz="0" w:space="0" w:color="auto"/>
                <w:left w:val="none" w:sz="0" w:space="0" w:color="auto"/>
                <w:bottom w:val="none" w:sz="0" w:space="0" w:color="auto"/>
                <w:right w:val="none" w:sz="0" w:space="0" w:color="auto"/>
              </w:divBdr>
            </w:div>
          </w:divsChild>
        </w:div>
        <w:div w:id="569776552">
          <w:marLeft w:val="0"/>
          <w:marRight w:val="0"/>
          <w:marTop w:val="0"/>
          <w:marBottom w:val="0"/>
          <w:divBdr>
            <w:top w:val="none" w:sz="0" w:space="0" w:color="auto"/>
            <w:left w:val="none" w:sz="0" w:space="0" w:color="auto"/>
            <w:bottom w:val="none" w:sz="0" w:space="0" w:color="auto"/>
            <w:right w:val="none" w:sz="0" w:space="0" w:color="auto"/>
          </w:divBdr>
          <w:divsChild>
            <w:div w:id="1635871736">
              <w:marLeft w:val="0"/>
              <w:marRight w:val="0"/>
              <w:marTop w:val="0"/>
              <w:marBottom w:val="0"/>
              <w:divBdr>
                <w:top w:val="none" w:sz="0" w:space="0" w:color="auto"/>
                <w:left w:val="none" w:sz="0" w:space="0" w:color="auto"/>
                <w:bottom w:val="none" w:sz="0" w:space="0" w:color="auto"/>
                <w:right w:val="none" w:sz="0" w:space="0" w:color="auto"/>
              </w:divBdr>
            </w:div>
          </w:divsChild>
        </w:div>
        <w:div w:id="635070301">
          <w:marLeft w:val="0"/>
          <w:marRight w:val="0"/>
          <w:marTop w:val="0"/>
          <w:marBottom w:val="0"/>
          <w:divBdr>
            <w:top w:val="none" w:sz="0" w:space="0" w:color="auto"/>
            <w:left w:val="none" w:sz="0" w:space="0" w:color="auto"/>
            <w:bottom w:val="none" w:sz="0" w:space="0" w:color="auto"/>
            <w:right w:val="none" w:sz="0" w:space="0" w:color="auto"/>
          </w:divBdr>
          <w:divsChild>
            <w:div w:id="1976256531">
              <w:marLeft w:val="0"/>
              <w:marRight w:val="0"/>
              <w:marTop w:val="0"/>
              <w:marBottom w:val="0"/>
              <w:divBdr>
                <w:top w:val="none" w:sz="0" w:space="0" w:color="auto"/>
                <w:left w:val="none" w:sz="0" w:space="0" w:color="auto"/>
                <w:bottom w:val="none" w:sz="0" w:space="0" w:color="auto"/>
                <w:right w:val="none" w:sz="0" w:space="0" w:color="auto"/>
              </w:divBdr>
            </w:div>
          </w:divsChild>
        </w:div>
        <w:div w:id="674456043">
          <w:marLeft w:val="0"/>
          <w:marRight w:val="0"/>
          <w:marTop w:val="0"/>
          <w:marBottom w:val="0"/>
          <w:divBdr>
            <w:top w:val="none" w:sz="0" w:space="0" w:color="auto"/>
            <w:left w:val="none" w:sz="0" w:space="0" w:color="auto"/>
            <w:bottom w:val="none" w:sz="0" w:space="0" w:color="auto"/>
            <w:right w:val="none" w:sz="0" w:space="0" w:color="auto"/>
          </w:divBdr>
        </w:div>
        <w:div w:id="1035733682">
          <w:marLeft w:val="0"/>
          <w:marRight w:val="0"/>
          <w:marTop w:val="0"/>
          <w:marBottom w:val="0"/>
          <w:divBdr>
            <w:top w:val="none" w:sz="0" w:space="0" w:color="auto"/>
            <w:left w:val="none" w:sz="0" w:space="0" w:color="auto"/>
            <w:bottom w:val="none" w:sz="0" w:space="0" w:color="auto"/>
            <w:right w:val="none" w:sz="0" w:space="0" w:color="auto"/>
          </w:divBdr>
          <w:divsChild>
            <w:div w:id="455102598">
              <w:marLeft w:val="0"/>
              <w:marRight w:val="0"/>
              <w:marTop w:val="0"/>
              <w:marBottom w:val="0"/>
              <w:divBdr>
                <w:top w:val="none" w:sz="0" w:space="0" w:color="auto"/>
                <w:left w:val="none" w:sz="0" w:space="0" w:color="auto"/>
                <w:bottom w:val="none" w:sz="0" w:space="0" w:color="auto"/>
                <w:right w:val="none" w:sz="0" w:space="0" w:color="auto"/>
              </w:divBdr>
            </w:div>
          </w:divsChild>
        </w:div>
        <w:div w:id="1727332795">
          <w:marLeft w:val="0"/>
          <w:marRight w:val="0"/>
          <w:marTop w:val="0"/>
          <w:marBottom w:val="0"/>
          <w:divBdr>
            <w:top w:val="none" w:sz="0" w:space="0" w:color="auto"/>
            <w:left w:val="none" w:sz="0" w:space="0" w:color="auto"/>
            <w:bottom w:val="none" w:sz="0" w:space="0" w:color="auto"/>
            <w:right w:val="none" w:sz="0" w:space="0" w:color="auto"/>
          </w:divBdr>
          <w:divsChild>
            <w:div w:id="136139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3381">
      <w:bodyDiv w:val="1"/>
      <w:marLeft w:val="0"/>
      <w:marRight w:val="0"/>
      <w:marTop w:val="0"/>
      <w:marBottom w:val="0"/>
      <w:divBdr>
        <w:top w:val="none" w:sz="0" w:space="0" w:color="auto"/>
        <w:left w:val="none" w:sz="0" w:space="0" w:color="auto"/>
        <w:bottom w:val="none" w:sz="0" w:space="0" w:color="auto"/>
        <w:right w:val="none" w:sz="0" w:space="0" w:color="auto"/>
      </w:divBdr>
      <w:divsChild>
        <w:div w:id="789132236">
          <w:marLeft w:val="0"/>
          <w:marRight w:val="0"/>
          <w:marTop w:val="0"/>
          <w:marBottom w:val="0"/>
          <w:divBdr>
            <w:top w:val="none" w:sz="0" w:space="0" w:color="auto"/>
            <w:left w:val="none" w:sz="0" w:space="0" w:color="auto"/>
            <w:bottom w:val="none" w:sz="0" w:space="0" w:color="auto"/>
            <w:right w:val="none" w:sz="0" w:space="0" w:color="auto"/>
          </w:divBdr>
        </w:div>
      </w:divsChild>
    </w:div>
    <w:div w:id="756638025">
      <w:bodyDiv w:val="1"/>
      <w:marLeft w:val="0"/>
      <w:marRight w:val="0"/>
      <w:marTop w:val="0"/>
      <w:marBottom w:val="0"/>
      <w:divBdr>
        <w:top w:val="none" w:sz="0" w:space="0" w:color="auto"/>
        <w:left w:val="none" w:sz="0" w:space="0" w:color="auto"/>
        <w:bottom w:val="none" w:sz="0" w:space="0" w:color="auto"/>
        <w:right w:val="none" w:sz="0" w:space="0" w:color="auto"/>
      </w:divBdr>
      <w:divsChild>
        <w:div w:id="56246955">
          <w:marLeft w:val="0"/>
          <w:marRight w:val="0"/>
          <w:marTop w:val="0"/>
          <w:marBottom w:val="0"/>
          <w:divBdr>
            <w:top w:val="none" w:sz="0" w:space="0" w:color="auto"/>
            <w:left w:val="none" w:sz="0" w:space="0" w:color="auto"/>
            <w:bottom w:val="none" w:sz="0" w:space="0" w:color="auto"/>
            <w:right w:val="none" w:sz="0" w:space="0" w:color="auto"/>
          </w:divBdr>
        </w:div>
        <w:div w:id="73092827">
          <w:marLeft w:val="0"/>
          <w:marRight w:val="0"/>
          <w:marTop w:val="0"/>
          <w:marBottom w:val="0"/>
          <w:divBdr>
            <w:top w:val="none" w:sz="0" w:space="0" w:color="auto"/>
            <w:left w:val="none" w:sz="0" w:space="0" w:color="auto"/>
            <w:bottom w:val="none" w:sz="0" w:space="0" w:color="auto"/>
            <w:right w:val="none" w:sz="0" w:space="0" w:color="auto"/>
          </w:divBdr>
          <w:divsChild>
            <w:div w:id="1632899850">
              <w:marLeft w:val="0"/>
              <w:marRight w:val="0"/>
              <w:marTop w:val="0"/>
              <w:marBottom w:val="0"/>
              <w:divBdr>
                <w:top w:val="none" w:sz="0" w:space="0" w:color="auto"/>
                <w:left w:val="none" w:sz="0" w:space="0" w:color="auto"/>
                <w:bottom w:val="none" w:sz="0" w:space="0" w:color="auto"/>
                <w:right w:val="none" w:sz="0" w:space="0" w:color="auto"/>
              </w:divBdr>
              <w:divsChild>
                <w:div w:id="891775002">
                  <w:marLeft w:val="0"/>
                  <w:marRight w:val="0"/>
                  <w:marTop w:val="0"/>
                  <w:marBottom w:val="0"/>
                  <w:divBdr>
                    <w:top w:val="none" w:sz="0" w:space="0" w:color="auto"/>
                    <w:left w:val="none" w:sz="0" w:space="0" w:color="auto"/>
                    <w:bottom w:val="none" w:sz="0" w:space="0" w:color="auto"/>
                    <w:right w:val="none" w:sz="0" w:space="0" w:color="auto"/>
                  </w:divBdr>
                  <w:divsChild>
                    <w:div w:id="761220409">
                      <w:marLeft w:val="0"/>
                      <w:marRight w:val="0"/>
                      <w:marTop w:val="0"/>
                      <w:marBottom w:val="0"/>
                      <w:divBdr>
                        <w:top w:val="none" w:sz="0" w:space="0" w:color="auto"/>
                        <w:left w:val="none" w:sz="0" w:space="0" w:color="auto"/>
                        <w:bottom w:val="none" w:sz="0" w:space="0" w:color="auto"/>
                        <w:right w:val="none" w:sz="0" w:space="0" w:color="auto"/>
                      </w:divBdr>
                    </w:div>
                    <w:div w:id="1976058976">
                      <w:marLeft w:val="0"/>
                      <w:marRight w:val="0"/>
                      <w:marTop w:val="120"/>
                      <w:marBottom w:val="0"/>
                      <w:divBdr>
                        <w:top w:val="none" w:sz="0" w:space="0" w:color="auto"/>
                        <w:left w:val="none" w:sz="0" w:space="0" w:color="auto"/>
                        <w:bottom w:val="none" w:sz="0" w:space="0" w:color="auto"/>
                        <w:right w:val="none" w:sz="0" w:space="0" w:color="auto"/>
                      </w:divBdr>
                    </w:div>
                  </w:divsChild>
                </w:div>
                <w:div w:id="1392384435">
                  <w:marLeft w:val="0"/>
                  <w:marRight w:val="0"/>
                  <w:marTop w:val="0"/>
                  <w:marBottom w:val="0"/>
                  <w:divBdr>
                    <w:top w:val="none" w:sz="0" w:space="0" w:color="auto"/>
                    <w:left w:val="none" w:sz="0" w:space="0" w:color="auto"/>
                    <w:bottom w:val="none" w:sz="0" w:space="0" w:color="auto"/>
                    <w:right w:val="none" w:sz="0" w:space="0" w:color="auto"/>
                  </w:divBdr>
                  <w:divsChild>
                    <w:div w:id="706417813">
                      <w:marLeft w:val="0"/>
                      <w:marRight w:val="0"/>
                      <w:marTop w:val="120"/>
                      <w:marBottom w:val="0"/>
                      <w:divBdr>
                        <w:top w:val="none" w:sz="0" w:space="0" w:color="auto"/>
                        <w:left w:val="none" w:sz="0" w:space="0" w:color="auto"/>
                        <w:bottom w:val="none" w:sz="0" w:space="0" w:color="auto"/>
                        <w:right w:val="none" w:sz="0" w:space="0" w:color="auto"/>
                      </w:divBdr>
                    </w:div>
                    <w:div w:id="758021351">
                      <w:marLeft w:val="0"/>
                      <w:marRight w:val="0"/>
                      <w:marTop w:val="0"/>
                      <w:marBottom w:val="0"/>
                      <w:divBdr>
                        <w:top w:val="none" w:sz="0" w:space="0" w:color="auto"/>
                        <w:left w:val="none" w:sz="0" w:space="0" w:color="auto"/>
                        <w:bottom w:val="none" w:sz="0" w:space="0" w:color="auto"/>
                        <w:right w:val="none" w:sz="0" w:space="0" w:color="auto"/>
                      </w:divBdr>
                    </w:div>
                  </w:divsChild>
                </w:div>
                <w:div w:id="1885294085">
                  <w:marLeft w:val="0"/>
                  <w:marRight w:val="0"/>
                  <w:marTop w:val="0"/>
                  <w:marBottom w:val="0"/>
                  <w:divBdr>
                    <w:top w:val="none" w:sz="0" w:space="0" w:color="auto"/>
                    <w:left w:val="none" w:sz="0" w:space="0" w:color="auto"/>
                    <w:bottom w:val="none" w:sz="0" w:space="0" w:color="auto"/>
                    <w:right w:val="none" w:sz="0" w:space="0" w:color="auto"/>
                  </w:divBdr>
                  <w:divsChild>
                    <w:div w:id="128591264">
                      <w:marLeft w:val="0"/>
                      <w:marRight w:val="0"/>
                      <w:marTop w:val="0"/>
                      <w:marBottom w:val="0"/>
                      <w:divBdr>
                        <w:top w:val="none" w:sz="0" w:space="0" w:color="auto"/>
                        <w:left w:val="none" w:sz="0" w:space="0" w:color="auto"/>
                        <w:bottom w:val="none" w:sz="0" w:space="0" w:color="auto"/>
                        <w:right w:val="none" w:sz="0" w:space="0" w:color="auto"/>
                      </w:divBdr>
                    </w:div>
                    <w:div w:id="8571592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1198549">
          <w:marLeft w:val="0"/>
          <w:marRight w:val="0"/>
          <w:marTop w:val="0"/>
          <w:marBottom w:val="0"/>
          <w:divBdr>
            <w:top w:val="none" w:sz="0" w:space="0" w:color="auto"/>
            <w:left w:val="none" w:sz="0" w:space="0" w:color="auto"/>
            <w:bottom w:val="none" w:sz="0" w:space="0" w:color="auto"/>
            <w:right w:val="none" w:sz="0" w:space="0" w:color="auto"/>
          </w:divBdr>
          <w:divsChild>
            <w:div w:id="247424032">
              <w:marLeft w:val="0"/>
              <w:marRight w:val="0"/>
              <w:marTop w:val="0"/>
              <w:marBottom w:val="0"/>
              <w:divBdr>
                <w:top w:val="none" w:sz="0" w:space="0" w:color="auto"/>
                <w:left w:val="none" w:sz="0" w:space="0" w:color="auto"/>
                <w:bottom w:val="none" w:sz="0" w:space="0" w:color="auto"/>
                <w:right w:val="none" w:sz="0" w:space="0" w:color="auto"/>
              </w:divBdr>
            </w:div>
          </w:divsChild>
        </w:div>
        <w:div w:id="1700739920">
          <w:marLeft w:val="0"/>
          <w:marRight w:val="0"/>
          <w:marTop w:val="0"/>
          <w:marBottom w:val="0"/>
          <w:divBdr>
            <w:top w:val="none" w:sz="0" w:space="0" w:color="auto"/>
            <w:left w:val="none" w:sz="0" w:space="0" w:color="auto"/>
            <w:bottom w:val="none" w:sz="0" w:space="0" w:color="auto"/>
            <w:right w:val="none" w:sz="0" w:space="0" w:color="auto"/>
          </w:divBdr>
          <w:divsChild>
            <w:div w:id="990210608">
              <w:marLeft w:val="0"/>
              <w:marRight w:val="0"/>
              <w:marTop w:val="0"/>
              <w:marBottom w:val="0"/>
              <w:divBdr>
                <w:top w:val="none" w:sz="0" w:space="0" w:color="auto"/>
                <w:left w:val="none" w:sz="0" w:space="0" w:color="auto"/>
                <w:bottom w:val="none" w:sz="0" w:space="0" w:color="auto"/>
                <w:right w:val="none" w:sz="0" w:space="0" w:color="auto"/>
              </w:divBdr>
            </w:div>
          </w:divsChild>
        </w:div>
        <w:div w:id="1963725213">
          <w:marLeft w:val="0"/>
          <w:marRight w:val="0"/>
          <w:marTop w:val="0"/>
          <w:marBottom w:val="0"/>
          <w:divBdr>
            <w:top w:val="none" w:sz="0" w:space="0" w:color="auto"/>
            <w:left w:val="none" w:sz="0" w:space="0" w:color="auto"/>
            <w:bottom w:val="none" w:sz="0" w:space="0" w:color="auto"/>
            <w:right w:val="none" w:sz="0" w:space="0" w:color="auto"/>
          </w:divBdr>
          <w:divsChild>
            <w:div w:id="949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80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9">
          <w:marLeft w:val="0"/>
          <w:marRight w:val="0"/>
          <w:marTop w:val="0"/>
          <w:marBottom w:val="0"/>
          <w:divBdr>
            <w:top w:val="none" w:sz="0" w:space="0" w:color="auto"/>
            <w:left w:val="none" w:sz="0" w:space="0" w:color="auto"/>
            <w:bottom w:val="none" w:sz="0" w:space="0" w:color="auto"/>
            <w:right w:val="none" w:sz="0" w:space="0" w:color="auto"/>
          </w:divBdr>
          <w:divsChild>
            <w:div w:id="1817381316">
              <w:marLeft w:val="0"/>
              <w:marRight w:val="0"/>
              <w:marTop w:val="0"/>
              <w:marBottom w:val="0"/>
              <w:divBdr>
                <w:top w:val="none" w:sz="0" w:space="0" w:color="auto"/>
                <w:left w:val="none" w:sz="0" w:space="0" w:color="auto"/>
                <w:bottom w:val="none" w:sz="0" w:space="0" w:color="auto"/>
                <w:right w:val="none" w:sz="0" w:space="0" w:color="auto"/>
              </w:divBdr>
            </w:div>
          </w:divsChild>
        </w:div>
        <w:div w:id="1879588502">
          <w:marLeft w:val="0"/>
          <w:marRight w:val="0"/>
          <w:marTop w:val="0"/>
          <w:marBottom w:val="0"/>
          <w:divBdr>
            <w:top w:val="none" w:sz="0" w:space="0" w:color="auto"/>
            <w:left w:val="none" w:sz="0" w:space="0" w:color="auto"/>
            <w:bottom w:val="none" w:sz="0" w:space="0" w:color="auto"/>
            <w:right w:val="none" w:sz="0" w:space="0" w:color="auto"/>
          </w:divBdr>
          <w:divsChild>
            <w:div w:id="16505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70662">
      <w:bodyDiv w:val="1"/>
      <w:marLeft w:val="0"/>
      <w:marRight w:val="0"/>
      <w:marTop w:val="0"/>
      <w:marBottom w:val="0"/>
      <w:divBdr>
        <w:top w:val="none" w:sz="0" w:space="0" w:color="auto"/>
        <w:left w:val="none" w:sz="0" w:space="0" w:color="auto"/>
        <w:bottom w:val="none" w:sz="0" w:space="0" w:color="auto"/>
        <w:right w:val="none" w:sz="0" w:space="0" w:color="auto"/>
      </w:divBdr>
      <w:divsChild>
        <w:div w:id="1019165147">
          <w:marLeft w:val="0"/>
          <w:marRight w:val="0"/>
          <w:marTop w:val="0"/>
          <w:marBottom w:val="0"/>
          <w:divBdr>
            <w:top w:val="none" w:sz="0" w:space="0" w:color="auto"/>
            <w:left w:val="none" w:sz="0" w:space="0" w:color="auto"/>
            <w:bottom w:val="none" w:sz="0" w:space="0" w:color="auto"/>
            <w:right w:val="none" w:sz="0" w:space="0" w:color="auto"/>
          </w:divBdr>
        </w:div>
      </w:divsChild>
    </w:div>
    <w:div w:id="845752982">
      <w:bodyDiv w:val="1"/>
      <w:marLeft w:val="0"/>
      <w:marRight w:val="0"/>
      <w:marTop w:val="0"/>
      <w:marBottom w:val="0"/>
      <w:divBdr>
        <w:top w:val="none" w:sz="0" w:space="0" w:color="auto"/>
        <w:left w:val="none" w:sz="0" w:space="0" w:color="auto"/>
        <w:bottom w:val="none" w:sz="0" w:space="0" w:color="auto"/>
        <w:right w:val="none" w:sz="0" w:space="0" w:color="auto"/>
      </w:divBdr>
      <w:divsChild>
        <w:div w:id="774862578">
          <w:marLeft w:val="0"/>
          <w:marRight w:val="0"/>
          <w:marTop w:val="0"/>
          <w:marBottom w:val="0"/>
          <w:divBdr>
            <w:top w:val="none" w:sz="0" w:space="0" w:color="auto"/>
            <w:left w:val="none" w:sz="0" w:space="0" w:color="auto"/>
            <w:bottom w:val="none" w:sz="0" w:space="0" w:color="auto"/>
            <w:right w:val="none" w:sz="0" w:space="0" w:color="auto"/>
          </w:divBdr>
          <w:divsChild>
            <w:div w:id="281351222">
              <w:marLeft w:val="0"/>
              <w:marRight w:val="0"/>
              <w:marTop w:val="120"/>
              <w:marBottom w:val="0"/>
              <w:divBdr>
                <w:top w:val="none" w:sz="0" w:space="0" w:color="auto"/>
                <w:left w:val="none" w:sz="0" w:space="0" w:color="auto"/>
                <w:bottom w:val="none" w:sz="0" w:space="0" w:color="auto"/>
                <w:right w:val="none" w:sz="0" w:space="0" w:color="auto"/>
              </w:divBdr>
            </w:div>
            <w:div w:id="1736393710">
              <w:marLeft w:val="0"/>
              <w:marRight w:val="0"/>
              <w:marTop w:val="0"/>
              <w:marBottom w:val="0"/>
              <w:divBdr>
                <w:top w:val="none" w:sz="0" w:space="0" w:color="auto"/>
                <w:left w:val="none" w:sz="0" w:space="0" w:color="auto"/>
                <w:bottom w:val="none" w:sz="0" w:space="0" w:color="auto"/>
                <w:right w:val="none" w:sz="0" w:space="0" w:color="auto"/>
              </w:divBdr>
            </w:div>
          </w:divsChild>
        </w:div>
        <w:div w:id="1141842960">
          <w:marLeft w:val="0"/>
          <w:marRight w:val="0"/>
          <w:marTop w:val="0"/>
          <w:marBottom w:val="0"/>
          <w:divBdr>
            <w:top w:val="none" w:sz="0" w:space="0" w:color="auto"/>
            <w:left w:val="none" w:sz="0" w:space="0" w:color="auto"/>
            <w:bottom w:val="none" w:sz="0" w:space="0" w:color="auto"/>
            <w:right w:val="none" w:sz="0" w:space="0" w:color="auto"/>
          </w:divBdr>
          <w:divsChild>
            <w:div w:id="989410230">
              <w:marLeft w:val="0"/>
              <w:marRight w:val="0"/>
              <w:marTop w:val="120"/>
              <w:marBottom w:val="0"/>
              <w:divBdr>
                <w:top w:val="none" w:sz="0" w:space="0" w:color="auto"/>
                <w:left w:val="none" w:sz="0" w:space="0" w:color="auto"/>
                <w:bottom w:val="none" w:sz="0" w:space="0" w:color="auto"/>
                <w:right w:val="none" w:sz="0" w:space="0" w:color="auto"/>
              </w:divBdr>
            </w:div>
            <w:div w:id="1909262231">
              <w:marLeft w:val="0"/>
              <w:marRight w:val="0"/>
              <w:marTop w:val="0"/>
              <w:marBottom w:val="0"/>
              <w:divBdr>
                <w:top w:val="none" w:sz="0" w:space="0" w:color="auto"/>
                <w:left w:val="none" w:sz="0" w:space="0" w:color="auto"/>
                <w:bottom w:val="none" w:sz="0" w:space="0" w:color="auto"/>
                <w:right w:val="none" w:sz="0" w:space="0" w:color="auto"/>
              </w:divBdr>
            </w:div>
          </w:divsChild>
        </w:div>
        <w:div w:id="1516263488">
          <w:marLeft w:val="0"/>
          <w:marRight w:val="0"/>
          <w:marTop w:val="0"/>
          <w:marBottom w:val="0"/>
          <w:divBdr>
            <w:top w:val="none" w:sz="0" w:space="0" w:color="auto"/>
            <w:left w:val="none" w:sz="0" w:space="0" w:color="auto"/>
            <w:bottom w:val="none" w:sz="0" w:space="0" w:color="auto"/>
            <w:right w:val="none" w:sz="0" w:space="0" w:color="auto"/>
          </w:divBdr>
        </w:div>
        <w:div w:id="2028556415">
          <w:marLeft w:val="0"/>
          <w:marRight w:val="0"/>
          <w:marTop w:val="0"/>
          <w:marBottom w:val="0"/>
          <w:divBdr>
            <w:top w:val="none" w:sz="0" w:space="0" w:color="auto"/>
            <w:left w:val="none" w:sz="0" w:space="0" w:color="auto"/>
            <w:bottom w:val="none" w:sz="0" w:space="0" w:color="auto"/>
            <w:right w:val="none" w:sz="0" w:space="0" w:color="auto"/>
          </w:divBdr>
          <w:divsChild>
            <w:div w:id="1185829042">
              <w:marLeft w:val="0"/>
              <w:marRight w:val="0"/>
              <w:marTop w:val="120"/>
              <w:marBottom w:val="0"/>
              <w:divBdr>
                <w:top w:val="none" w:sz="0" w:space="0" w:color="auto"/>
                <w:left w:val="none" w:sz="0" w:space="0" w:color="auto"/>
                <w:bottom w:val="none" w:sz="0" w:space="0" w:color="auto"/>
                <w:right w:val="none" w:sz="0" w:space="0" w:color="auto"/>
              </w:divBdr>
            </w:div>
            <w:div w:id="12809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9569">
      <w:bodyDiv w:val="1"/>
      <w:marLeft w:val="0"/>
      <w:marRight w:val="0"/>
      <w:marTop w:val="0"/>
      <w:marBottom w:val="0"/>
      <w:divBdr>
        <w:top w:val="none" w:sz="0" w:space="0" w:color="auto"/>
        <w:left w:val="none" w:sz="0" w:space="0" w:color="auto"/>
        <w:bottom w:val="none" w:sz="0" w:space="0" w:color="auto"/>
        <w:right w:val="none" w:sz="0" w:space="0" w:color="auto"/>
      </w:divBdr>
    </w:div>
    <w:div w:id="902135792">
      <w:bodyDiv w:val="1"/>
      <w:marLeft w:val="0"/>
      <w:marRight w:val="0"/>
      <w:marTop w:val="0"/>
      <w:marBottom w:val="0"/>
      <w:divBdr>
        <w:top w:val="none" w:sz="0" w:space="0" w:color="auto"/>
        <w:left w:val="none" w:sz="0" w:space="0" w:color="auto"/>
        <w:bottom w:val="none" w:sz="0" w:space="0" w:color="auto"/>
        <w:right w:val="none" w:sz="0" w:space="0" w:color="auto"/>
      </w:divBdr>
      <w:divsChild>
        <w:div w:id="1156144613">
          <w:marLeft w:val="0"/>
          <w:marRight w:val="0"/>
          <w:marTop w:val="0"/>
          <w:marBottom w:val="0"/>
          <w:divBdr>
            <w:top w:val="none" w:sz="0" w:space="0" w:color="auto"/>
            <w:left w:val="none" w:sz="0" w:space="0" w:color="auto"/>
            <w:bottom w:val="none" w:sz="0" w:space="0" w:color="auto"/>
            <w:right w:val="none" w:sz="0" w:space="0" w:color="auto"/>
          </w:divBdr>
          <w:divsChild>
            <w:div w:id="261839147">
              <w:marLeft w:val="0"/>
              <w:marRight w:val="0"/>
              <w:marTop w:val="0"/>
              <w:marBottom w:val="0"/>
              <w:divBdr>
                <w:top w:val="none" w:sz="0" w:space="0" w:color="auto"/>
                <w:left w:val="none" w:sz="0" w:space="0" w:color="auto"/>
                <w:bottom w:val="none" w:sz="0" w:space="0" w:color="auto"/>
                <w:right w:val="none" w:sz="0" w:space="0" w:color="auto"/>
              </w:divBdr>
              <w:divsChild>
                <w:div w:id="1157964482">
                  <w:marLeft w:val="0"/>
                  <w:marRight w:val="0"/>
                  <w:marTop w:val="0"/>
                  <w:marBottom w:val="0"/>
                  <w:divBdr>
                    <w:top w:val="none" w:sz="0" w:space="0" w:color="auto"/>
                    <w:left w:val="none" w:sz="0" w:space="0" w:color="auto"/>
                    <w:bottom w:val="none" w:sz="0" w:space="0" w:color="auto"/>
                    <w:right w:val="none" w:sz="0" w:space="0" w:color="auto"/>
                  </w:divBdr>
                </w:div>
                <w:div w:id="1282804765">
                  <w:marLeft w:val="0"/>
                  <w:marRight w:val="0"/>
                  <w:marTop w:val="120"/>
                  <w:marBottom w:val="0"/>
                  <w:divBdr>
                    <w:top w:val="none" w:sz="0" w:space="0" w:color="auto"/>
                    <w:left w:val="none" w:sz="0" w:space="0" w:color="auto"/>
                    <w:bottom w:val="none" w:sz="0" w:space="0" w:color="auto"/>
                    <w:right w:val="none" w:sz="0" w:space="0" w:color="auto"/>
                  </w:divBdr>
                </w:div>
              </w:divsChild>
            </w:div>
            <w:div w:id="323631025">
              <w:marLeft w:val="0"/>
              <w:marRight w:val="0"/>
              <w:marTop w:val="0"/>
              <w:marBottom w:val="0"/>
              <w:divBdr>
                <w:top w:val="none" w:sz="0" w:space="0" w:color="auto"/>
                <w:left w:val="none" w:sz="0" w:space="0" w:color="auto"/>
                <w:bottom w:val="none" w:sz="0" w:space="0" w:color="auto"/>
                <w:right w:val="none" w:sz="0" w:space="0" w:color="auto"/>
              </w:divBdr>
              <w:divsChild>
                <w:div w:id="928777551">
                  <w:marLeft w:val="0"/>
                  <w:marRight w:val="0"/>
                  <w:marTop w:val="120"/>
                  <w:marBottom w:val="0"/>
                  <w:divBdr>
                    <w:top w:val="none" w:sz="0" w:space="0" w:color="auto"/>
                    <w:left w:val="none" w:sz="0" w:space="0" w:color="auto"/>
                    <w:bottom w:val="none" w:sz="0" w:space="0" w:color="auto"/>
                    <w:right w:val="none" w:sz="0" w:space="0" w:color="auto"/>
                  </w:divBdr>
                </w:div>
                <w:div w:id="931619931">
                  <w:marLeft w:val="0"/>
                  <w:marRight w:val="0"/>
                  <w:marTop w:val="0"/>
                  <w:marBottom w:val="0"/>
                  <w:divBdr>
                    <w:top w:val="none" w:sz="0" w:space="0" w:color="auto"/>
                    <w:left w:val="none" w:sz="0" w:space="0" w:color="auto"/>
                    <w:bottom w:val="none" w:sz="0" w:space="0" w:color="auto"/>
                    <w:right w:val="none" w:sz="0" w:space="0" w:color="auto"/>
                  </w:divBdr>
                </w:div>
              </w:divsChild>
            </w:div>
            <w:div w:id="457145014">
              <w:marLeft w:val="0"/>
              <w:marRight w:val="0"/>
              <w:marTop w:val="0"/>
              <w:marBottom w:val="0"/>
              <w:divBdr>
                <w:top w:val="none" w:sz="0" w:space="0" w:color="auto"/>
                <w:left w:val="none" w:sz="0" w:space="0" w:color="auto"/>
                <w:bottom w:val="none" w:sz="0" w:space="0" w:color="auto"/>
                <w:right w:val="none" w:sz="0" w:space="0" w:color="auto"/>
              </w:divBdr>
              <w:divsChild>
                <w:div w:id="324557060">
                  <w:marLeft w:val="0"/>
                  <w:marRight w:val="0"/>
                  <w:marTop w:val="0"/>
                  <w:marBottom w:val="0"/>
                  <w:divBdr>
                    <w:top w:val="none" w:sz="0" w:space="0" w:color="auto"/>
                    <w:left w:val="none" w:sz="0" w:space="0" w:color="auto"/>
                    <w:bottom w:val="none" w:sz="0" w:space="0" w:color="auto"/>
                    <w:right w:val="none" w:sz="0" w:space="0" w:color="auto"/>
                  </w:divBdr>
                </w:div>
                <w:div w:id="2135902891">
                  <w:marLeft w:val="0"/>
                  <w:marRight w:val="0"/>
                  <w:marTop w:val="120"/>
                  <w:marBottom w:val="0"/>
                  <w:divBdr>
                    <w:top w:val="none" w:sz="0" w:space="0" w:color="auto"/>
                    <w:left w:val="none" w:sz="0" w:space="0" w:color="auto"/>
                    <w:bottom w:val="none" w:sz="0" w:space="0" w:color="auto"/>
                    <w:right w:val="none" w:sz="0" w:space="0" w:color="auto"/>
                  </w:divBdr>
                </w:div>
              </w:divsChild>
            </w:div>
            <w:div w:id="1062214787">
              <w:marLeft w:val="0"/>
              <w:marRight w:val="0"/>
              <w:marTop w:val="0"/>
              <w:marBottom w:val="0"/>
              <w:divBdr>
                <w:top w:val="none" w:sz="0" w:space="0" w:color="auto"/>
                <w:left w:val="none" w:sz="0" w:space="0" w:color="auto"/>
                <w:bottom w:val="none" w:sz="0" w:space="0" w:color="auto"/>
                <w:right w:val="none" w:sz="0" w:space="0" w:color="auto"/>
              </w:divBdr>
              <w:divsChild>
                <w:div w:id="622689242">
                  <w:marLeft w:val="0"/>
                  <w:marRight w:val="0"/>
                  <w:marTop w:val="120"/>
                  <w:marBottom w:val="0"/>
                  <w:divBdr>
                    <w:top w:val="none" w:sz="0" w:space="0" w:color="auto"/>
                    <w:left w:val="none" w:sz="0" w:space="0" w:color="auto"/>
                    <w:bottom w:val="none" w:sz="0" w:space="0" w:color="auto"/>
                    <w:right w:val="none" w:sz="0" w:space="0" w:color="auto"/>
                  </w:divBdr>
                </w:div>
                <w:div w:id="2069038202">
                  <w:marLeft w:val="0"/>
                  <w:marRight w:val="0"/>
                  <w:marTop w:val="0"/>
                  <w:marBottom w:val="0"/>
                  <w:divBdr>
                    <w:top w:val="none" w:sz="0" w:space="0" w:color="auto"/>
                    <w:left w:val="none" w:sz="0" w:space="0" w:color="auto"/>
                    <w:bottom w:val="none" w:sz="0" w:space="0" w:color="auto"/>
                    <w:right w:val="none" w:sz="0" w:space="0" w:color="auto"/>
                  </w:divBdr>
                </w:div>
              </w:divsChild>
            </w:div>
            <w:div w:id="1933969362">
              <w:marLeft w:val="0"/>
              <w:marRight w:val="0"/>
              <w:marTop w:val="0"/>
              <w:marBottom w:val="0"/>
              <w:divBdr>
                <w:top w:val="none" w:sz="0" w:space="0" w:color="auto"/>
                <w:left w:val="none" w:sz="0" w:space="0" w:color="auto"/>
                <w:bottom w:val="none" w:sz="0" w:space="0" w:color="auto"/>
                <w:right w:val="none" w:sz="0" w:space="0" w:color="auto"/>
              </w:divBdr>
              <w:divsChild>
                <w:div w:id="692459268">
                  <w:marLeft w:val="0"/>
                  <w:marRight w:val="0"/>
                  <w:marTop w:val="0"/>
                  <w:marBottom w:val="0"/>
                  <w:divBdr>
                    <w:top w:val="none" w:sz="0" w:space="0" w:color="auto"/>
                    <w:left w:val="none" w:sz="0" w:space="0" w:color="auto"/>
                    <w:bottom w:val="none" w:sz="0" w:space="0" w:color="auto"/>
                    <w:right w:val="none" w:sz="0" w:space="0" w:color="auto"/>
                  </w:divBdr>
                </w:div>
                <w:div w:id="19592924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15550078">
      <w:bodyDiv w:val="1"/>
      <w:marLeft w:val="0"/>
      <w:marRight w:val="0"/>
      <w:marTop w:val="0"/>
      <w:marBottom w:val="0"/>
      <w:divBdr>
        <w:top w:val="none" w:sz="0" w:space="0" w:color="auto"/>
        <w:left w:val="none" w:sz="0" w:space="0" w:color="auto"/>
        <w:bottom w:val="none" w:sz="0" w:space="0" w:color="auto"/>
        <w:right w:val="none" w:sz="0" w:space="0" w:color="auto"/>
      </w:divBdr>
      <w:divsChild>
        <w:div w:id="1304115332">
          <w:marLeft w:val="0"/>
          <w:marRight w:val="0"/>
          <w:marTop w:val="0"/>
          <w:marBottom w:val="0"/>
          <w:divBdr>
            <w:top w:val="none" w:sz="0" w:space="0" w:color="auto"/>
            <w:left w:val="none" w:sz="0" w:space="0" w:color="auto"/>
            <w:bottom w:val="none" w:sz="0" w:space="0" w:color="auto"/>
            <w:right w:val="none" w:sz="0" w:space="0" w:color="auto"/>
          </w:divBdr>
        </w:div>
      </w:divsChild>
    </w:div>
    <w:div w:id="926888846">
      <w:bodyDiv w:val="1"/>
      <w:marLeft w:val="0"/>
      <w:marRight w:val="0"/>
      <w:marTop w:val="0"/>
      <w:marBottom w:val="0"/>
      <w:divBdr>
        <w:top w:val="none" w:sz="0" w:space="0" w:color="auto"/>
        <w:left w:val="none" w:sz="0" w:space="0" w:color="auto"/>
        <w:bottom w:val="none" w:sz="0" w:space="0" w:color="auto"/>
        <w:right w:val="none" w:sz="0" w:space="0" w:color="auto"/>
      </w:divBdr>
      <w:divsChild>
        <w:div w:id="520822320">
          <w:marLeft w:val="0"/>
          <w:marRight w:val="0"/>
          <w:marTop w:val="0"/>
          <w:marBottom w:val="0"/>
          <w:divBdr>
            <w:top w:val="none" w:sz="0" w:space="0" w:color="auto"/>
            <w:left w:val="none" w:sz="0" w:space="0" w:color="auto"/>
            <w:bottom w:val="none" w:sz="0" w:space="0" w:color="auto"/>
            <w:right w:val="none" w:sz="0" w:space="0" w:color="auto"/>
          </w:divBdr>
        </w:div>
      </w:divsChild>
    </w:div>
    <w:div w:id="936401654">
      <w:bodyDiv w:val="1"/>
      <w:marLeft w:val="0"/>
      <w:marRight w:val="0"/>
      <w:marTop w:val="0"/>
      <w:marBottom w:val="0"/>
      <w:divBdr>
        <w:top w:val="none" w:sz="0" w:space="0" w:color="auto"/>
        <w:left w:val="none" w:sz="0" w:space="0" w:color="auto"/>
        <w:bottom w:val="none" w:sz="0" w:space="0" w:color="auto"/>
        <w:right w:val="none" w:sz="0" w:space="0" w:color="auto"/>
      </w:divBdr>
      <w:divsChild>
        <w:div w:id="162741190">
          <w:marLeft w:val="0"/>
          <w:marRight w:val="0"/>
          <w:marTop w:val="0"/>
          <w:marBottom w:val="0"/>
          <w:divBdr>
            <w:top w:val="none" w:sz="0" w:space="0" w:color="auto"/>
            <w:left w:val="none" w:sz="0" w:space="0" w:color="auto"/>
            <w:bottom w:val="none" w:sz="0" w:space="0" w:color="auto"/>
            <w:right w:val="none" w:sz="0" w:space="0" w:color="auto"/>
          </w:divBdr>
          <w:divsChild>
            <w:div w:id="98721976">
              <w:marLeft w:val="0"/>
              <w:marRight w:val="0"/>
              <w:marTop w:val="0"/>
              <w:marBottom w:val="0"/>
              <w:divBdr>
                <w:top w:val="none" w:sz="0" w:space="0" w:color="auto"/>
                <w:left w:val="none" w:sz="0" w:space="0" w:color="auto"/>
                <w:bottom w:val="none" w:sz="0" w:space="0" w:color="auto"/>
                <w:right w:val="none" w:sz="0" w:space="0" w:color="auto"/>
              </w:divBdr>
            </w:div>
          </w:divsChild>
        </w:div>
        <w:div w:id="245114039">
          <w:marLeft w:val="0"/>
          <w:marRight w:val="0"/>
          <w:marTop w:val="0"/>
          <w:marBottom w:val="0"/>
          <w:divBdr>
            <w:top w:val="none" w:sz="0" w:space="0" w:color="auto"/>
            <w:left w:val="none" w:sz="0" w:space="0" w:color="auto"/>
            <w:bottom w:val="none" w:sz="0" w:space="0" w:color="auto"/>
            <w:right w:val="none" w:sz="0" w:space="0" w:color="auto"/>
          </w:divBdr>
          <w:divsChild>
            <w:div w:id="1729719567">
              <w:marLeft w:val="0"/>
              <w:marRight w:val="0"/>
              <w:marTop w:val="0"/>
              <w:marBottom w:val="0"/>
              <w:divBdr>
                <w:top w:val="none" w:sz="0" w:space="0" w:color="auto"/>
                <w:left w:val="none" w:sz="0" w:space="0" w:color="auto"/>
                <w:bottom w:val="none" w:sz="0" w:space="0" w:color="auto"/>
                <w:right w:val="none" w:sz="0" w:space="0" w:color="auto"/>
              </w:divBdr>
            </w:div>
          </w:divsChild>
        </w:div>
        <w:div w:id="365985703">
          <w:marLeft w:val="0"/>
          <w:marRight w:val="0"/>
          <w:marTop w:val="0"/>
          <w:marBottom w:val="0"/>
          <w:divBdr>
            <w:top w:val="none" w:sz="0" w:space="0" w:color="auto"/>
            <w:left w:val="none" w:sz="0" w:space="0" w:color="auto"/>
            <w:bottom w:val="none" w:sz="0" w:space="0" w:color="auto"/>
            <w:right w:val="none" w:sz="0" w:space="0" w:color="auto"/>
          </w:divBdr>
          <w:divsChild>
            <w:div w:id="2059239250">
              <w:marLeft w:val="0"/>
              <w:marRight w:val="0"/>
              <w:marTop w:val="0"/>
              <w:marBottom w:val="0"/>
              <w:divBdr>
                <w:top w:val="none" w:sz="0" w:space="0" w:color="auto"/>
                <w:left w:val="none" w:sz="0" w:space="0" w:color="auto"/>
                <w:bottom w:val="none" w:sz="0" w:space="0" w:color="auto"/>
                <w:right w:val="none" w:sz="0" w:space="0" w:color="auto"/>
              </w:divBdr>
              <w:divsChild>
                <w:div w:id="87699816">
                  <w:marLeft w:val="0"/>
                  <w:marRight w:val="0"/>
                  <w:marTop w:val="0"/>
                  <w:marBottom w:val="0"/>
                  <w:divBdr>
                    <w:top w:val="none" w:sz="0" w:space="0" w:color="auto"/>
                    <w:left w:val="none" w:sz="0" w:space="0" w:color="auto"/>
                    <w:bottom w:val="none" w:sz="0" w:space="0" w:color="auto"/>
                    <w:right w:val="none" w:sz="0" w:space="0" w:color="auto"/>
                  </w:divBdr>
                  <w:divsChild>
                    <w:div w:id="260601247">
                      <w:marLeft w:val="0"/>
                      <w:marRight w:val="0"/>
                      <w:marTop w:val="0"/>
                      <w:marBottom w:val="0"/>
                      <w:divBdr>
                        <w:top w:val="none" w:sz="0" w:space="0" w:color="auto"/>
                        <w:left w:val="none" w:sz="0" w:space="0" w:color="auto"/>
                        <w:bottom w:val="none" w:sz="0" w:space="0" w:color="auto"/>
                        <w:right w:val="none" w:sz="0" w:space="0" w:color="auto"/>
                      </w:divBdr>
                    </w:div>
                    <w:div w:id="1685206517">
                      <w:marLeft w:val="0"/>
                      <w:marRight w:val="0"/>
                      <w:marTop w:val="120"/>
                      <w:marBottom w:val="0"/>
                      <w:divBdr>
                        <w:top w:val="none" w:sz="0" w:space="0" w:color="auto"/>
                        <w:left w:val="none" w:sz="0" w:space="0" w:color="auto"/>
                        <w:bottom w:val="none" w:sz="0" w:space="0" w:color="auto"/>
                        <w:right w:val="none" w:sz="0" w:space="0" w:color="auto"/>
                      </w:divBdr>
                    </w:div>
                  </w:divsChild>
                </w:div>
                <w:div w:id="1460495079">
                  <w:marLeft w:val="0"/>
                  <w:marRight w:val="0"/>
                  <w:marTop w:val="0"/>
                  <w:marBottom w:val="0"/>
                  <w:divBdr>
                    <w:top w:val="none" w:sz="0" w:space="0" w:color="auto"/>
                    <w:left w:val="none" w:sz="0" w:space="0" w:color="auto"/>
                    <w:bottom w:val="none" w:sz="0" w:space="0" w:color="auto"/>
                    <w:right w:val="none" w:sz="0" w:space="0" w:color="auto"/>
                  </w:divBdr>
                  <w:divsChild>
                    <w:div w:id="947852654">
                      <w:marLeft w:val="0"/>
                      <w:marRight w:val="0"/>
                      <w:marTop w:val="120"/>
                      <w:marBottom w:val="0"/>
                      <w:divBdr>
                        <w:top w:val="none" w:sz="0" w:space="0" w:color="auto"/>
                        <w:left w:val="none" w:sz="0" w:space="0" w:color="auto"/>
                        <w:bottom w:val="none" w:sz="0" w:space="0" w:color="auto"/>
                        <w:right w:val="none" w:sz="0" w:space="0" w:color="auto"/>
                      </w:divBdr>
                    </w:div>
                    <w:div w:id="1627082019">
                      <w:marLeft w:val="0"/>
                      <w:marRight w:val="0"/>
                      <w:marTop w:val="0"/>
                      <w:marBottom w:val="0"/>
                      <w:divBdr>
                        <w:top w:val="none" w:sz="0" w:space="0" w:color="auto"/>
                        <w:left w:val="none" w:sz="0" w:space="0" w:color="auto"/>
                        <w:bottom w:val="none" w:sz="0" w:space="0" w:color="auto"/>
                        <w:right w:val="none" w:sz="0" w:space="0" w:color="auto"/>
                      </w:divBdr>
                      <w:divsChild>
                        <w:div w:id="195310398">
                          <w:marLeft w:val="0"/>
                          <w:marRight w:val="0"/>
                          <w:marTop w:val="0"/>
                          <w:marBottom w:val="0"/>
                          <w:divBdr>
                            <w:top w:val="none" w:sz="0" w:space="0" w:color="auto"/>
                            <w:left w:val="none" w:sz="0" w:space="0" w:color="auto"/>
                            <w:bottom w:val="none" w:sz="0" w:space="0" w:color="auto"/>
                            <w:right w:val="none" w:sz="0" w:space="0" w:color="auto"/>
                          </w:divBdr>
                          <w:divsChild>
                            <w:div w:id="1227178619">
                              <w:marLeft w:val="0"/>
                              <w:marRight w:val="0"/>
                              <w:marTop w:val="120"/>
                              <w:marBottom w:val="0"/>
                              <w:divBdr>
                                <w:top w:val="none" w:sz="0" w:space="0" w:color="auto"/>
                                <w:left w:val="none" w:sz="0" w:space="0" w:color="auto"/>
                                <w:bottom w:val="none" w:sz="0" w:space="0" w:color="auto"/>
                                <w:right w:val="none" w:sz="0" w:space="0" w:color="auto"/>
                              </w:divBdr>
                            </w:div>
                            <w:div w:id="2112585524">
                              <w:marLeft w:val="0"/>
                              <w:marRight w:val="0"/>
                              <w:marTop w:val="0"/>
                              <w:marBottom w:val="0"/>
                              <w:divBdr>
                                <w:top w:val="none" w:sz="0" w:space="0" w:color="auto"/>
                                <w:left w:val="none" w:sz="0" w:space="0" w:color="auto"/>
                                <w:bottom w:val="none" w:sz="0" w:space="0" w:color="auto"/>
                                <w:right w:val="none" w:sz="0" w:space="0" w:color="auto"/>
                              </w:divBdr>
                            </w:div>
                          </w:divsChild>
                        </w:div>
                        <w:div w:id="1372147072">
                          <w:marLeft w:val="0"/>
                          <w:marRight w:val="0"/>
                          <w:marTop w:val="0"/>
                          <w:marBottom w:val="0"/>
                          <w:divBdr>
                            <w:top w:val="none" w:sz="0" w:space="0" w:color="auto"/>
                            <w:left w:val="none" w:sz="0" w:space="0" w:color="auto"/>
                            <w:bottom w:val="none" w:sz="0" w:space="0" w:color="auto"/>
                            <w:right w:val="none" w:sz="0" w:space="0" w:color="auto"/>
                          </w:divBdr>
                          <w:divsChild>
                            <w:div w:id="789279221">
                              <w:marLeft w:val="0"/>
                              <w:marRight w:val="0"/>
                              <w:marTop w:val="120"/>
                              <w:marBottom w:val="0"/>
                              <w:divBdr>
                                <w:top w:val="none" w:sz="0" w:space="0" w:color="auto"/>
                                <w:left w:val="none" w:sz="0" w:space="0" w:color="auto"/>
                                <w:bottom w:val="none" w:sz="0" w:space="0" w:color="auto"/>
                                <w:right w:val="none" w:sz="0" w:space="0" w:color="auto"/>
                              </w:divBdr>
                            </w:div>
                            <w:div w:id="20950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247994">
          <w:marLeft w:val="0"/>
          <w:marRight w:val="0"/>
          <w:marTop w:val="0"/>
          <w:marBottom w:val="0"/>
          <w:divBdr>
            <w:top w:val="none" w:sz="0" w:space="0" w:color="auto"/>
            <w:left w:val="none" w:sz="0" w:space="0" w:color="auto"/>
            <w:bottom w:val="none" w:sz="0" w:space="0" w:color="auto"/>
            <w:right w:val="none" w:sz="0" w:space="0" w:color="auto"/>
          </w:divBdr>
          <w:divsChild>
            <w:div w:id="2029717528">
              <w:marLeft w:val="0"/>
              <w:marRight w:val="0"/>
              <w:marTop w:val="0"/>
              <w:marBottom w:val="0"/>
              <w:divBdr>
                <w:top w:val="none" w:sz="0" w:space="0" w:color="auto"/>
                <w:left w:val="none" w:sz="0" w:space="0" w:color="auto"/>
                <w:bottom w:val="none" w:sz="0" w:space="0" w:color="auto"/>
                <w:right w:val="none" w:sz="0" w:space="0" w:color="auto"/>
              </w:divBdr>
              <w:divsChild>
                <w:div w:id="1617444058">
                  <w:marLeft w:val="0"/>
                  <w:marRight w:val="0"/>
                  <w:marTop w:val="0"/>
                  <w:marBottom w:val="0"/>
                  <w:divBdr>
                    <w:top w:val="none" w:sz="0" w:space="0" w:color="auto"/>
                    <w:left w:val="none" w:sz="0" w:space="0" w:color="auto"/>
                    <w:bottom w:val="none" w:sz="0" w:space="0" w:color="auto"/>
                    <w:right w:val="none" w:sz="0" w:space="0" w:color="auto"/>
                  </w:divBdr>
                  <w:divsChild>
                    <w:div w:id="1698459999">
                      <w:marLeft w:val="0"/>
                      <w:marRight w:val="0"/>
                      <w:marTop w:val="120"/>
                      <w:marBottom w:val="0"/>
                      <w:divBdr>
                        <w:top w:val="none" w:sz="0" w:space="0" w:color="auto"/>
                        <w:left w:val="none" w:sz="0" w:space="0" w:color="auto"/>
                        <w:bottom w:val="none" w:sz="0" w:space="0" w:color="auto"/>
                        <w:right w:val="none" w:sz="0" w:space="0" w:color="auto"/>
                      </w:divBdr>
                    </w:div>
                    <w:div w:id="1794904628">
                      <w:marLeft w:val="0"/>
                      <w:marRight w:val="0"/>
                      <w:marTop w:val="0"/>
                      <w:marBottom w:val="0"/>
                      <w:divBdr>
                        <w:top w:val="none" w:sz="0" w:space="0" w:color="auto"/>
                        <w:left w:val="none" w:sz="0" w:space="0" w:color="auto"/>
                        <w:bottom w:val="none" w:sz="0" w:space="0" w:color="auto"/>
                        <w:right w:val="none" w:sz="0" w:space="0" w:color="auto"/>
                      </w:divBdr>
                    </w:div>
                  </w:divsChild>
                </w:div>
                <w:div w:id="2090298769">
                  <w:marLeft w:val="0"/>
                  <w:marRight w:val="0"/>
                  <w:marTop w:val="0"/>
                  <w:marBottom w:val="0"/>
                  <w:divBdr>
                    <w:top w:val="none" w:sz="0" w:space="0" w:color="auto"/>
                    <w:left w:val="none" w:sz="0" w:space="0" w:color="auto"/>
                    <w:bottom w:val="none" w:sz="0" w:space="0" w:color="auto"/>
                    <w:right w:val="none" w:sz="0" w:space="0" w:color="auto"/>
                  </w:divBdr>
                  <w:divsChild>
                    <w:div w:id="91049486">
                      <w:marLeft w:val="0"/>
                      <w:marRight w:val="0"/>
                      <w:marTop w:val="120"/>
                      <w:marBottom w:val="0"/>
                      <w:divBdr>
                        <w:top w:val="none" w:sz="0" w:space="0" w:color="auto"/>
                        <w:left w:val="none" w:sz="0" w:space="0" w:color="auto"/>
                        <w:bottom w:val="none" w:sz="0" w:space="0" w:color="auto"/>
                        <w:right w:val="none" w:sz="0" w:space="0" w:color="auto"/>
                      </w:divBdr>
                    </w:div>
                    <w:div w:id="34467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35014">
          <w:marLeft w:val="0"/>
          <w:marRight w:val="0"/>
          <w:marTop w:val="0"/>
          <w:marBottom w:val="0"/>
          <w:divBdr>
            <w:top w:val="none" w:sz="0" w:space="0" w:color="auto"/>
            <w:left w:val="none" w:sz="0" w:space="0" w:color="auto"/>
            <w:bottom w:val="none" w:sz="0" w:space="0" w:color="auto"/>
            <w:right w:val="none" w:sz="0" w:space="0" w:color="auto"/>
          </w:divBdr>
          <w:divsChild>
            <w:div w:id="458647603">
              <w:marLeft w:val="0"/>
              <w:marRight w:val="0"/>
              <w:marTop w:val="0"/>
              <w:marBottom w:val="0"/>
              <w:divBdr>
                <w:top w:val="none" w:sz="0" w:space="0" w:color="auto"/>
                <w:left w:val="none" w:sz="0" w:space="0" w:color="auto"/>
                <w:bottom w:val="none" w:sz="0" w:space="0" w:color="auto"/>
                <w:right w:val="none" w:sz="0" w:space="0" w:color="auto"/>
              </w:divBdr>
            </w:div>
          </w:divsChild>
        </w:div>
        <w:div w:id="1137800528">
          <w:marLeft w:val="0"/>
          <w:marRight w:val="0"/>
          <w:marTop w:val="0"/>
          <w:marBottom w:val="0"/>
          <w:divBdr>
            <w:top w:val="none" w:sz="0" w:space="0" w:color="auto"/>
            <w:left w:val="none" w:sz="0" w:space="0" w:color="auto"/>
            <w:bottom w:val="none" w:sz="0" w:space="0" w:color="auto"/>
            <w:right w:val="none" w:sz="0" w:space="0" w:color="auto"/>
          </w:divBdr>
          <w:divsChild>
            <w:div w:id="112941354">
              <w:marLeft w:val="0"/>
              <w:marRight w:val="0"/>
              <w:marTop w:val="0"/>
              <w:marBottom w:val="0"/>
              <w:divBdr>
                <w:top w:val="none" w:sz="0" w:space="0" w:color="auto"/>
                <w:left w:val="none" w:sz="0" w:space="0" w:color="auto"/>
                <w:bottom w:val="none" w:sz="0" w:space="0" w:color="auto"/>
                <w:right w:val="none" w:sz="0" w:space="0" w:color="auto"/>
              </w:divBdr>
              <w:divsChild>
                <w:div w:id="1074426294">
                  <w:marLeft w:val="0"/>
                  <w:marRight w:val="0"/>
                  <w:marTop w:val="0"/>
                  <w:marBottom w:val="0"/>
                  <w:divBdr>
                    <w:top w:val="none" w:sz="0" w:space="0" w:color="auto"/>
                    <w:left w:val="none" w:sz="0" w:space="0" w:color="auto"/>
                    <w:bottom w:val="none" w:sz="0" w:space="0" w:color="auto"/>
                    <w:right w:val="none" w:sz="0" w:space="0" w:color="auto"/>
                  </w:divBdr>
                  <w:divsChild>
                    <w:div w:id="391194802">
                      <w:marLeft w:val="0"/>
                      <w:marRight w:val="0"/>
                      <w:marTop w:val="120"/>
                      <w:marBottom w:val="0"/>
                      <w:divBdr>
                        <w:top w:val="none" w:sz="0" w:space="0" w:color="auto"/>
                        <w:left w:val="none" w:sz="0" w:space="0" w:color="auto"/>
                        <w:bottom w:val="none" w:sz="0" w:space="0" w:color="auto"/>
                        <w:right w:val="none" w:sz="0" w:space="0" w:color="auto"/>
                      </w:divBdr>
                    </w:div>
                    <w:div w:id="1246844245">
                      <w:marLeft w:val="0"/>
                      <w:marRight w:val="0"/>
                      <w:marTop w:val="0"/>
                      <w:marBottom w:val="0"/>
                      <w:divBdr>
                        <w:top w:val="none" w:sz="0" w:space="0" w:color="auto"/>
                        <w:left w:val="none" w:sz="0" w:space="0" w:color="auto"/>
                        <w:bottom w:val="none" w:sz="0" w:space="0" w:color="auto"/>
                        <w:right w:val="none" w:sz="0" w:space="0" w:color="auto"/>
                      </w:divBdr>
                    </w:div>
                  </w:divsChild>
                </w:div>
                <w:div w:id="1165707490">
                  <w:marLeft w:val="0"/>
                  <w:marRight w:val="0"/>
                  <w:marTop w:val="0"/>
                  <w:marBottom w:val="0"/>
                  <w:divBdr>
                    <w:top w:val="none" w:sz="0" w:space="0" w:color="auto"/>
                    <w:left w:val="none" w:sz="0" w:space="0" w:color="auto"/>
                    <w:bottom w:val="none" w:sz="0" w:space="0" w:color="auto"/>
                    <w:right w:val="none" w:sz="0" w:space="0" w:color="auto"/>
                  </w:divBdr>
                  <w:divsChild>
                    <w:div w:id="125009336">
                      <w:marLeft w:val="0"/>
                      <w:marRight w:val="0"/>
                      <w:marTop w:val="120"/>
                      <w:marBottom w:val="0"/>
                      <w:divBdr>
                        <w:top w:val="none" w:sz="0" w:space="0" w:color="auto"/>
                        <w:left w:val="none" w:sz="0" w:space="0" w:color="auto"/>
                        <w:bottom w:val="none" w:sz="0" w:space="0" w:color="auto"/>
                        <w:right w:val="none" w:sz="0" w:space="0" w:color="auto"/>
                      </w:divBdr>
                    </w:div>
                    <w:div w:id="5931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98571">
          <w:marLeft w:val="0"/>
          <w:marRight w:val="0"/>
          <w:marTop w:val="0"/>
          <w:marBottom w:val="0"/>
          <w:divBdr>
            <w:top w:val="none" w:sz="0" w:space="0" w:color="auto"/>
            <w:left w:val="none" w:sz="0" w:space="0" w:color="auto"/>
            <w:bottom w:val="none" w:sz="0" w:space="0" w:color="auto"/>
            <w:right w:val="none" w:sz="0" w:space="0" w:color="auto"/>
          </w:divBdr>
          <w:divsChild>
            <w:div w:id="751242620">
              <w:marLeft w:val="0"/>
              <w:marRight w:val="0"/>
              <w:marTop w:val="0"/>
              <w:marBottom w:val="0"/>
              <w:divBdr>
                <w:top w:val="none" w:sz="0" w:space="0" w:color="auto"/>
                <w:left w:val="none" w:sz="0" w:space="0" w:color="auto"/>
                <w:bottom w:val="none" w:sz="0" w:space="0" w:color="auto"/>
                <w:right w:val="none" w:sz="0" w:space="0" w:color="auto"/>
              </w:divBdr>
              <w:divsChild>
                <w:div w:id="81411097">
                  <w:marLeft w:val="0"/>
                  <w:marRight w:val="0"/>
                  <w:marTop w:val="0"/>
                  <w:marBottom w:val="0"/>
                  <w:divBdr>
                    <w:top w:val="none" w:sz="0" w:space="0" w:color="auto"/>
                    <w:left w:val="none" w:sz="0" w:space="0" w:color="auto"/>
                    <w:bottom w:val="none" w:sz="0" w:space="0" w:color="auto"/>
                    <w:right w:val="none" w:sz="0" w:space="0" w:color="auto"/>
                  </w:divBdr>
                  <w:divsChild>
                    <w:div w:id="666202677">
                      <w:marLeft w:val="0"/>
                      <w:marRight w:val="0"/>
                      <w:marTop w:val="0"/>
                      <w:marBottom w:val="0"/>
                      <w:divBdr>
                        <w:top w:val="none" w:sz="0" w:space="0" w:color="auto"/>
                        <w:left w:val="none" w:sz="0" w:space="0" w:color="auto"/>
                        <w:bottom w:val="none" w:sz="0" w:space="0" w:color="auto"/>
                        <w:right w:val="none" w:sz="0" w:space="0" w:color="auto"/>
                      </w:divBdr>
                      <w:divsChild>
                        <w:div w:id="97914476">
                          <w:marLeft w:val="0"/>
                          <w:marRight w:val="0"/>
                          <w:marTop w:val="0"/>
                          <w:marBottom w:val="0"/>
                          <w:divBdr>
                            <w:top w:val="none" w:sz="0" w:space="0" w:color="auto"/>
                            <w:left w:val="none" w:sz="0" w:space="0" w:color="auto"/>
                            <w:bottom w:val="none" w:sz="0" w:space="0" w:color="auto"/>
                            <w:right w:val="none" w:sz="0" w:space="0" w:color="auto"/>
                          </w:divBdr>
                          <w:divsChild>
                            <w:div w:id="1099565149">
                              <w:marLeft w:val="0"/>
                              <w:marRight w:val="0"/>
                              <w:marTop w:val="120"/>
                              <w:marBottom w:val="0"/>
                              <w:divBdr>
                                <w:top w:val="none" w:sz="0" w:space="0" w:color="auto"/>
                                <w:left w:val="none" w:sz="0" w:space="0" w:color="auto"/>
                                <w:bottom w:val="none" w:sz="0" w:space="0" w:color="auto"/>
                                <w:right w:val="none" w:sz="0" w:space="0" w:color="auto"/>
                              </w:divBdr>
                            </w:div>
                            <w:div w:id="1325934561">
                              <w:marLeft w:val="0"/>
                              <w:marRight w:val="0"/>
                              <w:marTop w:val="0"/>
                              <w:marBottom w:val="0"/>
                              <w:divBdr>
                                <w:top w:val="none" w:sz="0" w:space="0" w:color="auto"/>
                                <w:left w:val="none" w:sz="0" w:space="0" w:color="auto"/>
                                <w:bottom w:val="none" w:sz="0" w:space="0" w:color="auto"/>
                                <w:right w:val="none" w:sz="0" w:space="0" w:color="auto"/>
                              </w:divBdr>
                            </w:div>
                          </w:divsChild>
                        </w:div>
                        <w:div w:id="1878657125">
                          <w:marLeft w:val="0"/>
                          <w:marRight w:val="0"/>
                          <w:marTop w:val="0"/>
                          <w:marBottom w:val="0"/>
                          <w:divBdr>
                            <w:top w:val="none" w:sz="0" w:space="0" w:color="auto"/>
                            <w:left w:val="none" w:sz="0" w:space="0" w:color="auto"/>
                            <w:bottom w:val="none" w:sz="0" w:space="0" w:color="auto"/>
                            <w:right w:val="none" w:sz="0" w:space="0" w:color="auto"/>
                          </w:divBdr>
                          <w:divsChild>
                            <w:div w:id="234435137">
                              <w:marLeft w:val="0"/>
                              <w:marRight w:val="0"/>
                              <w:marTop w:val="0"/>
                              <w:marBottom w:val="0"/>
                              <w:divBdr>
                                <w:top w:val="none" w:sz="0" w:space="0" w:color="auto"/>
                                <w:left w:val="none" w:sz="0" w:space="0" w:color="auto"/>
                                <w:bottom w:val="none" w:sz="0" w:space="0" w:color="auto"/>
                                <w:right w:val="none" w:sz="0" w:space="0" w:color="auto"/>
                              </w:divBdr>
                            </w:div>
                            <w:div w:id="15763532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3791573">
                      <w:marLeft w:val="0"/>
                      <w:marRight w:val="0"/>
                      <w:marTop w:val="120"/>
                      <w:marBottom w:val="0"/>
                      <w:divBdr>
                        <w:top w:val="none" w:sz="0" w:space="0" w:color="auto"/>
                        <w:left w:val="none" w:sz="0" w:space="0" w:color="auto"/>
                        <w:bottom w:val="none" w:sz="0" w:space="0" w:color="auto"/>
                        <w:right w:val="none" w:sz="0" w:space="0" w:color="auto"/>
                      </w:divBdr>
                    </w:div>
                  </w:divsChild>
                </w:div>
                <w:div w:id="624196358">
                  <w:marLeft w:val="0"/>
                  <w:marRight w:val="0"/>
                  <w:marTop w:val="0"/>
                  <w:marBottom w:val="0"/>
                  <w:divBdr>
                    <w:top w:val="none" w:sz="0" w:space="0" w:color="auto"/>
                    <w:left w:val="none" w:sz="0" w:space="0" w:color="auto"/>
                    <w:bottom w:val="none" w:sz="0" w:space="0" w:color="auto"/>
                    <w:right w:val="none" w:sz="0" w:space="0" w:color="auto"/>
                  </w:divBdr>
                  <w:divsChild>
                    <w:div w:id="510682867">
                      <w:marLeft w:val="0"/>
                      <w:marRight w:val="0"/>
                      <w:marTop w:val="0"/>
                      <w:marBottom w:val="0"/>
                      <w:divBdr>
                        <w:top w:val="none" w:sz="0" w:space="0" w:color="auto"/>
                        <w:left w:val="none" w:sz="0" w:space="0" w:color="auto"/>
                        <w:bottom w:val="none" w:sz="0" w:space="0" w:color="auto"/>
                        <w:right w:val="none" w:sz="0" w:space="0" w:color="auto"/>
                      </w:divBdr>
                    </w:div>
                    <w:div w:id="1399136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13882123">
          <w:marLeft w:val="0"/>
          <w:marRight w:val="0"/>
          <w:marTop w:val="0"/>
          <w:marBottom w:val="0"/>
          <w:divBdr>
            <w:top w:val="none" w:sz="0" w:space="0" w:color="auto"/>
            <w:left w:val="none" w:sz="0" w:space="0" w:color="auto"/>
            <w:bottom w:val="none" w:sz="0" w:space="0" w:color="auto"/>
            <w:right w:val="none" w:sz="0" w:space="0" w:color="auto"/>
          </w:divBdr>
          <w:divsChild>
            <w:div w:id="639506483">
              <w:marLeft w:val="0"/>
              <w:marRight w:val="0"/>
              <w:marTop w:val="0"/>
              <w:marBottom w:val="0"/>
              <w:divBdr>
                <w:top w:val="none" w:sz="0" w:space="0" w:color="auto"/>
                <w:left w:val="none" w:sz="0" w:space="0" w:color="auto"/>
                <w:bottom w:val="none" w:sz="0" w:space="0" w:color="auto"/>
                <w:right w:val="none" w:sz="0" w:space="0" w:color="auto"/>
              </w:divBdr>
              <w:divsChild>
                <w:div w:id="189343268">
                  <w:marLeft w:val="0"/>
                  <w:marRight w:val="0"/>
                  <w:marTop w:val="0"/>
                  <w:marBottom w:val="0"/>
                  <w:divBdr>
                    <w:top w:val="none" w:sz="0" w:space="0" w:color="auto"/>
                    <w:left w:val="none" w:sz="0" w:space="0" w:color="auto"/>
                    <w:bottom w:val="none" w:sz="0" w:space="0" w:color="auto"/>
                    <w:right w:val="none" w:sz="0" w:space="0" w:color="auto"/>
                  </w:divBdr>
                  <w:divsChild>
                    <w:div w:id="846944398">
                      <w:marLeft w:val="0"/>
                      <w:marRight w:val="0"/>
                      <w:marTop w:val="120"/>
                      <w:marBottom w:val="0"/>
                      <w:divBdr>
                        <w:top w:val="none" w:sz="0" w:space="0" w:color="auto"/>
                        <w:left w:val="none" w:sz="0" w:space="0" w:color="auto"/>
                        <w:bottom w:val="none" w:sz="0" w:space="0" w:color="auto"/>
                        <w:right w:val="none" w:sz="0" w:space="0" w:color="auto"/>
                      </w:divBdr>
                    </w:div>
                    <w:div w:id="1439524928">
                      <w:marLeft w:val="0"/>
                      <w:marRight w:val="0"/>
                      <w:marTop w:val="0"/>
                      <w:marBottom w:val="0"/>
                      <w:divBdr>
                        <w:top w:val="none" w:sz="0" w:space="0" w:color="auto"/>
                        <w:left w:val="none" w:sz="0" w:space="0" w:color="auto"/>
                        <w:bottom w:val="none" w:sz="0" w:space="0" w:color="auto"/>
                        <w:right w:val="none" w:sz="0" w:space="0" w:color="auto"/>
                      </w:divBdr>
                    </w:div>
                  </w:divsChild>
                </w:div>
                <w:div w:id="407965998">
                  <w:marLeft w:val="0"/>
                  <w:marRight w:val="0"/>
                  <w:marTop w:val="0"/>
                  <w:marBottom w:val="0"/>
                  <w:divBdr>
                    <w:top w:val="none" w:sz="0" w:space="0" w:color="auto"/>
                    <w:left w:val="none" w:sz="0" w:space="0" w:color="auto"/>
                    <w:bottom w:val="none" w:sz="0" w:space="0" w:color="auto"/>
                    <w:right w:val="none" w:sz="0" w:space="0" w:color="auto"/>
                  </w:divBdr>
                  <w:divsChild>
                    <w:div w:id="936644673">
                      <w:marLeft w:val="0"/>
                      <w:marRight w:val="0"/>
                      <w:marTop w:val="0"/>
                      <w:marBottom w:val="0"/>
                      <w:divBdr>
                        <w:top w:val="none" w:sz="0" w:space="0" w:color="auto"/>
                        <w:left w:val="none" w:sz="0" w:space="0" w:color="auto"/>
                        <w:bottom w:val="none" w:sz="0" w:space="0" w:color="auto"/>
                        <w:right w:val="none" w:sz="0" w:space="0" w:color="auto"/>
                      </w:divBdr>
                      <w:divsChild>
                        <w:div w:id="1209800860">
                          <w:marLeft w:val="0"/>
                          <w:marRight w:val="0"/>
                          <w:marTop w:val="0"/>
                          <w:marBottom w:val="0"/>
                          <w:divBdr>
                            <w:top w:val="none" w:sz="0" w:space="0" w:color="auto"/>
                            <w:left w:val="none" w:sz="0" w:space="0" w:color="auto"/>
                            <w:bottom w:val="none" w:sz="0" w:space="0" w:color="auto"/>
                            <w:right w:val="none" w:sz="0" w:space="0" w:color="auto"/>
                          </w:divBdr>
                          <w:divsChild>
                            <w:div w:id="994190264">
                              <w:marLeft w:val="0"/>
                              <w:marRight w:val="0"/>
                              <w:marTop w:val="120"/>
                              <w:marBottom w:val="0"/>
                              <w:divBdr>
                                <w:top w:val="none" w:sz="0" w:space="0" w:color="auto"/>
                                <w:left w:val="none" w:sz="0" w:space="0" w:color="auto"/>
                                <w:bottom w:val="none" w:sz="0" w:space="0" w:color="auto"/>
                                <w:right w:val="none" w:sz="0" w:space="0" w:color="auto"/>
                              </w:divBdr>
                            </w:div>
                            <w:div w:id="1643848401">
                              <w:marLeft w:val="0"/>
                              <w:marRight w:val="0"/>
                              <w:marTop w:val="0"/>
                              <w:marBottom w:val="0"/>
                              <w:divBdr>
                                <w:top w:val="none" w:sz="0" w:space="0" w:color="auto"/>
                                <w:left w:val="none" w:sz="0" w:space="0" w:color="auto"/>
                                <w:bottom w:val="none" w:sz="0" w:space="0" w:color="auto"/>
                                <w:right w:val="none" w:sz="0" w:space="0" w:color="auto"/>
                              </w:divBdr>
                            </w:div>
                          </w:divsChild>
                        </w:div>
                        <w:div w:id="1388339388">
                          <w:marLeft w:val="0"/>
                          <w:marRight w:val="0"/>
                          <w:marTop w:val="0"/>
                          <w:marBottom w:val="0"/>
                          <w:divBdr>
                            <w:top w:val="none" w:sz="0" w:space="0" w:color="auto"/>
                            <w:left w:val="none" w:sz="0" w:space="0" w:color="auto"/>
                            <w:bottom w:val="none" w:sz="0" w:space="0" w:color="auto"/>
                            <w:right w:val="none" w:sz="0" w:space="0" w:color="auto"/>
                          </w:divBdr>
                          <w:divsChild>
                            <w:div w:id="56783332">
                              <w:marLeft w:val="0"/>
                              <w:marRight w:val="0"/>
                              <w:marTop w:val="0"/>
                              <w:marBottom w:val="0"/>
                              <w:divBdr>
                                <w:top w:val="none" w:sz="0" w:space="0" w:color="auto"/>
                                <w:left w:val="none" w:sz="0" w:space="0" w:color="auto"/>
                                <w:bottom w:val="none" w:sz="0" w:space="0" w:color="auto"/>
                                <w:right w:val="none" w:sz="0" w:space="0" w:color="auto"/>
                              </w:divBdr>
                            </w:div>
                            <w:div w:id="11175270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7413330">
                      <w:marLeft w:val="0"/>
                      <w:marRight w:val="0"/>
                      <w:marTop w:val="120"/>
                      <w:marBottom w:val="0"/>
                      <w:divBdr>
                        <w:top w:val="none" w:sz="0" w:space="0" w:color="auto"/>
                        <w:left w:val="none" w:sz="0" w:space="0" w:color="auto"/>
                        <w:bottom w:val="none" w:sz="0" w:space="0" w:color="auto"/>
                        <w:right w:val="none" w:sz="0" w:space="0" w:color="auto"/>
                      </w:divBdr>
                    </w:div>
                  </w:divsChild>
                </w:div>
                <w:div w:id="560141359">
                  <w:marLeft w:val="0"/>
                  <w:marRight w:val="0"/>
                  <w:marTop w:val="0"/>
                  <w:marBottom w:val="0"/>
                  <w:divBdr>
                    <w:top w:val="none" w:sz="0" w:space="0" w:color="auto"/>
                    <w:left w:val="none" w:sz="0" w:space="0" w:color="auto"/>
                    <w:bottom w:val="none" w:sz="0" w:space="0" w:color="auto"/>
                    <w:right w:val="none" w:sz="0" w:space="0" w:color="auto"/>
                  </w:divBdr>
                  <w:divsChild>
                    <w:div w:id="436101044">
                      <w:marLeft w:val="0"/>
                      <w:marRight w:val="0"/>
                      <w:marTop w:val="0"/>
                      <w:marBottom w:val="0"/>
                      <w:divBdr>
                        <w:top w:val="none" w:sz="0" w:space="0" w:color="auto"/>
                        <w:left w:val="none" w:sz="0" w:space="0" w:color="auto"/>
                        <w:bottom w:val="none" w:sz="0" w:space="0" w:color="auto"/>
                        <w:right w:val="none" w:sz="0" w:space="0" w:color="auto"/>
                      </w:divBdr>
                    </w:div>
                    <w:div w:id="1226989375">
                      <w:marLeft w:val="0"/>
                      <w:marRight w:val="0"/>
                      <w:marTop w:val="120"/>
                      <w:marBottom w:val="0"/>
                      <w:divBdr>
                        <w:top w:val="none" w:sz="0" w:space="0" w:color="auto"/>
                        <w:left w:val="none" w:sz="0" w:space="0" w:color="auto"/>
                        <w:bottom w:val="none" w:sz="0" w:space="0" w:color="auto"/>
                        <w:right w:val="none" w:sz="0" w:space="0" w:color="auto"/>
                      </w:divBdr>
                    </w:div>
                  </w:divsChild>
                </w:div>
                <w:div w:id="1762752909">
                  <w:marLeft w:val="0"/>
                  <w:marRight w:val="0"/>
                  <w:marTop w:val="0"/>
                  <w:marBottom w:val="0"/>
                  <w:divBdr>
                    <w:top w:val="none" w:sz="0" w:space="0" w:color="auto"/>
                    <w:left w:val="none" w:sz="0" w:space="0" w:color="auto"/>
                    <w:bottom w:val="none" w:sz="0" w:space="0" w:color="auto"/>
                    <w:right w:val="none" w:sz="0" w:space="0" w:color="auto"/>
                  </w:divBdr>
                  <w:divsChild>
                    <w:div w:id="1025181779">
                      <w:marLeft w:val="0"/>
                      <w:marRight w:val="0"/>
                      <w:marTop w:val="0"/>
                      <w:marBottom w:val="0"/>
                      <w:divBdr>
                        <w:top w:val="none" w:sz="0" w:space="0" w:color="auto"/>
                        <w:left w:val="none" w:sz="0" w:space="0" w:color="auto"/>
                        <w:bottom w:val="none" w:sz="0" w:space="0" w:color="auto"/>
                        <w:right w:val="none" w:sz="0" w:space="0" w:color="auto"/>
                      </w:divBdr>
                    </w:div>
                    <w:div w:id="1364788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79054819">
          <w:marLeft w:val="0"/>
          <w:marRight w:val="0"/>
          <w:marTop w:val="0"/>
          <w:marBottom w:val="0"/>
          <w:divBdr>
            <w:top w:val="none" w:sz="0" w:space="0" w:color="auto"/>
            <w:left w:val="none" w:sz="0" w:space="0" w:color="auto"/>
            <w:bottom w:val="none" w:sz="0" w:space="0" w:color="auto"/>
            <w:right w:val="none" w:sz="0" w:space="0" w:color="auto"/>
          </w:divBdr>
          <w:divsChild>
            <w:div w:id="519588421">
              <w:marLeft w:val="0"/>
              <w:marRight w:val="0"/>
              <w:marTop w:val="0"/>
              <w:marBottom w:val="0"/>
              <w:divBdr>
                <w:top w:val="none" w:sz="0" w:space="0" w:color="auto"/>
                <w:left w:val="none" w:sz="0" w:space="0" w:color="auto"/>
                <w:bottom w:val="none" w:sz="0" w:space="0" w:color="auto"/>
                <w:right w:val="none" w:sz="0" w:space="0" w:color="auto"/>
              </w:divBdr>
            </w:div>
          </w:divsChild>
        </w:div>
        <w:div w:id="1899777452">
          <w:marLeft w:val="0"/>
          <w:marRight w:val="0"/>
          <w:marTop w:val="0"/>
          <w:marBottom w:val="0"/>
          <w:divBdr>
            <w:top w:val="none" w:sz="0" w:space="0" w:color="auto"/>
            <w:left w:val="none" w:sz="0" w:space="0" w:color="auto"/>
            <w:bottom w:val="none" w:sz="0" w:space="0" w:color="auto"/>
            <w:right w:val="none" w:sz="0" w:space="0" w:color="auto"/>
          </w:divBdr>
        </w:div>
      </w:divsChild>
    </w:div>
    <w:div w:id="947664487">
      <w:bodyDiv w:val="1"/>
      <w:marLeft w:val="0"/>
      <w:marRight w:val="0"/>
      <w:marTop w:val="0"/>
      <w:marBottom w:val="0"/>
      <w:divBdr>
        <w:top w:val="none" w:sz="0" w:space="0" w:color="auto"/>
        <w:left w:val="none" w:sz="0" w:space="0" w:color="auto"/>
        <w:bottom w:val="none" w:sz="0" w:space="0" w:color="auto"/>
        <w:right w:val="none" w:sz="0" w:space="0" w:color="auto"/>
      </w:divBdr>
      <w:divsChild>
        <w:div w:id="136648981">
          <w:marLeft w:val="0"/>
          <w:marRight w:val="0"/>
          <w:marTop w:val="0"/>
          <w:marBottom w:val="0"/>
          <w:divBdr>
            <w:top w:val="none" w:sz="0" w:space="0" w:color="auto"/>
            <w:left w:val="none" w:sz="0" w:space="0" w:color="auto"/>
            <w:bottom w:val="none" w:sz="0" w:space="0" w:color="auto"/>
            <w:right w:val="none" w:sz="0" w:space="0" w:color="auto"/>
          </w:divBdr>
          <w:divsChild>
            <w:div w:id="1645742378">
              <w:marLeft w:val="0"/>
              <w:marRight w:val="0"/>
              <w:marTop w:val="0"/>
              <w:marBottom w:val="0"/>
              <w:divBdr>
                <w:top w:val="none" w:sz="0" w:space="0" w:color="auto"/>
                <w:left w:val="none" w:sz="0" w:space="0" w:color="auto"/>
                <w:bottom w:val="none" w:sz="0" w:space="0" w:color="auto"/>
                <w:right w:val="none" w:sz="0" w:space="0" w:color="auto"/>
              </w:divBdr>
              <w:divsChild>
                <w:div w:id="15556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59603">
          <w:marLeft w:val="0"/>
          <w:marRight w:val="0"/>
          <w:marTop w:val="0"/>
          <w:marBottom w:val="0"/>
          <w:divBdr>
            <w:top w:val="none" w:sz="0" w:space="0" w:color="auto"/>
            <w:left w:val="none" w:sz="0" w:space="0" w:color="auto"/>
            <w:bottom w:val="none" w:sz="0" w:space="0" w:color="auto"/>
            <w:right w:val="none" w:sz="0" w:space="0" w:color="auto"/>
          </w:divBdr>
          <w:divsChild>
            <w:div w:id="1715885847">
              <w:marLeft w:val="0"/>
              <w:marRight w:val="0"/>
              <w:marTop w:val="0"/>
              <w:marBottom w:val="0"/>
              <w:divBdr>
                <w:top w:val="none" w:sz="0" w:space="0" w:color="auto"/>
                <w:left w:val="none" w:sz="0" w:space="0" w:color="auto"/>
                <w:bottom w:val="none" w:sz="0" w:space="0" w:color="auto"/>
                <w:right w:val="none" w:sz="0" w:space="0" w:color="auto"/>
              </w:divBdr>
              <w:divsChild>
                <w:div w:id="20860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0169">
          <w:marLeft w:val="0"/>
          <w:marRight w:val="0"/>
          <w:marTop w:val="0"/>
          <w:marBottom w:val="0"/>
          <w:divBdr>
            <w:top w:val="none" w:sz="0" w:space="0" w:color="auto"/>
            <w:left w:val="none" w:sz="0" w:space="0" w:color="auto"/>
            <w:bottom w:val="none" w:sz="0" w:space="0" w:color="auto"/>
            <w:right w:val="none" w:sz="0" w:space="0" w:color="auto"/>
          </w:divBdr>
        </w:div>
        <w:div w:id="1324429777">
          <w:marLeft w:val="0"/>
          <w:marRight w:val="0"/>
          <w:marTop w:val="0"/>
          <w:marBottom w:val="0"/>
          <w:divBdr>
            <w:top w:val="none" w:sz="0" w:space="0" w:color="auto"/>
            <w:left w:val="none" w:sz="0" w:space="0" w:color="auto"/>
            <w:bottom w:val="none" w:sz="0" w:space="0" w:color="auto"/>
            <w:right w:val="none" w:sz="0" w:space="0" w:color="auto"/>
          </w:divBdr>
          <w:divsChild>
            <w:div w:id="581984245">
              <w:marLeft w:val="0"/>
              <w:marRight w:val="0"/>
              <w:marTop w:val="0"/>
              <w:marBottom w:val="0"/>
              <w:divBdr>
                <w:top w:val="none" w:sz="0" w:space="0" w:color="auto"/>
                <w:left w:val="none" w:sz="0" w:space="0" w:color="auto"/>
                <w:bottom w:val="none" w:sz="0" w:space="0" w:color="auto"/>
                <w:right w:val="none" w:sz="0" w:space="0" w:color="auto"/>
              </w:divBdr>
              <w:divsChild>
                <w:div w:id="840969156">
                  <w:marLeft w:val="0"/>
                  <w:marRight w:val="0"/>
                  <w:marTop w:val="0"/>
                  <w:marBottom w:val="0"/>
                  <w:divBdr>
                    <w:top w:val="none" w:sz="0" w:space="0" w:color="auto"/>
                    <w:left w:val="none" w:sz="0" w:space="0" w:color="auto"/>
                    <w:bottom w:val="none" w:sz="0" w:space="0" w:color="auto"/>
                    <w:right w:val="none" w:sz="0" w:space="0" w:color="auto"/>
                  </w:divBdr>
                  <w:divsChild>
                    <w:div w:id="1116752178">
                      <w:marLeft w:val="0"/>
                      <w:marRight w:val="0"/>
                      <w:marTop w:val="0"/>
                      <w:marBottom w:val="0"/>
                      <w:divBdr>
                        <w:top w:val="none" w:sz="0" w:space="0" w:color="auto"/>
                        <w:left w:val="none" w:sz="0" w:space="0" w:color="auto"/>
                        <w:bottom w:val="none" w:sz="0" w:space="0" w:color="auto"/>
                        <w:right w:val="none" w:sz="0" w:space="0" w:color="auto"/>
                      </w:divBdr>
                      <w:divsChild>
                        <w:div w:id="6921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63583">
          <w:marLeft w:val="0"/>
          <w:marRight w:val="0"/>
          <w:marTop w:val="0"/>
          <w:marBottom w:val="0"/>
          <w:divBdr>
            <w:top w:val="none" w:sz="0" w:space="0" w:color="auto"/>
            <w:left w:val="none" w:sz="0" w:space="0" w:color="auto"/>
            <w:bottom w:val="none" w:sz="0" w:space="0" w:color="auto"/>
            <w:right w:val="none" w:sz="0" w:space="0" w:color="auto"/>
          </w:divBdr>
        </w:div>
      </w:divsChild>
    </w:div>
    <w:div w:id="1022896941">
      <w:bodyDiv w:val="1"/>
      <w:marLeft w:val="0"/>
      <w:marRight w:val="0"/>
      <w:marTop w:val="0"/>
      <w:marBottom w:val="0"/>
      <w:divBdr>
        <w:top w:val="none" w:sz="0" w:space="0" w:color="auto"/>
        <w:left w:val="none" w:sz="0" w:space="0" w:color="auto"/>
        <w:bottom w:val="none" w:sz="0" w:space="0" w:color="auto"/>
        <w:right w:val="none" w:sz="0" w:space="0" w:color="auto"/>
      </w:divBdr>
      <w:divsChild>
        <w:div w:id="1226188457">
          <w:marLeft w:val="0"/>
          <w:marRight w:val="0"/>
          <w:marTop w:val="0"/>
          <w:marBottom w:val="0"/>
          <w:divBdr>
            <w:top w:val="none" w:sz="0" w:space="0" w:color="auto"/>
            <w:left w:val="none" w:sz="0" w:space="0" w:color="auto"/>
            <w:bottom w:val="none" w:sz="0" w:space="0" w:color="auto"/>
            <w:right w:val="none" w:sz="0" w:space="0" w:color="auto"/>
          </w:divBdr>
        </w:div>
      </w:divsChild>
    </w:div>
    <w:div w:id="1039890466">
      <w:bodyDiv w:val="1"/>
      <w:marLeft w:val="0"/>
      <w:marRight w:val="0"/>
      <w:marTop w:val="0"/>
      <w:marBottom w:val="0"/>
      <w:divBdr>
        <w:top w:val="none" w:sz="0" w:space="0" w:color="auto"/>
        <w:left w:val="none" w:sz="0" w:space="0" w:color="auto"/>
        <w:bottom w:val="none" w:sz="0" w:space="0" w:color="auto"/>
        <w:right w:val="none" w:sz="0" w:space="0" w:color="auto"/>
      </w:divBdr>
    </w:div>
    <w:div w:id="1083255357">
      <w:bodyDiv w:val="1"/>
      <w:marLeft w:val="0"/>
      <w:marRight w:val="0"/>
      <w:marTop w:val="0"/>
      <w:marBottom w:val="0"/>
      <w:divBdr>
        <w:top w:val="none" w:sz="0" w:space="0" w:color="auto"/>
        <w:left w:val="none" w:sz="0" w:space="0" w:color="auto"/>
        <w:bottom w:val="none" w:sz="0" w:space="0" w:color="auto"/>
        <w:right w:val="none" w:sz="0" w:space="0" w:color="auto"/>
      </w:divBdr>
      <w:divsChild>
        <w:div w:id="1139685004">
          <w:marLeft w:val="0"/>
          <w:marRight w:val="0"/>
          <w:marTop w:val="0"/>
          <w:marBottom w:val="0"/>
          <w:divBdr>
            <w:top w:val="none" w:sz="0" w:space="0" w:color="auto"/>
            <w:left w:val="none" w:sz="0" w:space="0" w:color="auto"/>
            <w:bottom w:val="none" w:sz="0" w:space="0" w:color="auto"/>
            <w:right w:val="none" w:sz="0" w:space="0" w:color="auto"/>
          </w:divBdr>
        </w:div>
      </w:divsChild>
    </w:div>
    <w:div w:id="1105930334">
      <w:bodyDiv w:val="1"/>
      <w:marLeft w:val="0"/>
      <w:marRight w:val="0"/>
      <w:marTop w:val="0"/>
      <w:marBottom w:val="0"/>
      <w:divBdr>
        <w:top w:val="none" w:sz="0" w:space="0" w:color="auto"/>
        <w:left w:val="none" w:sz="0" w:space="0" w:color="auto"/>
        <w:bottom w:val="none" w:sz="0" w:space="0" w:color="auto"/>
        <w:right w:val="none" w:sz="0" w:space="0" w:color="auto"/>
      </w:divBdr>
      <w:divsChild>
        <w:div w:id="376125902">
          <w:marLeft w:val="0"/>
          <w:marRight w:val="0"/>
          <w:marTop w:val="0"/>
          <w:marBottom w:val="0"/>
          <w:divBdr>
            <w:top w:val="none" w:sz="0" w:space="0" w:color="auto"/>
            <w:left w:val="none" w:sz="0" w:space="0" w:color="auto"/>
            <w:bottom w:val="none" w:sz="0" w:space="0" w:color="auto"/>
            <w:right w:val="none" w:sz="0" w:space="0" w:color="auto"/>
          </w:divBdr>
          <w:divsChild>
            <w:div w:id="1311866065">
              <w:marLeft w:val="0"/>
              <w:marRight w:val="0"/>
              <w:marTop w:val="0"/>
              <w:marBottom w:val="0"/>
              <w:divBdr>
                <w:top w:val="none" w:sz="0" w:space="0" w:color="auto"/>
                <w:left w:val="none" w:sz="0" w:space="0" w:color="auto"/>
                <w:bottom w:val="none" w:sz="0" w:space="0" w:color="auto"/>
                <w:right w:val="none" w:sz="0" w:space="0" w:color="auto"/>
              </w:divBdr>
            </w:div>
          </w:divsChild>
        </w:div>
        <w:div w:id="437681245">
          <w:marLeft w:val="0"/>
          <w:marRight w:val="0"/>
          <w:marTop w:val="0"/>
          <w:marBottom w:val="0"/>
          <w:divBdr>
            <w:top w:val="none" w:sz="0" w:space="0" w:color="auto"/>
            <w:left w:val="none" w:sz="0" w:space="0" w:color="auto"/>
            <w:bottom w:val="none" w:sz="0" w:space="0" w:color="auto"/>
            <w:right w:val="none" w:sz="0" w:space="0" w:color="auto"/>
          </w:divBdr>
          <w:divsChild>
            <w:div w:id="986396176">
              <w:marLeft w:val="0"/>
              <w:marRight w:val="0"/>
              <w:marTop w:val="0"/>
              <w:marBottom w:val="0"/>
              <w:divBdr>
                <w:top w:val="none" w:sz="0" w:space="0" w:color="auto"/>
                <w:left w:val="none" w:sz="0" w:space="0" w:color="auto"/>
                <w:bottom w:val="none" w:sz="0" w:space="0" w:color="auto"/>
                <w:right w:val="none" w:sz="0" w:space="0" w:color="auto"/>
              </w:divBdr>
            </w:div>
          </w:divsChild>
        </w:div>
        <w:div w:id="1590847637">
          <w:marLeft w:val="0"/>
          <w:marRight w:val="0"/>
          <w:marTop w:val="0"/>
          <w:marBottom w:val="0"/>
          <w:divBdr>
            <w:top w:val="none" w:sz="0" w:space="0" w:color="auto"/>
            <w:left w:val="none" w:sz="0" w:space="0" w:color="auto"/>
            <w:bottom w:val="none" w:sz="0" w:space="0" w:color="auto"/>
            <w:right w:val="none" w:sz="0" w:space="0" w:color="auto"/>
          </w:divBdr>
          <w:divsChild>
            <w:div w:id="1711832739">
              <w:marLeft w:val="0"/>
              <w:marRight w:val="0"/>
              <w:marTop w:val="0"/>
              <w:marBottom w:val="0"/>
              <w:divBdr>
                <w:top w:val="none" w:sz="0" w:space="0" w:color="auto"/>
                <w:left w:val="none" w:sz="0" w:space="0" w:color="auto"/>
                <w:bottom w:val="none" w:sz="0" w:space="0" w:color="auto"/>
                <w:right w:val="none" w:sz="0" w:space="0" w:color="auto"/>
              </w:divBdr>
              <w:divsChild>
                <w:div w:id="656692540">
                  <w:marLeft w:val="0"/>
                  <w:marRight w:val="0"/>
                  <w:marTop w:val="0"/>
                  <w:marBottom w:val="0"/>
                  <w:divBdr>
                    <w:top w:val="none" w:sz="0" w:space="0" w:color="auto"/>
                    <w:left w:val="none" w:sz="0" w:space="0" w:color="auto"/>
                    <w:bottom w:val="none" w:sz="0" w:space="0" w:color="auto"/>
                    <w:right w:val="none" w:sz="0" w:space="0" w:color="auto"/>
                  </w:divBdr>
                  <w:divsChild>
                    <w:div w:id="62990109">
                      <w:marLeft w:val="0"/>
                      <w:marRight w:val="0"/>
                      <w:marTop w:val="0"/>
                      <w:marBottom w:val="0"/>
                      <w:divBdr>
                        <w:top w:val="none" w:sz="0" w:space="0" w:color="auto"/>
                        <w:left w:val="none" w:sz="0" w:space="0" w:color="auto"/>
                        <w:bottom w:val="none" w:sz="0" w:space="0" w:color="auto"/>
                        <w:right w:val="none" w:sz="0" w:space="0" w:color="auto"/>
                      </w:divBdr>
                    </w:div>
                    <w:div w:id="2114398474">
                      <w:marLeft w:val="0"/>
                      <w:marRight w:val="0"/>
                      <w:marTop w:val="120"/>
                      <w:marBottom w:val="0"/>
                      <w:divBdr>
                        <w:top w:val="none" w:sz="0" w:space="0" w:color="auto"/>
                        <w:left w:val="none" w:sz="0" w:space="0" w:color="auto"/>
                        <w:bottom w:val="none" w:sz="0" w:space="0" w:color="auto"/>
                        <w:right w:val="none" w:sz="0" w:space="0" w:color="auto"/>
                      </w:divBdr>
                    </w:div>
                  </w:divsChild>
                </w:div>
                <w:div w:id="1003318439">
                  <w:marLeft w:val="0"/>
                  <w:marRight w:val="0"/>
                  <w:marTop w:val="0"/>
                  <w:marBottom w:val="0"/>
                  <w:divBdr>
                    <w:top w:val="none" w:sz="0" w:space="0" w:color="auto"/>
                    <w:left w:val="none" w:sz="0" w:space="0" w:color="auto"/>
                    <w:bottom w:val="none" w:sz="0" w:space="0" w:color="auto"/>
                    <w:right w:val="none" w:sz="0" w:space="0" w:color="auto"/>
                  </w:divBdr>
                  <w:divsChild>
                    <w:div w:id="454375716">
                      <w:marLeft w:val="0"/>
                      <w:marRight w:val="0"/>
                      <w:marTop w:val="0"/>
                      <w:marBottom w:val="0"/>
                      <w:divBdr>
                        <w:top w:val="none" w:sz="0" w:space="0" w:color="auto"/>
                        <w:left w:val="none" w:sz="0" w:space="0" w:color="auto"/>
                        <w:bottom w:val="none" w:sz="0" w:space="0" w:color="auto"/>
                        <w:right w:val="none" w:sz="0" w:space="0" w:color="auto"/>
                      </w:divBdr>
                    </w:div>
                    <w:div w:id="520628127">
                      <w:marLeft w:val="0"/>
                      <w:marRight w:val="0"/>
                      <w:marTop w:val="120"/>
                      <w:marBottom w:val="0"/>
                      <w:divBdr>
                        <w:top w:val="none" w:sz="0" w:space="0" w:color="auto"/>
                        <w:left w:val="none" w:sz="0" w:space="0" w:color="auto"/>
                        <w:bottom w:val="none" w:sz="0" w:space="0" w:color="auto"/>
                        <w:right w:val="none" w:sz="0" w:space="0" w:color="auto"/>
                      </w:divBdr>
                    </w:div>
                  </w:divsChild>
                </w:div>
                <w:div w:id="1010058557">
                  <w:marLeft w:val="0"/>
                  <w:marRight w:val="0"/>
                  <w:marTop w:val="0"/>
                  <w:marBottom w:val="0"/>
                  <w:divBdr>
                    <w:top w:val="none" w:sz="0" w:space="0" w:color="auto"/>
                    <w:left w:val="none" w:sz="0" w:space="0" w:color="auto"/>
                    <w:bottom w:val="none" w:sz="0" w:space="0" w:color="auto"/>
                    <w:right w:val="none" w:sz="0" w:space="0" w:color="auto"/>
                  </w:divBdr>
                  <w:divsChild>
                    <w:div w:id="1213690459">
                      <w:marLeft w:val="0"/>
                      <w:marRight w:val="0"/>
                      <w:marTop w:val="0"/>
                      <w:marBottom w:val="0"/>
                      <w:divBdr>
                        <w:top w:val="none" w:sz="0" w:space="0" w:color="auto"/>
                        <w:left w:val="none" w:sz="0" w:space="0" w:color="auto"/>
                        <w:bottom w:val="none" w:sz="0" w:space="0" w:color="auto"/>
                        <w:right w:val="none" w:sz="0" w:space="0" w:color="auto"/>
                      </w:divBdr>
                    </w:div>
                    <w:div w:id="1297373395">
                      <w:marLeft w:val="0"/>
                      <w:marRight w:val="0"/>
                      <w:marTop w:val="120"/>
                      <w:marBottom w:val="0"/>
                      <w:divBdr>
                        <w:top w:val="none" w:sz="0" w:space="0" w:color="auto"/>
                        <w:left w:val="none" w:sz="0" w:space="0" w:color="auto"/>
                        <w:bottom w:val="none" w:sz="0" w:space="0" w:color="auto"/>
                        <w:right w:val="none" w:sz="0" w:space="0" w:color="auto"/>
                      </w:divBdr>
                    </w:div>
                  </w:divsChild>
                </w:div>
                <w:div w:id="1400906880">
                  <w:marLeft w:val="0"/>
                  <w:marRight w:val="0"/>
                  <w:marTop w:val="0"/>
                  <w:marBottom w:val="0"/>
                  <w:divBdr>
                    <w:top w:val="none" w:sz="0" w:space="0" w:color="auto"/>
                    <w:left w:val="none" w:sz="0" w:space="0" w:color="auto"/>
                    <w:bottom w:val="none" w:sz="0" w:space="0" w:color="auto"/>
                    <w:right w:val="none" w:sz="0" w:space="0" w:color="auto"/>
                  </w:divBdr>
                  <w:divsChild>
                    <w:div w:id="779685928">
                      <w:marLeft w:val="0"/>
                      <w:marRight w:val="0"/>
                      <w:marTop w:val="0"/>
                      <w:marBottom w:val="0"/>
                      <w:divBdr>
                        <w:top w:val="none" w:sz="0" w:space="0" w:color="auto"/>
                        <w:left w:val="none" w:sz="0" w:space="0" w:color="auto"/>
                        <w:bottom w:val="none" w:sz="0" w:space="0" w:color="auto"/>
                        <w:right w:val="none" w:sz="0" w:space="0" w:color="auto"/>
                      </w:divBdr>
                    </w:div>
                    <w:div w:id="2069113376">
                      <w:marLeft w:val="0"/>
                      <w:marRight w:val="0"/>
                      <w:marTop w:val="120"/>
                      <w:marBottom w:val="0"/>
                      <w:divBdr>
                        <w:top w:val="none" w:sz="0" w:space="0" w:color="auto"/>
                        <w:left w:val="none" w:sz="0" w:space="0" w:color="auto"/>
                        <w:bottom w:val="none" w:sz="0" w:space="0" w:color="auto"/>
                        <w:right w:val="none" w:sz="0" w:space="0" w:color="auto"/>
                      </w:divBdr>
                    </w:div>
                  </w:divsChild>
                </w:div>
                <w:div w:id="1646396536">
                  <w:marLeft w:val="0"/>
                  <w:marRight w:val="0"/>
                  <w:marTop w:val="0"/>
                  <w:marBottom w:val="0"/>
                  <w:divBdr>
                    <w:top w:val="none" w:sz="0" w:space="0" w:color="auto"/>
                    <w:left w:val="none" w:sz="0" w:space="0" w:color="auto"/>
                    <w:bottom w:val="none" w:sz="0" w:space="0" w:color="auto"/>
                    <w:right w:val="none" w:sz="0" w:space="0" w:color="auto"/>
                  </w:divBdr>
                  <w:divsChild>
                    <w:div w:id="1130395969">
                      <w:marLeft w:val="0"/>
                      <w:marRight w:val="0"/>
                      <w:marTop w:val="0"/>
                      <w:marBottom w:val="0"/>
                      <w:divBdr>
                        <w:top w:val="none" w:sz="0" w:space="0" w:color="auto"/>
                        <w:left w:val="none" w:sz="0" w:space="0" w:color="auto"/>
                        <w:bottom w:val="none" w:sz="0" w:space="0" w:color="auto"/>
                        <w:right w:val="none" w:sz="0" w:space="0" w:color="auto"/>
                      </w:divBdr>
                    </w:div>
                    <w:div w:id="11687852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05585851">
          <w:marLeft w:val="0"/>
          <w:marRight w:val="0"/>
          <w:marTop w:val="0"/>
          <w:marBottom w:val="0"/>
          <w:divBdr>
            <w:top w:val="none" w:sz="0" w:space="0" w:color="auto"/>
            <w:left w:val="none" w:sz="0" w:space="0" w:color="auto"/>
            <w:bottom w:val="none" w:sz="0" w:space="0" w:color="auto"/>
            <w:right w:val="none" w:sz="0" w:space="0" w:color="auto"/>
          </w:divBdr>
          <w:divsChild>
            <w:div w:id="8921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22525">
      <w:bodyDiv w:val="1"/>
      <w:marLeft w:val="0"/>
      <w:marRight w:val="0"/>
      <w:marTop w:val="0"/>
      <w:marBottom w:val="0"/>
      <w:divBdr>
        <w:top w:val="none" w:sz="0" w:space="0" w:color="auto"/>
        <w:left w:val="none" w:sz="0" w:space="0" w:color="auto"/>
        <w:bottom w:val="none" w:sz="0" w:space="0" w:color="auto"/>
        <w:right w:val="none" w:sz="0" w:space="0" w:color="auto"/>
      </w:divBdr>
      <w:divsChild>
        <w:div w:id="463814172">
          <w:marLeft w:val="0"/>
          <w:marRight w:val="0"/>
          <w:marTop w:val="0"/>
          <w:marBottom w:val="0"/>
          <w:divBdr>
            <w:top w:val="none" w:sz="0" w:space="0" w:color="auto"/>
            <w:left w:val="none" w:sz="0" w:space="0" w:color="auto"/>
            <w:bottom w:val="none" w:sz="0" w:space="0" w:color="auto"/>
            <w:right w:val="none" w:sz="0" w:space="0" w:color="auto"/>
          </w:divBdr>
        </w:div>
      </w:divsChild>
    </w:div>
    <w:div w:id="1131706841">
      <w:bodyDiv w:val="1"/>
      <w:marLeft w:val="0"/>
      <w:marRight w:val="0"/>
      <w:marTop w:val="0"/>
      <w:marBottom w:val="0"/>
      <w:divBdr>
        <w:top w:val="none" w:sz="0" w:space="0" w:color="auto"/>
        <w:left w:val="none" w:sz="0" w:space="0" w:color="auto"/>
        <w:bottom w:val="none" w:sz="0" w:space="0" w:color="auto"/>
        <w:right w:val="none" w:sz="0" w:space="0" w:color="auto"/>
      </w:divBdr>
      <w:divsChild>
        <w:div w:id="1619414750">
          <w:marLeft w:val="0"/>
          <w:marRight w:val="0"/>
          <w:marTop w:val="0"/>
          <w:marBottom w:val="0"/>
          <w:divBdr>
            <w:top w:val="none" w:sz="0" w:space="0" w:color="auto"/>
            <w:left w:val="none" w:sz="0" w:space="0" w:color="auto"/>
            <w:bottom w:val="none" w:sz="0" w:space="0" w:color="auto"/>
            <w:right w:val="none" w:sz="0" w:space="0" w:color="auto"/>
          </w:divBdr>
        </w:div>
      </w:divsChild>
    </w:div>
    <w:div w:id="1135872366">
      <w:bodyDiv w:val="1"/>
      <w:marLeft w:val="0"/>
      <w:marRight w:val="0"/>
      <w:marTop w:val="0"/>
      <w:marBottom w:val="0"/>
      <w:divBdr>
        <w:top w:val="none" w:sz="0" w:space="0" w:color="auto"/>
        <w:left w:val="none" w:sz="0" w:space="0" w:color="auto"/>
        <w:bottom w:val="none" w:sz="0" w:space="0" w:color="auto"/>
        <w:right w:val="none" w:sz="0" w:space="0" w:color="auto"/>
      </w:divBdr>
      <w:divsChild>
        <w:div w:id="234243790">
          <w:marLeft w:val="0"/>
          <w:marRight w:val="0"/>
          <w:marTop w:val="0"/>
          <w:marBottom w:val="0"/>
          <w:divBdr>
            <w:top w:val="none" w:sz="0" w:space="0" w:color="auto"/>
            <w:left w:val="none" w:sz="0" w:space="0" w:color="auto"/>
            <w:bottom w:val="none" w:sz="0" w:space="0" w:color="auto"/>
            <w:right w:val="none" w:sz="0" w:space="0" w:color="auto"/>
          </w:divBdr>
          <w:divsChild>
            <w:div w:id="1874074900">
              <w:marLeft w:val="0"/>
              <w:marRight w:val="0"/>
              <w:marTop w:val="0"/>
              <w:marBottom w:val="0"/>
              <w:divBdr>
                <w:top w:val="none" w:sz="0" w:space="0" w:color="auto"/>
                <w:left w:val="none" w:sz="0" w:space="0" w:color="auto"/>
                <w:bottom w:val="none" w:sz="0" w:space="0" w:color="auto"/>
                <w:right w:val="none" w:sz="0" w:space="0" w:color="auto"/>
              </w:divBdr>
            </w:div>
          </w:divsChild>
        </w:div>
        <w:div w:id="802848322">
          <w:marLeft w:val="0"/>
          <w:marRight w:val="0"/>
          <w:marTop w:val="0"/>
          <w:marBottom w:val="0"/>
          <w:divBdr>
            <w:top w:val="none" w:sz="0" w:space="0" w:color="auto"/>
            <w:left w:val="none" w:sz="0" w:space="0" w:color="auto"/>
            <w:bottom w:val="none" w:sz="0" w:space="0" w:color="auto"/>
            <w:right w:val="none" w:sz="0" w:space="0" w:color="auto"/>
          </w:divBdr>
        </w:div>
        <w:div w:id="1362972854">
          <w:marLeft w:val="0"/>
          <w:marRight w:val="0"/>
          <w:marTop w:val="0"/>
          <w:marBottom w:val="0"/>
          <w:divBdr>
            <w:top w:val="none" w:sz="0" w:space="0" w:color="auto"/>
            <w:left w:val="none" w:sz="0" w:space="0" w:color="auto"/>
            <w:bottom w:val="none" w:sz="0" w:space="0" w:color="auto"/>
            <w:right w:val="none" w:sz="0" w:space="0" w:color="auto"/>
          </w:divBdr>
          <w:divsChild>
            <w:div w:id="1762411397">
              <w:marLeft w:val="0"/>
              <w:marRight w:val="0"/>
              <w:marTop w:val="0"/>
              <w:marBottom w:val="0"/>
              <w:divBdr>
                <w:top w:val="none" w:sz="0" w:space="0" w:color="auto"/>
                <w:left w:val="none" w:sz="0" w:space="0" w:color="auto"/>
                <w:bottom w:val="none" w:sz="0" w:space="0" w:color="auto"/>
                <w:right w:val="none" w:sz="0" w:space="0" w:color="auto"/>
              </w:divBdr>
            </w:div>
          </w:divsChild>
        </w:div>
        <w:div w:id="1755780787">
          <w:marLeft w:val="0"/>
          <w:marRight w:val="0"/>
          <w:marTop w:val="0"/>
          <w:marBottom w:val="0"/>
          <w:divBdr>
            <w:top w:val="none" w:sz="0" w:space="0" w:color="auto"/>
            <w:left w:val="none" w:sz="0" w:space="0" w:color="auto"/>
            <w:bottom w:val="none" w:sz="0" w:space="0" w:color="auto"/>
            <w:right w:val="none" w:sz="0" w:space="0" w:color="auto"/>
          </w:divBdr>
          <w:divsChild>
            <w:div w:id="2140292610">
              <w:marLeft w:val="0"/>
              <w:marRight w:val="0"/>
              <w:marTop w:val="0"/>
              <w:marBottom w:val="0"/>
              <w:divBdr>
                <w:top w:val="none" w:sz="0" w:space="0" w:color="auto"/>
                <w:left w:val="none" w:sz="0" w:space="0" w:color="auto"/>
                <w:bottom w:val="none" w:sz="0" w:space="0" w:color="auto"/>
                <w:right w:val="none" w:sz="0" w:space="0" w:color="auto"/>
              </w:divBdr>
            </w:div>
          </w:divsChild>
        </w:div>
        <w:div w:id="2030256411">
          <w:marLeft w:val="0"/>
          <w:marRight w:val="0"/>
          <w:marTop w:val="0"/>
          <w:marBottom w:val="0"/>
          <w:divBdr>
            <w:top w:val="none" w:sz="0" w:space="0" w:color="auto"/>
            <w:left w:val="none" w:sz="0" w:space="0" w:color="auto"/>
            <w:bottom w:val="none" w:sz="0" w:space="0" w:color="auto"/>
            <w:right w:val="none" w:sz="0" w:space="0" w:color="auto"/>
          </w:divBdr>
          <w:divsChild>
            <w:div w:id="1850369608">
              <w:marLeft w:val="0"/>
              <w:marRight w:val="0"/>
              <w:marTop w:val="0"/>
              <w:marBottom w:val="0"/>
              <w:divBdr>
                <w:top w:val="none" w:sz="0" w:space="0" w:color="auto"/>
                <w:left w:val="none" w:sz="0" w:space="0" w:color="auto"/>
                <w:bottom w:val="none" w:sz="0" w:space="0" w:color="auto"/>
                <w:right w:val="none" w:sz="0" w:space="0" w:color="auto"/>
              </w:divBdr>
            </w:div>
          </w:divsChild>
        </w:div>
        <w:div w:id="2124032312">
          <w:marLeft w:val="0"/>
          <w:marRight w:val="0"/>
          <w:marTop w:val="0"/>
          <w:marBottom w:val="0"/>
          <w:divBdr>
            <w:top w:val="none" w:sz="0" w:space="0" w:color="auto"/>
            <w:left w:val="none" w:sz="0" w:space="0" w:color="auto"/>
            <w:bottom w:val="none" w:sz="0" w:space="0" w:color="auto"/>
            <w:right w:val="none" w:sz="0" w:space="0" w:color="auto"/>
          </w:divBdr>
          <w:divsChild>
            <w:div w:id="15427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3740">
      <w:bodyDiv w:val="1"/>
      <w:marLeft w:val="0"/>
      <w:marRight w:val="0"/>
      <w:marTop w:val="0"/>
      <w:marBottom w:val="0"/>
      <w:divBdr>
        <w:top w:val="none" w:sz="0" w:space="0" w:color="auto"/>
        <w:left w:val="none" w:sz="0" w:space="0" w:color="auto"/>
        <w:bottom w:val="none" w:sz="0" w:space="0" w:color="auto"/>
        <w:right w:val="none" w:sz="0" w:space="0" w:color="auto"/>
      </w:divBdr>
      <w:divsChild>
        <w:div w:id="59448003">
          <w:marLeft w:val="0"/>
          <w:marRight w:val="0"/>
          <w:marTop w:val="0"/>
          <w:marBottom w:val="0"/>
          <w:divBdr>
            <w:top w:val="none" w:sz="0" w:space="0" w:color="auto"/>
            <w:left w:val="none" w:sz="0" w:space="0" w:color="auto"/>
            <w:bottom w:val="none" w:sz="0" w:space="0" w:color="auto"/>
            <w:right w:val="none" w:sz="0" w:space="0" w:color="auto"/>
          </w:divBdr>
          <w:divsChild>
            <w:div w:id="20983005">
              <w:marLeft w:val="0"/>
              <w:marRight w:val="0"/>
              <w:marTop w:val="0"/>
              <w:marBottom w:val="0"/>
              <w:divBdr>
                <w:top w:val="none" w:sz="0" w:space="0" w:color="auto"/>
                <w:left w:val="none" w:sz="0" w:space="0" w:color="auto"/>
                <w:bottom w:val="none" w:sz="0" w:space="0" w:color="auto"/>
                <w:right w:val="none" w:sz="0" w:space="0" w:color="auto"/>
              </w:divBdr>
              <w:divsChild>
                <w:div w:id="1639148271">
                  <w:marLeft w:val="0"/>
                  <w:marRight w:val="0"/>
                  <w:marTop w:val="0"/>
                  <w:marBottom w:val="0"/>
                  <w:divBdr>
                    <w:top w:val="none" w:sz="0" w:space="0" w:color="auto"/>
                    <w:left w:val="none" w:sz="0" w:space="0" w:color="auto"/>
                    <w:bottom w:val="none" w:sz="0" w:space="0" w:color="auto"/>
                    <w:right w:val="none" w:sz="0" w:space="0" w:color="auto"/>
                  </w:divBdr>
                </w:div>
                <w:div w:id="1873417460">
                  <w:marLeft w:val="0"/>
                  <w:marRight w:val="0"/>
                  <w:marTop w:val="120"/>
                  <w:marBottom w:val="0"/>
                  <w:divBdr>
                    <w:top w:val="none" w:sz="0" w:space="0" w:color="auto"/>
                    <w:left w:val="none" w:sz="0" w:space="0" w:color="auto"/>
                    <w:bottom w:val="none" w:sz="0" w:space="0" w:color="auto"/>
                    <w:right w:val="none" w:sz="0" w:space="0" w:color="auto"/>
                  </w:divBdr>
                </w:div>
              </w:divsChild>
            </w:div>
            <w:div w:id="600063103">
              <w:marLeft w:val="0"/>
              <w:marRight w:val="0"/>
              <w:marTop w:val="0"/>
              <w:marBottom w:val="0"/>
              <w:divBdr>
                <w:top w:val="none" w:sz="0" w:space="0" w:color="auto"/>
                <w:left w:val="none" w:sz="0" w:space="0" w:color="auto"/>
                <w:bottom w:val="none" w:sz="0" w:space="0" w:color="auto"/>
                <w:right w:val="none" w:sz="0" w:space="0" w:color="auto"/>
              </w:divBdr>
              <w:divsChild>
                <w:div w:id="397872444">
                  <w:marLeft w:val="0"/>
                  <w:marRight w:val="0"/>
                  <w:marTop w:val="120"/>
                  <w:marBottom w:val="0"/>
                  <w:divBdr>
                    <w:top w:val="none" w:sz="0" w:space="0" w:color="auto"/>
                    <w:left w:val="none" w:sz="0" w:space="0" w:color="auto"/>
                    <w:bottom w:val="none" w:sz="0" w:space="0" w:color="auto"/>
                    <w:right w:val="none" w:sz="0" w:space="0" w:color="auto"/>
                  </w:divBdr>
                </w:div>
                <w:div w:id="891384434">
                  <w:marLeft w:val="0"/>
                  <w:marRight w:val="0"/>
                  <w:marTop w:val="0"/>
                  <w:marBottom w:val="0"/>
                  <w:divBdr>
                    <w:top w:val="none" w:sz="0" w:space="0" w:color="auto"/>
                    <w:left w:val="none" w:sz="0" w:space="0" w:color="auto"/>
                    <w:bottom w:val="none" w:sz="0" w:space="0" w:color="auto"/>
                    <w:right w:val="none" w:sz="0" w:space="0" w:color="auto"/>
                  </w:divBdr>
                </w:div>
              </w:divsChild>
            </w:div>
            <w:div w:id="753670820">
              <w:marLeft w:val="0"/>
              <w:marRight w:val="0"/>
              <w:marTop w:val="0"/>
              <w:marBottom w:val="0"/>
              <w:divBdr>
                <w:top w:val="none" w:sz="0" w:space="0" w:color="auto"/>
                <w:left w:val="none" w:sz="0" w:space="0" w:color="auto"/>
                <w:bottom w:val="none" w:sz="0" w:space="0" w:color="auto"/>
                <w:right w:val="none" w:sz="0" w:space="0" w:color="auto"/>
              </w:divBdr>
              <w:divsChild>
                <w:div w:id="1117679569">
                  <w:marLeft w:val="0"/>
                  <w:marRight w:val="0"/>
                  <w:marTop w:val="120"/>
                  <w:marBottom w:val="0"/>
                  <w:divBdr>
                    <w:top w:val="none" w:sz="0" w:space="0" w:color="auto"/>
                    <w:left w:val="none" w:sz="0" w:space="0" w:color="auto"/>
                    <w:bottom w:val="none" w:sz="0" w:space="0" w:color="auto"/>
                    <w:right w:val="none" w:sz="0" w:space="0" w:color="auto"/>
                  </w:divBdr>
                </w:div>
                <w:div w:id="1303460586">
                  <w:marLeft w:val="0"/>
                  <w:marRight w:val="0"/>
                  <w:marTop w:val="0"/>
                  <w:marBottom w:val="0"/>
                  <w:divBdr>
                    <w:top w:val="none" w:sz="0" w:space="0" w:color="auto"/>
                    <w:left w:val="none" w:sz="0" w:space="0" w:color="auto"/>
                    <w:bottom w:val="none" w:sz="0" w:space="0" w:color="auto"/>
                    <w:right w:val="none" w:sz="0" w:space="0" w:color="auto"/>
                  </w:divBdr>
                </w:div>
              </w:divsChild>
            </w:div>
            <w:div w:id="980964304">
              <w:marLeft w:val="0"/>
              <w:marRight w:val="0"/>
              <w:marTop w:val="0"/>
              <w:marBottom w:val="0"/>
              <w:divBdr>
                <w:top w:val="none" w:sz="0" w:space="0" w:color="auto"/>
                <w:left w:val="none" w:sz="0" w:space="0" w:color="auto"/>
                <w:bottom w:val="none" w:sz="0" w:space="0" w:color="auto"/>
                <w:right w:val="none" w:sz="0" w:space="0" w:color="auto"/>
              </w:divBdr>
              <w:divsChild>
                <w:div w:id="135876848">
                  <w:marLeft w:val="0"/>
                  <w:marRight w:val="0"/>
                  <w:marTop w:val="0"/>
                  <w:marBottom w:val="0"/>
                  <w:divBdr>
                    <w:top w:val="none" w:sz="0" w:space="0" w:color="auto"/>
                    <w:left w:val="none" w:sz="0" w:space="0" w:color="auto"/>
                    <w:bottom w:val="none" w:sz="0" w:space="0" w:color="auto"/>
                    <w:right w:val="none" w:sz="0" w:space="0" w:color="auto"/>
                  </w:divBdr>
                </w:div>
                <w:div w:id="1948387335">
                  <w:marLeft w:val="0"/>
                  <w:marRight w:val="0"/>
                  <w:marTop w:val="120"/>
                  <w:marBottom w:val="0"/>
                  <w:divBdr>
                    <w:top w:val="none" w:sz="0" w:space="0" w:color="auto"/>
                    <w:left w:val="none" w:sz="0" w:space="0" w:color="auto"/>
                    <w:bottom w:val="none" w:sz="0" w:space="0" w:color="auto"/>
                    <w:right w:val="none" w:sz="0" w:space="0" w:color="auto"/>
                  </w:divBdr>
                </w:div>
              </w:divsChild>
            </w:div>
            <w:div w:id="2127769286">
              <w:marLeft w:val="0"/>
              <w:marRight w:val="0"/>
              <w:marTop w:val="0"/>
              <w:marBottom w:val="0"/>
              <w:divBdr>
                <w:top w:val="none" w:sz="0" w:space="0" w:color="auto"/>
                <w:left w:val="none" w:sz="0" w:space="0" w:color="auto"/>
                <w:bottom w:val="none" w:sz="0" w:space="0" w:color="auto"/>
                <w:right w:val="none" w:sz="0" w:space="0" w:color="auto"/>
              </w:divBdr>
              <w:divsChild>
                <w:div w:id="532108647">
                  <w:marLeft w:val="0"/>
                  <w:marRight w:val="0"/>
                  <w:marTop w:val="120"/>
                  <w:marBottom w:val="0"/>
                  <w:divBdr>
                    <w:top w:val="none" w:sz="0" w:space="0" w:color="auto"/>
                    <w:left w:val="none" w:sz="0" w:space="0" w:color="auto"/>
                    <w:bottom w:val="none" w:sz="0" w:space="0" w:color="auto"/>
                    <w:right w:val="none" w:sz="0" w:space="0" w:color="auto"/>
                  </w:divBdr>
                </w:div>
                <w:div w:id="17268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2260">
      <w:bodyDiv w:val="1"/>
      <w:marLeft w:val="0"/>
      <w:marRight w:val="0"/>
      <w:marTop w:val="0"/>
      <w:marBottom w:val="0"/>
      <w:divBdr>
        <w:top w:val="none" w:sz="0" w:space="0" w:color="auto"/>
        <w:left w:val="none" w:sz="0" w:space="0" w:color="auto"/>
        <w:bottom w:val="none" w:sz="0" w:space="0" w:color="auto"/>
        <w:right w:val="none" w:sz="0" w:space="0" w:color="auto"/>
      </w:divBdr>
      <w:divsChild>
        <w:div w:id="959065470">
          <w:marLeft w:val="0"/>
          <w:marRight w:val="0"/>
          <w:marTop w:val="0"/>
          <w:marBottom w:val="0"/>
          <w:divBdr>
            <w:top w:val="none" w:sz="0" w:space="0" w:color="auto"/>
            <w:left w:val="none" w:sz="0" w:space="0" w:color="auto"/>
            <w:bottom w:val="none" w:sz="0" w:space="0" w:color="auto"/>
            <w:right w:val="none" w:sz="0" w:space="0" w:color="auto"/>
          </w:divBdr>
        </w:div>
      </w:divsChild>
    </w:div>
    <w:div w:id="1234899302">
      <w:bodyDiv w:val="1"/>
      <w:marLeft w:val="0"/>
      <w:marRight w:val="0"/>
      <w:marTop w:val="0"/>
      <w:marBottom w:val="0"/>
      <w:divBdr>
        <w:top w:val="none" w:sz="0" w:space="0" w:color="auto"/>
        <w:left w:val="none" w:sz="0" w:space="0" w:color="auto"/>
        <w:bottom w:val="none" w:sz="0" w:space="0" w:color="auto"/>
        <w:right w:val="none" w:sz="0" w:space="0" w:color="auto"/>
      </w:divBdr>
    </w:div>
    <w:div w:id="1305625015">
      <w:bodyDiv w:val="1"/>
      <w:marLeft w:val="0"/>
      <w:marRight w:val="0"/>
      <w:marTop w:val="0"/>
      <w:marBottom w:val="0"/>
      <w:divBdr>
        <w:top w:val="none" w:sz="0" w:space="0" w:color="auto"/>
        <w:left w:val="none" w:sz="0" w:space="0" w:color="auto"/>
        <w:bottom w:val="none" w:sz="0" w:space="0" w:color="auto"/>
        <w:right w:val="none" w:sz="0" w:space="0" w:color="auto"/>
      </w:divBdr>
      <w:divsChild>
        <w:div w:id="1935742949">
          <w:marLeft w:val="0"/>
          <w:marRight w:val="0"/>
          <w:marTop w:val="0"/>
          <w:marBottom w:val="0"/>
          <w:divBdr>
            <w:top w:val="none" w:sz="0" w:space="0" w:color="auto"/>
            <w:left w:val="none" w:sz="0" w:space="0" w:color="auto"/>
            <w:bottom w:val="none" w:sz="0" w:space="0" w:color="auto"/>
            <w:right w:val="none" w:sz="0" w:space="0" w:color="auto"/>
          </w:divBdr>
        </w:div>
      </w:divsChild>
    </w:div>
    <w:div w:id="1332954042">
      <w:bodyDiv w:val="1"/>
      <w:marLeft w:val="0"/>
      <w:marRight w:val="0"/>
      <w:marTop w:val="0"/>
      <w:marBottom w:val="0"/>
      <w:divBdr>
        <w:top w:val="none" w:sz="0" w:space="0" w:color="auto"/>
        <w:left w:val="none" w:sz="0" w:space="0" w:color="auto"/>
        <w:bottom w:val="none" w:sz="0" w:space="0" w:color="auto"/>
        <w:right w:val="none" w:sz="0" w:space="0" w:color="auto"/>
      </w:divBdr>
      <w:divsChild>
        <w:div w:id="309217097">
          <w:marLeft w:val="0"/>
          <w:marRight w:val="0"/>
          <w:marTop w:val="0"/>
          <w:marBottom w:val="0"/>
          <w:divBdr>
            <w:top w:val="none" w:sz="0" w:space="0" w:color="auto"/>
            <w:left w:val="none" w:sz="0" w:space="0" w:color="auto"/>
            <w:bottom w:val="none" w:sz="0" w:space="0" w:color="auto"/>
            <w:right w:val="none" w:sz="0" w:space="0" w:color="auto"/>
          </w:divBdr>
          <w:divsChild>
            <w:div w:id="1158879871">
              <w:marLeft w:val="0"/>
              <w:marRight w:val="0"/>
              <w:marTop w:val="0"/>
              <w:marBottom w:val="0"/>
              <w:divBdr>
                <w:top w:val="none" w:sz="0" w:space="0" w:color="auto"/>
                <w:left w:val="none" w:sz="0" w:space="0" w:color="auto"/>
                <w:bottom w:val="none" w:sz="0" w:space="0" w:color="auto"/>
                <w:right w:val="none" w:sz="0" w:space="0" w:color="auto"/>
              </w:divBdr>
            </w:div>
          </w:divsChild>
        </w:div>
        <w:div w:id="1076900274">
          <w:marLeft w:val="0"/>
          <w:marRight w:val="0"/>
          <w:marTop w:val="0"/>
          <w:marBottom w:val="0"/>
          <w:divBdr>
            <w:top w:val="none" w:sz="0" w:space="0" w:color="auto"/>
            <w:left w:val="none" w:sz="0" w:space="0" w:color="auto"/>
            <w:bottom w:val="none" w:sz="0" w:space="0" w:color="auto"/>
            <w:right w:val="none" w:sz="0" w:space="0" w:color="auto"/>
          </w:divBdr>
          <w:divsChild>
            <w:div w:id="958947970">
              <w:marLeft w:val="0"/>
              <w:marRight w:val="0"/>
              <w:marTop w:val="0"/>
              <w:marBottom w:val="0"/>
              <w:divBdr>
                <w:top w:val="none" w:sz="0" w:space="0" w:color="auto"/>
                <w:left w:val="none" w:sz="0" w:space="0" w:color="auto"/>
                <w:bottom w:val="none" w:sz="0" w:space="0" w:color="auto"/>
                <w:right w:val="none" w:sz="0" w:space="0" w:color="auto"/>
              </w:divBdr>
              <w:divsChild>
                <w:div w:id="537740810">
                  <w:marLeft w:val="0"/>
                  <w:marRight w:val="0"/>
                  <w:marTop w:val="0"/>
                  <w:marBottom w:val="0"/>
                  <w:divBdr>
                    <w:top w:val="none" w:sz="0" w:space="0" w:color="auto"/>
                    <w:left w:val="none" w:sz="0" w:space="0" w:color="auto"/>
                    <w:bottom w:val="none" w:sz="0" w:space="0" w:color="auto"/>
                    <w:right w:val="none" w:sz="0" w:space="0" w:color="auto"/>
                  </w:divBdr>
                  <w:divsChild>
                    <w:div w:id="1230582131">
                      <w:marLeft w:val="0"/>
                      <w:marRight w:val="0"/>
                      <w:marTop w:val="0"/>
                      <w:marBottom w:val="0"/>
                      <w:divBdr>
                        <w:top w:val="none" w:sz="0" w:space="0" w:color="auto"/>
                        <w:left w:val="none" w:sz="0" w:space="0" w:color="auto"/>
                        <w:bottom w:val="none" w:sz="0" w:space="0" w:color="auto"/>
                        <w:right w:val="none" w:sz="0" w:space="0" w:color="auto"/>
                      </w:divBdr>
                    </w:div>
                    <w:div w:id="1905605338">
                      <w:marLeft w:val="0"/>
                      <w:marRight w:val="0"/>
                      <w:marTop w:val="120"/>
                      <w:marBottom w:val="0"/>
                      <w:divBdr>
                        <w:top w:val="none" w:sz="0" w:space="0" w:color="auto"/>
                        <w:left w:val="none" w:sz="0" w:space="0" w:color="auto"/>
                        <w:bottom w:val="none" w:sz="0" w:space="0" w:color="auto"/>
                        <w:right w:val="none" w:sz="0" w:space="0" w:color="auto"/>
                      </w:divBdr>
                    </w:div>
                  </w:divsChild>
                </w:div>
                <w:div w:id="1126580203">
                  <w:marLeft w:val="0"/>
                  <w:marRight w:val="0"/>
                  <w:marTop w:val="0"/>
                  <w:marBottom w:val="0"/>
                  <w:divBdr>
                    <w:top w:val="none" w:sz="0" w:space="0" w:color="auto"/>
                    <w:left w:val="none" w:sz="0" w:space="0" w:color="auto"/>
                    <w:bottom w:val="none" w:sz="0" w:space="0" w:color="auto"/>
                    <w:right w:val="none" w:sz="0" w:space="0" w:color="auto"/>
                  </w:divBdr>
                  <w:divsChild>
                    <w:div w:id="268121774">
                      <w:marLeft w:val="0"/>
                      <w:marRight w:val="0"/>
                      <w:marTop w:val="0"/>
                      <w:marBottom w:val="0"/>
                      <w:divBdr>
                        <w:top w:val="none" w:sz="0" w:space="0" w:color="auto"/>
                        <w:left w:val="none" w:sz="0" w:space="0" w:color="auto"/>
                        <w:bottom w:val="none" w:sz="0" w:space="0" w:color="auto"/>
                        <w:right w:val="none" w:sz="0" w:space="0" w:color="auto"/>
                      </w:divBdr>
                    </w:div>
                    <w:div w:id="3442860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14073804">
          <w:marLeft w:val="0"/>
          <w:marRight w:val="0"/>
          <w:marTop w:val="0"/>
          <w:marBottom w:val="0"/>
          <w:divBdr>
            <w:top w:val="none" w:sz="0" w:space="0" w:color="auto"/>
            <w:left w:val="none" w:sz="0" w:space="0" w:color="auto"/>
            <w:bottom w:val="none" w:sz="0" w:space="0" w:color="auto"/>
            <w:right w:val="none" w:sz="0" w:space="0" w:color="auto"/>
          </w:divBdr>
          <w:divsChild>
            <w:div w:id="180898836">
              <w:marLeft w:val="0"/>
              <w:marRight w:val="0"/>
              <w:marTop w:val="0"/>
              <w:marBottom w:val="0"/>
              <w:divBdr>
                <w:top w:val="none" w:sz="0" w:space="0" w:color="auto"/>
                <w:left w:val="none" w:sz="0" w:space="0" w:color="auto"/>
                <w:bottom w:val="none" w:sz="0" w:space="0" w:color="auto"/>
                <w:right w:val="none" w:sz="0" w:space="0" w:color="auto"/>
              </w:divBdr>
            </w:div>
          </w:divsChild>
        </w:div>
        <w:div w:id="1864973625">
          <w:marLeft w:val="0"/>
          <w:marRight w:val="0"/>
          <w:marTop w:val="0"/>
          <w:marBottom w:val="0"/>
          <w:divBdr>
            <w:top w:val="none" w:sz="0" w:space="0" w:color="auto"/>
            <w:left w:val="none" w:sz="0" w:space="0" w:color="auto"/>
            <w:bottom w:val="none" w:sz="0" w:space="0" w:color="auto"/>
            <w:right w:val="none" w:sz="0" w:space="0" w:color="auto"/>
          </w:divBdr>
          <w:divsChild>
            <w:div w:id="1255238243">
              <w:marLeft w:val="0"/>
              <w:marRight w:val="0"/>
              <w:marTop w:val="0"/>
              <w:marBottom w:val="0"/>
              <w:divBdr>
                <w:top w:val="none" w:sz="0" w:space="0" w:color="auto"/>
                <w:left w:val="none" w:sz="0" w:space="0" w:color="auto"/>
                <w:bottom w:val="none" w:sz="0" w:space="0" w:color="auto"/>
                <w:right w:val="none" w:sz="0" w:space="0" w:color="auto"/>
              </w:divBdr>
            </w:div>
          </w:divsChild>
        </w:div>
        <w:div w:id="2009550121">
          <w:marLeft w:val="0"/>
          <w:marRight w:val="0"/>
          <w:marTop w:val="0"/>
          <w:marBottom w:val="0"/>
          <w:divBdr>
            <w:top w:val="none" w:sz="0" w:space="0" w:color="auto"/>
            <w:left w:val="none" w:sz="0" w:space="0" w:color="auto"/>
            <w:bottom w:val="none" w:sz="0" w:space="0" w:color="auto"/>
            <w:right w:val="none" w:sz="0" w:space="0" w:color="auto"/>
          </w:divBdr>
          <w:divsChild>
            <w:div w:id="1026440239">
              <w:marLeft w:val="0"/>
              <w:marRight w:val="0"/>
              <w:marTop w:val="0"/>
              <w:marBottom w:val="0"/>
              <w:divBdr>
                <w:top w:val="none" w:sz="0" w:space="0" w:color="auto"/>
                <w:left w:val="none" w:sz="0" w:space="0" w:color="auto"/>
                <w:bottom w:val="none" w:sz="0" w:space="0" w:color="auto"/>
                <w:right w:val="none" w:sz="0" w:space="0" w:color="auto"/>
              </w:divBdr>
              <w:divsChild>
                <w:div w:id="610475308">
                  <w:marLeft w:val="0"/>
                  <w:marRight w:val="0"/>
                  <w:marTop w:val="0"/>
                  <w:marBottom w:val="0"/>
                  <w:divBdr>
                    <w:top w:val="none" w:sz="0" w:space="0" w:color="auto"/>
                    <w:left w:val="none" w:sz="0" w:space="0" w:color="auto"/>
                    <w:bottom w:val="none" w:sz="0" w:space="0" w:color="auto"/>
                    <w:right w:val="none" w:sz="0" w:space="0" w:color="auto"/>
                  </w:divBdr>
                  <w:divsChild>
                    <w:div w:id="126513091">
                      <w:marLeft w:val="0"/>
                      <w:marRight w:val="0"/>
                      <w:marTop w:val="0"/>
                      <w:marBottom w:val="0"/>
                      <w:divBdr>
                        <w:top w:val="none" w:sz="0" w:space="0" w:color="auto"/>
                        <w:left w:val="none" w:sz="0" w:space="0" w:color="auto"/>
                        <w:bottom w:val="none" w:sz="0" w:space="0" w:color="auto"/>
                        <w:right w:val="none" w:sz="0" w:space="0" w:color="auto"/>
                      </w:divBdr>
                    </w:div>
                    <w:div w:id="470679629">
                      <w:marLeft w:val="0"/>
                      <w:marRight w:val="0"/>
                      <w:marTop w:val="120"/>
                      <w:marBottom w:val="0"/>
                      <w:divBdr>
                        <w:top w:val="none" w:sz="0" w:space="0" w:color="auto"/>
                        <w:left w:val="none" w:sz="0" w:space="0" w:color="auto"/>
                        <w:bottom w:val="none" w:sz="0" w:space="0" w:color="auto"/>
                        <w:right w:val="none" w:sz="0" w:space="0" w:color="auto"/>
                      </w:divBdr>
                    </w:div>
                  </w:divsChild>
                </w:div>
                <w:div w:id="1863127575">
                  <w:marLeft w:val="0"/>
                  <w:marRight w:val="0"/>
                  <w:marTop w:val="0"/>
                  <w:marBottom w:val="0"/>
                  <w:divBdr>
                    <w:top w:val="none" w:sz="0" w:space="0" w:color="auto"/>
                    <w:left w:val="none" w:sz="0" w:space="0" w:color="auto"/>
                    <w:bottom w:val="none" w:sz="0" w:space="0" w:color="auto"/>
                    <w:right w:val="none" w:sz="0" w:space="0" w:color="auto"/>
                  </w:divBdr>
                  <w:divsChild>
                    <w:div w:id="12468">
                      <w:marLeft w:val="0"/>
                      <w:marRight w:val="0"/>
                      <w:marTop w:val="120"/>
                      <w:marBottom w:val="0"/>
                      <w:divBdr>
                        <w:top w:val="none" w:sz="0" w:space="0" w:color="auto"/>
                        <w:left w:val="none" w:sz="0" w:space="0" w:color="auto"/>
                        <w:bottom w:val="none" w:sz="0" w:space="0" w:color="auto"/>
                        <w:right w:val="none" w:sz="0" w:space="0" w:color="auto"/>
                      </w:divBdr>
                    </w:div>
                    <w:div w:id="21201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47624">
          <w:marLeft w:val="0"/>
          <w:marRight w:val="0"/>
          <w:marTop w:val="0"/>
          <w:marBottom w:val="0"/>
          <w:divBdr>
            <w:top w:val="none" w:sz="0" w:space="0" w:color="auto"/>
            <w:left w:val="none" w:sz="0" w:space="0" w:color="auto"/>
            <w:bottom w:val="none" w:sz="0" w:space="0" w:color="auto"/>
            <w:right w:val="none" w:sz="0" w:space="0" w:color="auto"/>
          </w:divBdr>
        </w:div>
      </w:divsChild>
    </w:div>
    <w:div w:id="1364403820">
      <w:bodyDiv w:val="1"/>
      <w:marLeft w:val="0"/>
      <w:marRight w:val="0"/>
      <w:marTop w:val="0"/>
      <w:marBottom w:val="0"/>
      <w:divBdr>
        <w:top w:val="none" w:sz="0" w:space="0" w:color="auto"/>
        <w:left w:val="none" w:sz="0" w:space="0" w:color="auto"/>
        <w:bottom w:val="none" w:sz="0" w:space="0" w:color="auto"/>
        <w:right w:val="none" w:sz="0" w:space="0" w:color="auto"/>
      </w:divBdr>
      <w:divsChild>
        <w:div w:id="454912943">
          <w:marLeft w:val="0"/>
          <w:marRight w:val="0"/>
          <w:marTop w:val="0"/>
          <w:marBottom w:val="0"/>
          <w:divBdr>
            <w:top w:val="none" w:sz="0" w:space="0" w:color="auto"/>
            <w:left w:val="none" w:sz="0" w:space="0" w:color="auto"/>
            <w:bottom w:val="none" w:sz="0" w:space="0" w:color="auto"/>
            <w:right w:val="none" w:sz="0" w:space="0" w:color="auto"/>
          </w:divBdr>
        </w:div>
      </w:divsChild>
    </w:div>
    <w:div w:id="1369143905">
      <w:bodyDiv w:val="1"/>
      <w:marLeft w:val="0"/>
      <w:marRight w:val="0"/>
      <w:marTop w:val="0"/>
      <w:marBottom w:val="0"/>
      <w:divBdr>
        <w:top w:val="none" w:sz="0" w:space="0" w:color="auto"/>
        <w:left w:val="none" w:sz="0" w:space="0" w:color="auto"/>
        <w:bottom w:val="none" w:sz="0" w:space="0" w:color="auto"/>
        <w:right w:val="none" w:sz="0" w:space="0" w:color="auto"/>
      </w:divBdr>
      <w:divsChild>
        <w:div w:id="330304037">
          <w:marLeft w:val="0"/>
          <w:marRight w:val="0"/>
          <w:marTop w:val="0"/>
          <w:marBottom w:val="0"/>
          <w:divBdr>
            <w:top w:val="none" w:sz="0" w:space="0" w:color="auto"/>
            <w:left w:val="none" w:sz="0" w:space="0" w:color="auto"/>
            <w:bottom w:val="none" w:sz="0" w:space="0" w:color="auto"/>
            <w:right w:val="none" w:sz="0" w:space="0" w:color="auto"/>
          </w:divBdr>
          <w:divsChild>
            <w:div w:id="2136561497">
              <w:marLeft w:val="0"/>
              <w:marRight w:val="0"/>
              <w:marTop w:val="0"/>
              <w:marBottom w:val="0"/>
              <w:divBdr>
                <w:top w:val="none" w:sz="0" w:space="0" w:color="auto"/>
                <w:left w:val="none" w:sz="0" w:space="0" w:color="auto"/>
                <w:bottom w:val="none" w:sz="0" w:space="0" w:color="auto"/>
                <w:right w:val="none" w:sz="0" w:space="0" w:color="auto"/>
              </w:divBdr>
            </w:div>
          </w:divsChild>
        </w:div>
        <w:div w:id="399908676">
          <w:marLeft w:val="0"/>
          <w:marRight w:val="0"/>
          <w:marTop w:val="0"/>
          <w:marBottom w:val="0"/>
          <w:divBdr>
            <w:top w:val="none" w:sz="0" w:space="0" w:color="auto"/>
            <w:left w:val="none" w:sz="0" w:space="0" w:color="auto"/>
            <w:bottom w:val="none" w:sz="0" w:space="0" w:color="auto"/>
            <w:right w:val="none" w:sz="0" w:space="0" w:color="auto"/>
          </w:divBdr>
          <w:divsChild>
            <w:div w:id="1010989562">
              <w:marLeft w:val="0"/>
              <w:marRight w:val="0"/>
              <w:marTop w:val="0"/>
              <w:marBottom w:val="0"/>
              <w:divBdr>
                <w:top w:val="none" w:sz="0" w:space="0" w:color="auto"/>
                <w:left w:val="none" w:sz="0" w:space="0" w:color="auto"/>
                <w:bottom w:val="none" w:sz="0" w:space="0" w:color="auto"/>
                <w:right w:val="none" w:sz="0" w:space="0" w:color="auto"/>
              </w:divBdr>
            </w:div>
          </w:divsChild>
        </w:div>
        <w:div w:id="600265679">
          <w:marLeft w:val="0"/>
          <w:marRight w:val="0"/>
          <w:marTop w:val="0"/>
          <w:marBottom w:val="0"/>
          <w:divBdr>
            <w:top w:val="none" w:sz="0" w:space="0" w:color="auto"/>
            <w:left w:val="none" w:sz="0" w:space="0" w:color="auto"/>
            <w:bottom w:val="none" w:sz="0" w:space="0" w:color="auto"/>
            <w:right w:val="none" w:sz="0" w:space="0" w:color="auto"/>
          </w:divBdr>
          <w:divsChild>
            <w:div w:id="698160704">
              <w:marLeft w:val="0"/>
              <w:marRight w:val="0"/>
              <w:marTop w:val="0"/>
              <w:marBottom w:val="0"/>
              <w:divBdr>
                <w:top w:val="none" w:sz="0" w:space="0" w:color="auto"/>
                <w:left w:val="none" w:sz="0" w:space="0" w:color="auto"/>
                <w:bottom w:val="none" w:sz="0" w:space="0" w:color="auto"/>
                <w:right w:val="none" w:sz="0" w:space="0" w:color="auto"/>
              </w:divBdr>
            </w:div>
          </w:divsChild>
        </w:div>
        <w:div w:id="1079790884">
          <w:marLeft w:val="0"/>
          <w:marRight w:val="0"/>
          <w:marTop w:val="0"/>
          <w:marBottom w:val="0"/>
          <w:divBdr>
            <w:top w:val="none" w:sz="0" w:space="0" w:color="auto"/>
            <w:left w:val="none" w:sz="0" w:space="0" w:color="auto"/>
            <w:bottom w:val="none" w:sz="0" w:space="0" w:color="auto"/>
            <w:right w:val="none" w:sz="0" w:space="0" w:color="auto"/>
          </w:divBdr>
          <w:divsChild>
            <w:div w:id="543833507">
              <w:marLeft w:val="0"/>
              <w:marRight w:val="0"/>
              <w:marTop w:val="0"/>
              <w:marBottom w:val="0"/>
              <w:divBdr>
                <w:top w:val="none" w:sz="0" w:space="0" w:color="auto"/>
                <w:left w:val="none" w:sz="0" w:space="0" w:color="auto"/>
                <w:bottom w:val="none" w:sz="0" w:space="0" w:color="auto"/>
                <w:right w:val="none" w:sz="0" w:space="0" w:color="auto"/>
              </w:divBdr>
            </w:div>
          </w:divsChild>
        </w:div>
        <w:div w:id="1585147990">
          <w:marLeft w:val="0"/>
          <w:marRight w:val="0"/>
          <w:marTop w:val="0"/>
          <w:marBottom w:val="0"/>
          <w:divBdr>
            <w:top w:val="none" w:sz="0" w:space="0" w:color="auto"/>
            <w:left w:val="none" w:sz="0" w:space="0" w:color="auto"/>
            <w:bottom w:val="none" w:sz="0" w:space="0" w:color="auto"/>
            <w:right w:val="none" w:sz="0" w:space="0" w:color="auto"/>
          </w:divBdr>
          <w:divsChild>
            <w:div w:id="1408648396">
              <w:marLeft w:val="0"/>
              <w:marRight w:val="0"/>
              <w:marTop w:val="0"/>
              <w:marBottom w:val="0"/>
              <w:divBdr>
                <w:top w:val="none" w:sz="0" w:space="0" w:color="auto"/>
                <w:left w:val="none" w:sz="0" w:space="0" w:color="auto"/>
                <w:bottom w:val="none" w:sz="0" w:space="0" w:color="auto"/>
                <w:right w:val="none" w:sz="0" w:space="0" w:color="auto"/>
              </w:divBdr>
              <w:divsChild>
                <w:div w:id="1714649362">
                  <w:marLeft w:val="0"/>
                  <w:marRight w:val="0"/>
                  <w:marTop w:val="0"/>
                  <w:marBottom w:val="0"/>
                  <w:divBdr>
                    <w:top w:val="none" w:sz="0" w:space="0" w:color="auto"/>
                    <w:left w:val="none" w:sz="0" w:space="0" w:color="auto"/>
                    <w:bottom w:val="none" w:sz="0" w:space="0" w:color="auto"/>
                    <w:right w:val="none" w:sz="0" w:space="0" w:color="auto"/>
                  </w:divBdr>
                  <w:divsChild>
                    <w:div w:id="514080438">
                      <w:marLeft w:val="0"/>
                      <w:marRight w:val="0"/>
                      <w:marTop w:val="0"/>
                      <w:marBottom w:val="0"/>
                      <w:divBdr>
                        <w:top w:val="none" w:sz="0" w:space="0" w:color="auto"/>
                        <w:left w:val="none" w:sz="0" w:space="0" w:color="auto"/>
                        <w:bottom w:val="none" w:sz="0" w:space="0" w:color="auto"/>
                        <w:right w:val="none" w:sz="0" w:space="0" w:color="auto"/>
                      </w:divBdr>
                    </w:div>
                    <w:div w:id="1881815125">
                      <w:marLeft w:val="0"/>
                      <w:marRight w:val="0"/>
                      <w:marTop w:val="120"/>
                      <w:marBottom w:val="0"/>
                      <w:divBdr>
                        <w:top w:val="none" w:sz="0" w:space="0" w:color="auto"/>
                        <w:left w:val="none" w:sz="0" w:space="0" w:color="auto"/>
                        <w:bottom w:val="none" w:sz="0" w:space="0" w:color="auto"/>
                        <w:right w:val="none" w:sz="0" w:space="0" w:color="auto"/>
                      </w:divBdr>
                    </w:div>
                  </w:divsChild>
                </w:div>
                <w:div w:id="2094541850">
                  <w:marLeft w:val="0"/>
                  <w:marRight w:val="0"/>
                  <w:marTop w:val="0"/>
                  <w:marBottom w:val="0"/>
                  <w:divBdr>
                    <w:top w:val="none" w:sz="0" w:space="0" w:color="auto"/>
                    <w:left w:val="none" w:sz="0" w:space="0" w:color="auto"/>
                    <w:bottom w:val="none" w:sz="0" w:space="0" w:color="auto"/>
                    <w:right w:val="none" w:sz="0" w:space="0" w:color="auto"/>
                  </w:divBdr>
                  <w:divsChild>
                    <w:div w:id="395973583">
                      <w:marLeft w:val="0"/>
                      <w:marRight w:val="0"/>
                      <w:marTop w:val="0"/>
                      <w:marBottom w:val="0"/>
                      <w:divBdr>
                        <w:top w:val="none" w:sz="0" w:space="0" w:color="auto"/>
                        <w:left w:val="none" w:sz="0" w:space="0" w:color="auto"/>
                        <w:bottom w:val="none" w:sz="0" w:space="0" w:color="auto"/>
                        <w:right w:val="none" w:sz="0" w:space="0" w:color="auto"/>
                      </w:divBdr>
                    </w:div>
                    <w:div w:id="15289090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01261152">
          <w:marLeft w:val="0"/>
          <w:marRight w:val="0"/>
          <w:marTop w:val="0"/>
          <w:marBottom w:val="0"/>
          <w:divBdr>
            <w:top w:val="none" w:sz="0" w:space="0" w:color="auto"/>
            <w:left w:val="none" w:sz="0" w:space="0" w:color="auto"/>
            <w:bottom w:val="none" w:sz="0" w:space="0" w:color="auto"/>
            <w:right w:val="none" w:sz="0" w:space="0" w:color="auto"/>
          </w:divBdr>
          <w:divsChild>
            <w:div w:id="4464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6349">
      <w:bodyDiv w:val="1"/>
      <w:marLeft w:val="0"/>
      <w:marRight w:val="0"/>
      <w:marTop w:val="0"/>
      <w:marBottom w:val="0"/>
      <w:divBdr>
        <w:top w:val="none" w:sz="0" w:space="0" w:color="auto"/>
        <w:left w:val="none" w:sz="0" w:space="0" w:color="auto"/>
        <w:bottom w:val="none" w:sz="0" w:space="0" w:color="auto"/>
        <w:right w:val="none" w:sz="0" w:space="0" w:color="auto"/>
      </w:divBdr>
      <w:divsChild>
        <w:div w:id="232860527">
          <w:marLeft w:val="0"/>
          <w:marRight w:val="0"/>
          <w:marTop w:val="0"/>
          <w:marBottom w:val="0"/>
          <w:divBdr>
            <w:top w:val="none" w:sz="0" w:space="0" w:color="auto"/>
            <w:left w:val="none" w:sz="0" w:space="0" w:color="auto"/>
            <w:bottom w:val="none" w:sz="0" w:space="0" w:color="auto"/>
            <w:right w:val="none" w:sz="0" w:space="0" w:color="auto"/>
          </w:divBdr>
          <w:divsChild>
            <w:div w:id="1156144568">
              <w:marLeft w:val="0"/>
              <w:marRight w:val="0"/>
              <w:marTop w:val="0"/>
              <w:marBottom w:val="0"/>
              <w:divBdr>
                <w:top w:val="none" w:sz="0" w:space="0" w:color="auto"/>
                <w:left w:val="none" w:sz="0" w:space="0" w:color="auto"/>
                <w:bottom w:val="none" w:sz="0" w:space="0" w:color="auto"/>
                <w:right w:val="none" w:sz="0" w:space="0" w:color="auto"/>
              </w:divBdr>
            </w:div>
            <w:div w:id="1756125125">
              <w:marLeft w:val="0"/>
              <w:marRight w:val="0"/>
              <w:marTop w:val="120"/>
              <w:marBottom w:val="0"/>
              <w:divBdr>
                <w:top w:val="none" w:sz="0" w:space="0" w:color="auto"/>
                <w:left w:val="none" w:sz="0" w:space="0" w:color="auto"/>
                <w:bottom w:val="none" w:sz="0" w:space="0" w:color="auto"/>
                <w:right w:val="none" w:sz="0" w:space="0" w:color="auto"/>
              </w:divBdr>
            </w:div>
          </w:divsChild>
        </w:div>
        <w:div w:id="255871227">
          <w:marLeft w:val="0"/>
          <w:marRight w:val="0"/>
          <w:marTop w:val="0"/>
          <w:marBottom w:val="0"/>
          <w:divBdr>
            <w:top w:val="none" w:sz="0" w:space="0" w:color="auto"/>
            <w:left w:val="none" w:sz="0" w:space="0" w:color="auto"/>
            <w:bottom w:val="none" w:sz="0" w:space="0" w:color="auto"/>
            <w:right w:val="none" w:sz="0" w:space="0" w:color="auto"/>
          </w:divBdr>
          <w:divsChild>
            <w:div w:id="229118087">
              <w:marLeft w:val="0"/>
              <w:marRight w:val="0"/>
              <w:marTop w:val="0"/>
              <w:marBottom w:val="0"/>
              <w:divBdr>
                <w:top w:val="none" w:sz="0" w:space="0" w:color="auto"/>
                <w:left w:val="none" w:sz="0" w:space="0" w:color="auto"/>
                <w:bottom w:val="none" w:sz="0" w:space="0" w:color="auto"/>
                <w:right w:val="none" w:sz="0" w:space="0" w:color="auto"/>
              </w:divBdr>
            </w:div>
          </w:divsChild>
        </w:div>
        <w:div w:id="694229788">
          <w:marLeft w:val="0"/>
          <w:marRight w:val="0"/>
          <w:marTop w:val="0"/>
          <w:marBottom w:val="0"/>
          <w:divBdr>
            <w:top w:val="none" w:sz="0" w:space="0" w:color="auto"/>
            <w:left w:val="none" w:sz="0" w:space="0" w:color="auto"/>
            <w:bottom w:val="none" w:sz="0" w:space="0" w:color="auto"/>
            <w:right w:val="none" w:sz="0" w:space="0" w:color="auto"/>
          </w:divBdr>
          <w:divsChild>
            <w:div w:id="1011302608">
              <w:marLeft w:val="0"/>
              <w:marRight w:val="0"/>
              <w:marTop w:val="120"/>
              <w:marBottom w:val="0"/>
              <w:divBdr>
                <w:top w:val="none" w:sz="0" w:space="0" w:color="auto"/>
                <w:left w:val="none" w:sz="0" w:space="0" w:color="auto"/>
                <w:bottom w:val="none" w:sz="0" w:space="0" w:color="auto"/>
                <w:right w:val="none" w:sz="0" w:space="0" w:color="auto"/>
              </w:divBdr>
            </w:div>
            <w:div w:id="2083021625">
              <w:marLeft w:val="0"/>
              <w:marRight w:val="0"/>
              <w:marTop w:val="0"/>
              <w:marBottom w:val="0"/>
              <w:divBdr>
                <w:top w:val="none" w:sz="0" w:space="0" w:color="auto"/>
                <w:left w:val="none" w:sz="0" w:space="0" w:color="auto"/>
                <w:bottom w:val="none" w:sz="0" w:space="0" w:color="auto"/>
                <w:right w:val="none" w:sz="0" w:space="0" w:color="auto"/>
              </w:divBdr>
            </w:div>
          </w:divsChild>
        </w:div>
        <w:div w:id="708916423">
          <w:marLeft w:val="0"/>
          <w:marRight w:val="0"/>
          <w:marTop w:val="0"/>
          <w:marBottom w:val="0"/>
          <w:divBdr>
            <w:top w:val="none" w:sz="0" w:space="0" w:color="auto"/>
            <w:left w:val="none" w:sz="0" w:space="0" w:color="auto"/>
            <w:bottom w:val="none" w:sz="0" w:space="0" w:color="auto"/>
            <w:right w:val="none" w:sz="0" w:space="0" w:color="auto"/>
          </w:divBdr>
          <w:divsChild>
            <w:div w:id="644823345">
              <w:marLeft w:val="0"/>
              <w:marRight w:val="0"/>
              <w:marTop w:val="0"/>
              <w:marBottom w:val="0"/>
              <w:divBdr>
                <w:top w:val="none" w:sz="0" w:space="0" w:color="auto"/>
                <w:left w:val="none" w:sz="0" w:space="0" w:color="auto"/>
                <w:bottom w:val="none" w:sz="0" w:space="0" w:color="auto"/>
                <w:right w:val="none" w:sz="0" w:space="0" w:color="auto"/>
              </w:divBdr>
            </w:div>
            <w:div w:id="1831292230">
              <w:marLeft w:val="0"/>
              <w:marRight w:val="0"/>
              <w:marTop w:val="120"/>
              <w:marBottom w:val="0"/>
              <w:divBdr>
                <w:top w:val="none" w:sz="0" w:space="0" w:color="auto"/>
                <w:left w:val="none" w:sz="0" w:space="0" w:color="auto"/>
                <w:bottom w:val="none" w:sz="0" w:space="0" w:color="auto"/>
                <w:right w:val="none" w:sz="0" w:space="0" w:color="auto"/>
              </w:divBdr>
            </w:div>
          </w:divsChild>
        </w:div>
        <w:div w:id="773865092">
          <w:marLeft w:val="0"/>
          <w:marRight w:val="0"/>
          <w:marTop w:val="0"/>
          <w:marBottom w:val="0"/>
          <w:divBdr>
            <w:top w:val="none" w:sz="0" w:space="0" w:color="auto"/>
            <w:left w:val="none" w:sz="0" w:space="0" w:color="auto"/>
            <w:bottom w:val="none" w:sz="0" w:space="0" w:color="auto"/>
            <w:right w:val="none" w:sz="0" w:space="0" w:color="auto"/>
          </w:divBdr>
          <w:divsChild>
            <w:div w:id="459878318">
              <w:marLeft w:val="0"/>
              <w:marRight w:val="0"/>
              <w:marTop w:val="0"/>
              <w:marBottom w:val="0"/>
              <w:divBdr>
                <w:top w:val="none" w:sz="0" w:space="0" w:color="auto"/>
                <w:left w:val="none" w:sz="0" w:space="0" w:color="auto"/>
                <w:bottom w:val="none" w:sz="0" w:space="0" w:color="auto"/>
                <w:right w:val="none" w:sz="0" w:space="0" w:color="auto"/>
              </w:divBdr>
            </w:div>
          </w:divsChild>
        </w:div>
        <w:div w:id="1906648728">
          <w:marLeft w:val="0"/>
          <w:marRight w:val="0"/>
          <w:marTop w:val="0"/>
          <w:marBottom w:val="0"/>
          <w:divBdr>
            <w:top w:val="none" w:sz="0" w:space="0" w:color="auto"/>
            <w:left w:val="none" w:sz="0" w:space="0" w:color="auto"/>
            <w:bottom w:val="none" w:sz="0" w:space="0" w:color="auto"/>
            <w:right w:val="none" w:sz="0" w:space="0" w:color="auto"/>
          </w:divBdr>
        </w:div>
        <w:div w:id="1942252868">
          <w:marLeft w:val="0"/>
          <w:marRight w:val="0"/>
          <w:marTop w:val="0"/>
          <w:marBottom w:val="0"/>
          <w:divBdr>
            <w:top w:val="none" w:sz="0" w:space="0" w:color="auto"/>
            <w:left w:val="none" w:sz="0" w:space="0" w:color="auto"/>
            <w:bottom w:val="none" w:sz="0" w:space="0" w:color="auto"/>
            <w:right w:val="none" w:sz="0" w:space="0" w:color="auto"/>
          </w:divBdr>
          <w:divsChild>
            <w:div w:id="443158125">
              <w:marLeft w:val="0"/>
              <w:marRight w:val="0"/>
              <w:marTop w:val="0"/>
              <w:marBottom w:val="0"/>
              <w:divBdr>
                <w:top w:val="none" w:sz="0" w:space="0" w:color="auto"/>
                <w:left w:val="none" w:sz="0" w:space="0" w:color="auto"/>
                <w:bottom w:val="none" w:sz="0" w:space="0" w:color="auto"/>
                <w:right w:val="none" w:sz="0" w:space="0" w:color="auto"/>
              </w:divBdr>
            </w:div>
            <w:div w:id="15064395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5944226">
      <w:bodyDiv w:val="1"/>
      <w:marLeft w:val="0"/>
      <w:marRight w:val="0"/>
      <w:marTop w:val="0"/>
      <w:marBottom w:val="0"/>
      <w:divBdr>
        <w:top w:val="none" w:sz="0" w:space="0" w:color="auto"/>
        <w:left w:val="none" w:sz="0" w:space="0" w:color="auto"/>
        <w:bottom w:val="none" w:sz="0" w:space="0" w:color="auto"/>
        <w:right w:val="none" w:sz="0" w:space="0" w:color="auto"/>
      </w:divBdr>
      <w:divsChild>
        <w:div w:id="164832364">
          <w:marLeft w:val="0"/>
          <w:marRight w:val="0"/>
          <w:marTop w:val="0"/>
          <w:marBottom w:val="0"/>
          <w:divBdr>
            <w:top w:val="none" w:sz="0" w:space="0" w:color="auto"/>
            <w:left w:val="none" w:sz="0" w:space="0" w:color="auto"/>
            <w:bottom w:val="none" w:sz="0" w:space="0" w:color="auto"/>
            <w:right w:val="none" w:sz="0" w:space="0" w:color="auto"/>
          </w:divBdr>
        </w:div>
      </w:divsChild>
    </w:div>
    <w:div w:id="1574437711">
      <w:bodyDiv w:val="1"/>
      <w:marLeft w:val="0"/>
      <w:marRight w:val="0"/>
      <w:marTop w:val="0"/>
      <w:marBottom w:val="0"/>
      <w:divBdr>
        <w:top w:val="none" w:sz="0" w:space="0" w:color="auto"/>
        <w:left w:val="none" w:sz="0" w:space="0" w:color="auto"/>
        <w:bottom w:val="none" w:sz="0" w:space="0" w:color="auto"/>
        <w:right w:val="none" w:sz="0" w:space="0" w:color="auto"/>
      </w:divBdr>
      <w:divsChild>
        <w:div w:id="2002929641">
          <w:marLeft w:val="0"/>
          <w:marRight w:val="0"/>
          <w:marTop w:val="0"/>
          <w:marBottom w:val="0"/>
          <w:divBdr>
            <w:top w:val="none" w:sz="0" w:space="0" w:color="auto"/>
            <w:left w:val="none" w:sz="0" w:space="0" w:color="auto"/>
            <w:bottom w:val="none" w:sz="0" w:space="0" w:color="auto"/>
            <w:right w:val="none" w:sz="0" w:space="0" w:color="auto"/>
          </w:divBdr>
          <w:divsChild>
            <w:div w:id="1590192866">
              <w:marLeft w:val="0"/>
              <w:marRight w:val="0"/>
              <w:marTop w:val="0"/>
              <w:marBottom w:val="0"/>
              <w:divBdr>
                <w:top w:val="none" w:sz="0" w:space="0" w:color="auto"/>
                <w:left w:val="none" w:sz="0" w:space="0" w:color="auto"/>
                <w:bottom w:val="none" w:sz="0" w:space="0" w:color="auto"/>
                <w:right w:val="none" w:sz="0" w:space="0" w:color="auto"/>
              </w:divBdr>
              <w:divsChild>
                <w:div w:id="294334718">
                  <w:marLeft w:val="0"/>
                  <w:marRight w:val="0"/>
                  <w:marTop w:val="0"/>
                  <w:marBottom w:val="0"/>
                  <w:divBdr>
                    <w:top w:val="none" w:sz="0" w:space="0" w:color="auto"/>
                    <w:left w:val="none" w:sz="0" w:space="0" w:color="auto"/>
                    <w:bottom w:val="none" w:sz="0" w:space="0" w:color="auto"/>
                    <w:right w:val="none" w:sz="0" w:space="0" w:color="auto"/>
                  </w:divBdr>
                  <w:divsChild>
                    <w:div w:id="536505714">
                      <w:marLeft w:val="0"/>
                      <w:marRight w:val="0"/>
                      <w:marTop w:val="120"/>
                      <w:marBottom w:val="0"/>
                      <w:divBdr>
                        <w:top w:val="none" w:sz="0" w:space="0" w:color="auto"/>
                        <w:left w:val="none" w:sz="0" w:space="0" w:color="auto"/>
                        <w:bottom w:val="none" w:sz="0" w:space="0" w:color="auto"/>
                        <w:right w:val="none" w:sz="0" w:space="0" w:color="auto"/>
                      </w:divBdr>
                    </w:div>
                    <w:div w:id="1151605492">
                      <w:marLeft w:val="0"/>
                      <w:marRight w:val="0"/>
                      <w:marTop w:val="0"/>
                      <w:marBottom w:val="0"/>
                      <w:divBdr>
                        <w:top w:val="none" w:sz="0" w:space="0" w:color="auto"/>
                        <w:left w:val="none" w:sz="0" w:space="0" w:color="auto"/>
                        <w:bottom w:val="none" w:sz="0" w:space="0" w:color="auto"/>
                        <w:right w:val="none" w:sz="0" w:space="0" w:color="auto"/>
                      </w:divBdr>
                    </w:div>
                  </w:divsChild>
                </w:div>
                <w:div w:id="900824042">
                  <w:marLeft w:val="0"/>
                  <w:marRight w:val="0"/>
                  <w:marTop w:val="0"/>
                  <w:marBottom w:val="0"/>
                  <w:divBdr>
                    <w:top w:val="none" w:sz="0" w:space="0" w:color="auto"/>
                    <w:left w:val="none" w:sz="0" w:space="0" w:color="auto"/>
                    <w:bottom w:val="none" w:sz="0" w:space="0" w:color="auto"/>
                    <w:right w:val="none" w:sz="0" w:space="0" w:color="auto"/>
                  </w:divBdr>
                  <w:divsChild>
                    <w:div w:id="652300605">
                      <w:marLeft w:val="0"/>
                      <w:marRight w:val="0"/>
                      <w:marTop w:val="0"/>
                      <w:marBottom w:val="0"/>
                      <w:divBdr>
                        <w:top w:val="none" w:sz="0" w:space="0" w:color="auto"/>
                        <w:left w:val="none" w:sz="0" w:space="0" w:color="auto"/>
                        <w:bottom w:val="none" w:sz="0" w:space="0" w:color="auto"/>
                        <w:right w:val="none" w:sz="0" w:space="0" w:color="auto"/>
                      </w:divBdr>
                    </w:div>
                    <w:div w:id="1770542210">
                      <w:marLeft w:val="0"/>
                      <w:marRight w:val="0"/>
                      <w:marTop w:val="120"/>
                      <w:marBottom w:val="0"/>
                      <w:divBdr>
                        <w:top w:val="none" w:sz="0" w:space="0" w:color="auto"/>
                        <w:left w:val="none" w:sz="0" w:space="0" w:color="auto"/>
                        <w:bottom w:val="none" w:sz="0" w:space="0" w:color="auto"/>
                        <w:right w:val="none" w:sz="0" w:space="0" w:color="auto"/>
                      </w:divBdr>
                    </w:div>
                  </w:divsChild>
                </w:div>
                <w:div w:id="1673147075">
                  <w:marLeft w:val="0"/>
                  <w:marRight w:val="0"/>
                  <w:marTop w:val="0"/>
                  <w:marBottom w:val="0"/>
                  <w:divBdr>
                    <w:top w:val="none" w:sz="0" w:space="0" w:color="auto"/>
                    <w:left w:val="none" w:sz="0" w:space="0" w:color="auto"/>
                    <w:bottom w:val="none" w:sz="0" w:space="0" w:color="auto"/>
                    <w:right w:val="none" w:sz="0" w:space="0" w:color="auto"/>
                  </w:divBdr>
                  <w:divsChild>
                    <w:div w:id="241838584">
                      <w:marLeft w:val="0"/>
                      <w:marRight w:val="0"/>
                      <w:marTop w:val="120"/>
                      <w:marBottom w:val="0"/>
                      <w:divBdr>
                        <w:top w:val="none" w:sz="0" w:space="0" w:color="auto"/>
                        <w:left w:val="none" w:sz="0" w:space="0" w:color="auto"/>
                        <w:bottom w:val="none" w:sz="0" w:space="0" w:color="auto"/>
                        <w:right w:val="none" w:sz="0" w:space="0" w:color="auto"/>
                      </w:divBdr>
                    </w:div>
                    <w:div w:id="6389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3942">
          <w:marLeft w:val="0"/>
          <w:marRight w:val="0"/>
          <w:marTop w:val="0"/>
          <w:marBottom w:val="0"/>
          <w:divBdr>
            <w:top w:val="none" w:sz="0" w:space="0" w:color="auto"/>
            <w:left w:val="none" w:sz="0" w:space="0" w:color="auto"/>
            <w:bottom w:val="none" w:sz="0" w:space="0" w:color="auto"/>
            <w:right w:val="none" w:sz="0" w:space="0" w:color="auto"/>
          </w:divBdr>
        </w:div>
      </w:divsChild>
    </w:div>
    <w:div w:id="1585846048">
      <w:bodyDiv w:val="1"/>
      <w:marLeft w:val="0"/>
      <w:marRight w:val="0"/>
      <w:marTop w:val="0"/>
      <w:marBottom w:val="0"/>
      <w:divBdr>
        <w:top w:val="none" w:sz="0" w:space="0" w:color="auto"/>
        <w:left w:val="none" w:sz="0" w:space="0" w:color="auto"/>
        <w:bottom w:val="none" w:sz="0" w:space="0" w:color="auto"/>
        <w:right w:val="none" w:sz="0" w:space="0" w:color="auto"/>
      </w:divBdr>
      <w:divsChild>
        <w:div w:id="790174337">
          <w:marLeft w:val="0"/>
          <w:marRight w:val="0"/>
          <w:marTop w:val="0"/>
          <w:marBottom w:val="0"/>
          <w:divBdr>
            <w:top w:val="none" w:sz="0" w:space="0" w:color="auto"/>
            <w:left w:val="none" w:sz="0" w:space="0" w:color="auto"/>
            <w:bottom w:val="none" w:sz="0" w:space="0" w:color="auto"/>
            <w:right w:val="none" w:sz="0" w:space="0" w:color="auto"/>
          </w:divBdr>
        </w:div>
      </w:divsChild>
    </w:div>
    <w:div w:id="1623804651">
      <w:bodyDiv w:val="1"/>
      <w:marLeft w:val="0"/>
      <w:marRight w:val="0"/>
      <w:marTop w:val="0"/>
      <w:marBottom w:val="0"/>
      <w:divBdr>
        <w:top w:val="none" w:sz="0" w:space="0" w:color="auto"/>
        <w:left w:val="none" w:sz="0" w:space="0" w:color="auto"/>
        <w:bottom w:val="none" w:sz="0" w:space="0" w:color="auto"/>
        <w:right w:val="none" w:sz="0" w:space="0" w:color="auto"/>
      </w:divBdr>
      <w:divsChild>
        <w:div w:id="495413420">
          <w:marLeft w:val="0"/>
          <w:marRight w:val="0"/>
          <w:marTop w:val="0"/>
          <w:marBottom w:val="0"/>
          <w:divBdr>
            <w:top w:val="none" w:sz="0" w:space="0" w:color="auto"/>
            <w:left w:val="none" w:sz="0" w:space="0" w:color="auto"/>
            <w:bottom w:val="none" w:sz="0" w:space="0" w:color="auto"/>
            <w:right w:val="none" w:sz="0" w:space="0" w:color="auto"/>
          </w:divBdr>
        </w:div>
        <w:div w:id="670448304">
          <w:marLeft w:val="0"/>
          <w:marRight w:val="0"/>
          <w:marTop w:val="0"/>
          <w:marBottom w:val="0"/>
          <w:divBdr>
            <w:top w:val="none" w:sz="0" w:space="0" w:color="auto"/>
            <w:left w:val="none" w:sz="0" w:space="0" w:color="auto"/>
            <w:bottom w:val="none" w:sz="0" w:space="0" w:color="auto"/>
            <w:right w:val="none" w:sz="0" w:space="0" w:color="auto"/>
          </w:divBdr>
          <w:divsChild>
            <w:div w:id="1563829408">
              <w:marLeft w:val="0"/>
              <w:marRight w:val="0"/>
              <w:marTop w:val="0"/>
              <w:marBottom w:val="0"/>
              <w:divBdr>
                <w:top w:val="none" w:sz="0" w:space="0" w:color="auto"/>
                <w:left w:val="none" w:sz="0" w:space="0" w:color="auto"/>
                <w:bottom w:val="none" w:sz="0" w:space="0" w:color="auto"/>
                <w:right w:val="none" w:sz="0" w:space="0" w:color="auto"/>
              </w:divBdr>
            </w:div>
          </w:divsChild>
        </w:div>
        <w:div w:id="811481098">
          <w:marLeft w:val="0"/>
          <w:marRight w:val="0"/>
          <w:marTop w:val="0"/>
          <w:marBottom w:val="0"/>
          <w:divBdr>
            <w:top w:val="none" w:sz="0" w:space="0" w:color="auto"/>
            <w:left w:val="none" w:sz="0" w:space="0" w:color="auto"/>
            <w:bottom w:val="none" w:sz="0" w:space="0" w:color="auto"/>
            <w:right w:val="none" w:sz="0" w:space="0" w:color="auto"/>
          </w:divBdr>
          <w:divsChild>
            <w:div w:id="1157108792">
              <w:marLeft w:val="0"/>
              <w:marRight w:val="0"/>
              <w:marTop w:val="0"/>
              <w:marBottom w:val="0"/>
              <w:divBdr>
                <w:top w:val="none" w:sz="0" w:space="0" w:color="auto"/>
                <w:left w:val="none" w:sz="0" w:space="0" w:color="auto"/>
                <w:bottom w:val="none" w:sz="0" w:space="0" w:color="auto"/>
                <w:right w:val="none" w:sz="0" w:space="0" w:color="auto"/>
              </w:divBdr>
            </w:div>
          </w:divsChild>
        </w:div>
        <w:div w:id="994646053">
          <w:marLeft w:val="0"/>
          <w:marRight w:val="0"/>
          <w:marTop w:val="0"/>
          <w:marBottom w:val="0"/>
          <w:divBdr>
            <w:top w:val="none" w:sz="0" w:space="0" w:color="auto"/>
            <w:left w:val="none" w:sz="0" w:space="0" w:color="auto"/>
            <w:bottom w:val="none" w:sz="0" w:space="0" w:color="auto"/>
            <w:right w:val="none" w:sz="0" w:space="0" w:color="auto"/>
          </w:divBdr>
          <w:divsChild>
            <w:div w:id="1028292532">
              <w:marLeft w:val="0"/>
              <w:marRight w:val="0"/>
              <w:marTop w:val="0"/>
              <w:marBottom w:val="0"/>
              <w:divBdr>
                <w:top w:val="none" w:sz="0" w:space="0" w:color="auto"/>
                <w:left w:val="none" w:sz="0" w:space="0" w:color="auto"/>
                <w:bottom w:val="none" w:sz="0" w:space="0" w:color="auto"/>
                <w:right w:val="none" w:sz="0" w:space="0" w:color="auto"/>
              </w:divBdr>
            </w:div>
          </w:divsChild>
        </w:div>
        <w:div w:id="1450471594">
          <w:marLeft w:val="0"/>
          <w:marRight w:val="0"/>
          <w:marTop w:val="0"/>
          <w:marBottom w:val="0"/>
          <w:divBdr>
            <w:top w:val="none" w:sz="0" w:space="0" w:color="auto"/>
            <w:left w:val="none" w:sz="0" w:space="0" w:color="auto"/>
            <w:bottom w:val="none" w:sz="0" w:space="0" w:color="auto"/>
            <w:right w:val="none" w:sz="0" w:space="0" w:color="auto"/>
          </w:divBdr>
          <w:divsChild>
            <w:div w:id="202136675">
              <w:marLeft w:val="0"/>
              <w:marRight w:val="0"/>
              <w:marTop w:val="0"/>
              <w:marBottom w:val="0"/>
              <w:divBdr>
                <w:top w:val="none" w:sz="0" w:space="0" w:color="auto"/>
                <w:left w:val="none" w:sz="0" w:space="0" w:color="auto"/>
                <w:bottom w:val="none" w:sz="0" w:space="0" w:color="auto"/>
                <w:right w:val="none" w:sz="0" w:space="0" w:color="auto"/>
              </w:divBdr>
            </w:div>
          </w:divsChild>
        </w:div>
        <w:div w:id="1494564681">
          <w:marLeft w:val="0"/>
          <w:marRight w:val="0"/>
          <w:marTop w:val="0"/>
          <w:marBottom w:val="0"/>
          <w:divBdr>
            <w:top w:val="none" w:sz="0" w:space="0" w:color="auto"/>
            <w:left w:val="none" w:sz="0" w:space="0" w:color="auto"/>
            <w:bottom w:val="none" w:sz="0" w:space="0" w:color="auto"/>
            <w:right w:val="none" w:sz="0" w:space="0" w:color="auto"/>
          </w:divBdr>
          <w:divsChild>
            <w:div w:id="16838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6504">
      <w:bodyDiv w:val="1"/>
      <w:marLeft w:val="0"/>
      <w:marRight w:val="0"/>
      <w:marTop w:val="0"/>
      <w:marBottom w:val="0"/>
      <w:divBdr>
        <w:top w:val="none" w:sz="0" w:space="0" w:color="auto"/>
        <w:left w:val="none" w:sz="0" w:space="0" w:color="auto"/>
        <w:bottom w:val="none" w:sz="0" w:space="0" w:color="auto"/>
        <w:right w:val="none" w:sz="0" w:space="0" w:color="auto"/>
      </w:divBdr>
      <w:divsChild>
        <w:div w:id="1877085928">
          <w:marLeft w:val="0"/>
          <w:marRight w:val="0"/>
          <w:marTop w:val="0"/>
          <w:marBottom w:val="0"/>
          <w:divBdr>
            <w:top w:val="none" w:sz="0" w:space="0" w:color="auto"/>
            <w:left w:val="none" w:sz="0" w:space="0" w:color="auto"/>
            <w:bottom w:val="none" w:sz="0" w:space="0" w:color="auto"/>
            <w:right w:val="none" w:sz="0" w:space="0" w:color="auto"/>
          </w:divBdr>
          <w:divsChild>
            <w:div w:id="592783212">
              <w:marLeft w:val="0"/>
              <w:marRight w:val="0"/>
              <w:marTop w:val="0"/>
              <w:marBottom w:val="0"/>
              <w:divBdr>
                <w:top w:val="none" w:sz="0" w:space="0" w:color="auto"/>
                <w:left w:val="none" w:sz="0" w:space="0" w:color="auto"/>
                <w:bottom w:val="none" w:sz="0" w:space="0" w:color="auto"/>
                <w:right w:val="none" w:sz="0" w:space="0" w:color="auto"/>
              </w:divBdr>
            </w:div>
            <w:div w:id="1183518575">
              <w:marLeft w:val="0"/>
              <w:marRight w:val="0"/>
              <w:marTop w:val="120"/>
              <w:marBottom w:val="0"/>
              <w:divBdr>
                <w:top w:val="none" w:sz="0" w:space="0" w:color="auto"/>
                <w:left w:val="none" w:sz="0" w:space="0" w:color="auto"/>
                <w:bottom w:val="none" w:sz="0" w:space="0" w:color="auto"/>
                <w:right w:val="none" w:sz="0" w:space="0" w:color="auto"/>
              </w:divBdr>
            </w:div>
          </w:divsChild>
        </w:div>
        <w:div w:id="2089497795">
          <w:marLeft w:val="0"/>
          <w:marRight w:val="0"/>
          <w:marTop w:val="0"/>
          <w:marBottom w:val="0"/>
          <w:divBdr>
            <w:top w:val="none" w:sz="0" w:space="0" w:color="auto"/>
            <w:left w:val="none" w:sz="0" w:space="0" w:color="auto"/>
            <w:bottom w:val="none" w:sz="0" w:space="0" w:color="auto"/>
            <w:right w:val="none" w:sz="0" w:space="0" w:color="auto"/>
          </w:divBdr>
          <w:divsChild>
            <w:div w:id="710884836">
              <w:marLeft w:val="0"/>
              <w:marRight w:val="0"/>
              <w:marTop w:val="0"/>
              <w:marBottom w:val="0"/>
              <w:divBdr>
                <w:top w:val="none" w:sz="0" w:space="0" w:color="auto"/>
                <w:left w:val="none" w:sz="0" w:space="0" w:color="auto"/>
                <w:bottom w:val="none" w:sz="0" w:space="0" w:color="auto"/>
                <w:right w:val="none" w:sz="0" w:space="0" w:color="auto"/>
              </w:divBdr>
              <w:divsChild>
                <w:div w:id="286742944">
                  <w:marLeft w:val="0"/>
                  <w:marRight w:val="0"/>
                  <w:marTop w:val="0"/>
                  <w:marBottom w:val="0"/>
                  <w:divBdr>
                    <w:top w:val="none" w:sz="0" w:space="0" w:color="auto"/>
                    <w:left w:val="none" w:sz="0" w:space="0" w:color="auto"/>
                    <w:bottom w:val="none" w:sz="0" w:space="0" w:color="auto"/>
                    <w:right w:val="none" w:sz="0" w:space="0" w:color="auto"/>
                  </w:divBdr>
                  <w:divsChild>
                    <w:div w:id="312298779">
                      <w:marLeft w:val="0"/>
                      <w:marRight w:val="0"/>
                      <w:marTop w:val="0"/>
                      <w:marBottom w:val="0"/>
                      <w:divBdr>
                        <w:top w:val="none" w:sz="0" w:space="0" w:color="auto"/>
                        <w:left w:val="none" w:sz="0" w:space="0" w:color="auto"/>
                        <w:bottom w:val="none" w:sz="0" w:space="0" w:color="auto"/>
                        <w:right w:val="none" w:sz="0" w:space="0" w:color="auto"/>
                      </w:divBdr>
                    </w:div>
                    <w:div w:id="476260869">
                      <w:marLeft w:val="0"/>
                      <w:marRight w:val="0"/>
                      <w:marTop w:val="120"/>
                      <w:marBottom w:val="0"/>
                      <w:divBdr>
                        <w:top w:val="none" w:sz="0" w:space="0" w:color="auto"/>
                        <w:left w:val="none" w:sz="0" w:space="0" w:color="auto"/>
                        <w:bottom w:val="none" w:sz="0" w:space="0" w:color="auto"/>
                        <w:right w:val="none" w:sz="0" w:space="0" w:color="auto"/>
                      </w:divBdr>
                    </w:div>
                  </w:divsChild>
                </w:div>
                <w:div w:id="508300250">
                  <w:marLeft w:val="0"/>
                  <w:marRight w:val="0"/>
                  <w:marTop w:val="0"/>
                  <w:marBottom w:val="0"/>
                  <w:divBdr>
                    <w:top w:val="none" w:sz="0" w:space="0" w:color="auto"/>
                    <w:left w:val="none" w:sz="0" w:space="0" w:color="auto"/>
                    <w:bottom w:val="none" w:sz="0" w:space="0" w:color="auto"/>
                    <w:right w:val="none" w:sz="0" w:space="0" w:color="auto"/>
                  </w:divBdr>
                  <w:divsChild>
                    <w:div w:id="1050034074">
                      <w:marLeft w:val="0"/>
                      <w:marRight w:val="0"/>
                      <w:marTop w:val="0"/>
                      <w:marBottom w:val="0"/>
                      <w:divBdr>
                        <w:top w:val="none" w:sz="0" w:space="0" w:color="auto"/>
                        <w:left w:val="none" w:sz="0" w:space="0" w:color="auto"/>
                        <w:bottom w:val="none" w:sz="0" w:space="0" w:color="auto"/>
                        <w:right w:val="none" w:sz="0" w:space="0" w:color="auto"/>
                      </w:divBdr>
                    </w:div>
                    <w:div w:id="1960912697">
                      <w:marLeft w:val="0"/>
                      <w:marRight w:val="0"/>
                      <w:marTop w:val="120"/>
                      <w:marBottom w:val="0"/>
                      <w:divBdr>
                        <w:top w:val="none" w:sz="0" w:space="0" w:color="auto"/>
                        <w:left w:val="none" w:sz="0" w:space="0" w:color="auto"/>
                        <w:bottom w:val="none" w:sz="0" w:space="0" w:color="auto"/>
                        <w:right w:val="none" w:sz="0" w:space="0" w:color="auto"/>
                      </w:divBdr>
                    </w:div>
                  </w:divsChild>
                </w:div>
                <w:div w:id="685522095">
                  <w:marLeft w:val="0"/>
                  <w:marRight w:val="0"/>
                  <w:marTop w:val="0"/>
                  <w:marBottom w:val="0"/>
                  <w:divBdr>
                    <w:top w:val="none" w:sz="0" w:space="0" w:color="auto"/>
                    <w:left w:val="none" w:sz="0" w:space="0" w:color="auto"/>
                    <w:bottom w:val="none" w:sz="0" w:space="0" w:color="auto"/>
                    <w:right w:val="none" w:sz="0" w:space="0" w:color="auto"/>
                  </w:divBdr>
                  <w:divsChild>
                    <w:div w:id="1640839370">
                      <w:marLeft w:val="0"/>
                      <w:marRight w:val="0"/>
                      <w:marTop w:val="0"/>
                      <w:marBottom w:val="0"/>
                      <w:divBdr>
                        <w:top w:val="none" w:sz="0" w:space="0" w:color="auto"/>
                        <w:left w:val="none" w:sz="0" w:space="0" w:color="auto"/>
                        <w:bottom w:val="none" w:sz="0" w:space="0" w:color="auto"/>
                        <w:right w:val="none" w:sz="0" w:space="0" w:color="auto"/>
                      </w:divBdr>
                    </w:div>
                    <w:div w:id="1795901044">
                      <w:marLeft w:val="0"/>
                      <w:marRight w:val="0"/>
                      <w:marTop w:val="120"/>
                      <w:marBottom w:val="0"/>
                      <w:divBdr>
                        <w:top w:val="none" w:sz="0" w:space="0" w:color="auto"/>
                        <w:left w:val="none" w:sz="0" w:space="0" w:color="auto"/>
                        <w:bottom w:val="none" w:sz="0" w:space="0" w:color="auto"/>
                        <w:right w:val="none" w:sz="0" w:space="0" w:color="auto"/>
                      </w:divBdr>
                    </w:div>
                  </w:divsChild>
                </w:div>
                <w:div w:id="1122306507">
                  <w:marLeft w:val="0"/>
                  <w:marRight w:val="0"/>
                  <w:marTop w:val="0"/>
                  <w:marBottom w:val="0"/>
                  <w:divBdr>
                    <w:top w:val="none" w:sz="0" w:space="0" w:color="auto"/>
                    <w:left w:val="none" w:sz="0" w:space="0" w:color="auto"/>
                    <w:bottom w:val="none" w:sz="0" w:space="0" w:color="auto"/>
                    <w:right w:val="none" w:sz="0" w:space="0" w:color="auto"/>
                  </w:divBdr>
                  <w:divsChild>
                    <w:div w:id="913004960">
                      <w:marLeft w:val="0"/>
                      <w:marRight w:val="0"/>
                      <w:marTop w:val="120"/>
                      <w:marBottom w:val="0"/>
                      <w:divBdr>
                        <w:top w:val="none" w:sz="0" w:space="0" w:color="auto"/>
                        <w:left w:val="none" w:sz="0" w:space="0" w:color="auto"/>
                        <w:bottom w:val="none" w:sz="0" w:space="0" w:color="auto"/>
                        <w:right w:val="none" w:sz="0" w:space="0" w:color="auto"/>
                      </w:divBdr>
                    </w:div>
                    <w:div w:id="2009552100">
                      <w:marLeft w:val="0"/>
                      <w:marRight w:val="0"/>
                      <w:marTop w:val="0"/>
                      <w:marBottom w:val="0"/>
                      <w:divBdr>
                        <w:top w:val="none" w:sz="0" w:space="0" w:color="auto"/>
                        <w:left w:val="none" w:sz="0" w:space="0" w:color="auto"/>
                        <w:bottom w:val="none" w:sz="0" w:space="0" w:color="auto"/>
                        <w:right w:val="none" w:sz="0" w:space="0" w:color="auto"/>
                      </w:divBdr>
                    </w:div>
                  </w:divsChild>
                </w:div>
                <w:div w:id="1283995466">
                  <w:marLeft w:val="0"/>
                  <w:marRight w:val="0"/>
                  <w:marTop w:val="0"/>
                  <w:marBottom w:val="0"/>
                  <w:divBdr>
                    <w:top w:val="none" w:sz="0" w:space="0" w:color="auto"/>
                    <w:left w:val="none" w:sz="0" w:space="0" w:color="auto"/>
                    <w:bottom w:val="none" w:sz="0" w:space="0" w:color="auto"/>
                    <w:right w:val="none" w:sz="0" w:space="0" w:color="auto"/>
                  </w:divBdr>
                  <w:divsChild>
                    <w:div w:id="1170636133">
                      <w:marLeft w:val="0"/>
                      <w:marRight w:val="0"/>
                      <w:marTop w:val="120"/>
                      <w:marBottom w:val="0"/>
                      <w:divBdr>
                        <w:top w:val="none" w:sz="0" w:space="0" w:color="auto"/>
                        <w:left w:val="none" w:sz="0" w:space="0" w:color="auto"/>
                        <w:bottom w:val="none" w:sz="0" w:space="0" w:color="auto"/>
                        <w:right w:val="none" w:sz="0" w:space="0" w:color="auto"/>
                      </w:divBdr>
                    </w:div>
                    <w:div w:id="1238393278">
                      <w:marLeft w:val="0"/>
                      <w:marRight w:val="0"/>
                      <w:marTop w:val="0"/>
                      <w:marBottom w:val="0"/>
                      <w:divBdr>
                        <w:top w:val="none" w:sz="0" w:space="0" w:color="auto"/>
                        <w:left w:val="none" w:sz="0" w:space="0" w:color="auto"/>
                        <w:bottom w:val="none" w:sz="0" w:space="0" w:color="auto"/>
                        <w:right w:val="none" w:sz="0" w:space="0" w:color="auto"/>
                      </w:divBdr>
                    </w:div>
                  </w:divsChild>
                </w:div>
                <w:div w:id="1548839885">
                  <w:marLeft w:val="0"/>
                  <w:marRight w:val="0"/>
                  <w:marTop w:val="0"/>
                  <w:marBottom w:val="0"/>
                  <w:divBdr>
                    <w:top w:val="none" w:sz="0" w:space="0" w:color="auto"/>
                    <w:left w:val="none" w:sz="0" w:space="0" w:color="auto"/>
                    <w:bottom w:val="none" w:sz="0" w:space="0" w:color="auto"/>
                    <w:right w:val="none" w:sz="0" w:space="0" w:color="auto"/>
                  </w:divBdr>
                  <w:divsChild>
                    <w:div w:id="82144989">
                      <w:marLeft w:val="0"/>
                      <w:marRight w:val="0"/>
                      <w:marTop w:val="120"/>
                      <w:marBottom w:val="0"/>
                      <w:divBdr>
                        <w:top w:val="none" w:sz="0" w:space="0" w:color="auto"/>
                        <w:left w:val="none" w:sz="0" w:space="0" w:color="auto"/>
                        <w:bottom w:val="none" w:sz="0" w:space="0" w:color="auto"/>
                        <w:right w:val="none" w:sz="0" w:space="0" w:color="auto"/>
                      </w:divBdr>
                    </w:div>
                    <w:div w:id="1049652007">
                      <w:marLeft w:val="0"/>
                      <w:marRight w:val="0"/>
                      <w:marTop w:val="0"/>
                      <w:marBottom w:val="0"/>
                      <w:divBdr>
                        <w:top w:val="none" w:sz="0" w:space="0" w:color="auto"/>
                        <w:left w:val="none" w:sz="0" w:space="0" w:color="auto"/>
                        <w:bottom w:val="none" w:sz="0" w:space="0" w:color="auto"/>
                        <w:right w:val="none" w:sz="0" w:space="0" w:color="auto"/>
                      </w:divBdr>
                    </w:div>
                  </w:divsChild>
                </w:div>
                <w:div w:id="1948806555">
                  <w:marLeft w:val="0"/>
                  <w:marRight w:val="0"/>
                  <w:marTop w:val="0"/>
                  <w:marBottom w:val="0"/>
                  <w:divBdr>
                    <w:top w:val="none" w:sz="0" w:space="0" w:color="auto"/>
                    <w:left w:val="none" w:sz="0" w:space="0" w:color="auto"/>
                    <w:bottom w:val="none" w:sz="0" w:space="0" w:color="auto"/>
                    <w:right w:val="none" w:sz="0" w:space="0" w:color="auto"/>
                  </w:divBdr>
                  <w:divsChild>
                    <w:div w:id="801581144">
                      <w:marLeft w:val="0"/>
                      <w:marRight w:val="0"/>
                      <w:marTop w:val="120"/>
                      <w:marBottom w:val="0"/>
                      <w:divBdr>
                        <w:top w:val="none" w:sz="0" w:space="0" w:color="auto"/>
                        <w:left w:val="none" w:sz="0" w:space="0" w:color="auto"/>
                        <w:bottom w:val="none" w:sz="0" w:space="0" w:color="auto"/>
                        <w:right w:val="none" w:sz="0" w:space="0" w:color="auto"/>
                      </w:divBdr>
                    </w:div>
                    <w:div w:id="9961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10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0179762">
      <w:bodyDiv w:val="1"/>
      <w:marLeft w:val="0"/>
      <w:marRight w:val="0"/>
      <w:marTop w:val="0"/>
      <w:marBottom w:val="0"/>
      <w:divBdr>
        <w:top w:val="none" w:sz="0" w:space="0" w:color="auto"/>
        <w:left w:val="none" w:sz="0" w:space="0" w:color="auto"/>
        <w:bottom w:val="none" w:sz="0" w:space="0" w:color="auto"/>
        <w:right w:val="none" w:sz="0" w:space="0" w:color="auto"/>
      </w:divBdr>
      <w:divsChild>
        <w:div w:id="1571695965">
          <w:marLeft w:val="0"/>
          <w:marRight w:val="0"/>
          <w:marTop w:val="0"/>
          <w:marBottom w:val="0"/>
          <w:divBdr>
            <w:top w:val="none" w:sz="0" w:space="0" w:color="auto"/>
            <w:left w:val="none" w:sz="0" w:space="0" w:color="auto"/>
            <w:bottom w:val="none" w:sz="0" w:space="0" w:color="auto"/>
            <w:right w:val="none" w:sz="0" w:space="0" w:color="auto"/>
          </w:divBdr>
        </w:div>
      </w:divsChild>
    </w:div>
    <w:div w:id="1834298095">
      <w:bodyDiv w:val="1"/>
      <w:marLeft w:val="0"/>
      <w:marRight w:val="0"/>
      <w:marTop w:val="0"/>
      <w:marBottom w:val="0"/>
      <w:divBdr>
        <w:top w:val="none" w:sz="0" w:space="0" w:color="auto"/>
        <w:left w:val="none" w:sz="0" w:space="0" w:color="auto"/>
        <w:bottom w:val="none" w:sz="0" w:space="0" w:color="auto"/>
        <w:right w:val="none" w:sz="0" w:space="0" w:color="auto"/>
      </w:divBdr>
      <w:divsChild>
        <w:div w:id="629047191">
          <w:marLeft w:val="0"/>
          <w:marRight w:val="0"/>
          <w:marTop w:val="0"/>
          <w:marBottom w:val="0"/>
          <w:divBdr>
            <w:top w:val="none" w:sz="0" w:space="0" w:color="auto"/>
            <w:left w:val="none" w:sz="0" w:space="0" w:color="auto"/>
            <w:bottom w:val="none" w:sz="0" w:space="0" w:color="auto"/>
            <w:right w:val="none" w:sz="0" w:space="0" w:color="auto"/>
          </w:divBdr>
        </w:div>
      </w:divsChild>
    </w:div>
    <w:div w:id="1913346541">
      <w:bodyDiv w:val="1"/>
      <w:marLeft w:val="0"/>
      <w:marRight w:val="0"/>
      <w:marTop w:val="0"/>
      <w:marBottom w:val="0"/>
      <w:divBdr>
        <w:top w:val="none" w:sz="0" w:space="0" w:color="auto"/>
        <w:left w:val="none" w:sz="0" w:space="0" w:color="auto"/>
        <w:bottom w:val="none" w:sz="0" w:space="0" w:color="auto"/>
        <w:right w:val="none" w:sz="0" w:space="0" w:color="auto"/>
      </w:divBdr>
      <w:divsChild>
        <w:div w:id="734358025">
          <w:marLeft w:val="0"/>
          <w:marRight w:val="0"/>
          <w:marTop w:val="0"/>
          <w:marBottom w:val="0"/>
          <w:divBdr>
            <w:top w:val="none" w:sz="0" w:space="0" w:color="auto"/>
            <w:left w:val="none" w:sz="0" w:space="0" w:color="auto"/>
            <w:bottom w:val="none" w:sz="0" w:space="0" w:color="auto"/>
            <w:right w:val="none" w:sz="0" w:space="0" w:color="auto"/>
          </w:divBdr>
        </w:div>
      </w:divsChild>
    </w:div>
    <w:div w:id="1916162949">
      <w:bodyDiv w:val="1"/>
      <w:marLeft w:val="0"/>
      <w:marRight w:val="0"/>
      <w:marTop w:val="0"/>
      <w:marBottom w:val="0"/>
      <w:divBdr>
        <w:top w:val="none" w:sz="0" w:space="0" w:color="auto"/>
        <w:left w:val="none" w:sz="0" w:space="0" w:color="auto"/>
        <w:bottom w:val="none" w:sz="0" w:space="0" w:color="auto"/>
        <w:right w:val="none" w:sz="0" w:space="0" w:color="auto"/>
      </w:divBdr>
      <w:divsChild>
        <w:div w:id="1593970018">
          <w:marLeft w:val="0"/>
          <w:marRight w:val="0"/>
          <w:marTop w:val="0"/>
          <w:marBottom w:val="0"/>
          <w:divBdr>
            <w:top w:val="none" w:sz="0" w:space="0" w:color="auto"/>
            <w:left w:val="none" w:sz="0" w:space="0" w:color="auto"/>
            <w:bottom w:val="none" w:sz="0" w:space="0" w:color="auto"/>
            <w:right w:val="none" w:sz="0" w:space="0" w:color="auto"/>
          </w:divBdr>
          <w:divsChild>
            <w:div w:id="718212466">
              <w:marLeft w:val="0"/>
              <w:marRight w:val="0"/>
              <w:marTop w:val="0"/>
              <w:marBottom w:val="0"/>
              <w:divBdr>
                <w:top w:val="none" w:sz="0" w:space="0" w:color="auto"/>
                <w:left w:val="none" w:sz="0" w:space="0" w:color="auto"/>
                <w:bottom w:val="none" w:sz="0" w:space="0" w:color="auto"/>
                <w:right w:val="none" w:sz="0" w:space="0" w:color="auto"/>
              </w:divBdr>
              <w:divsChild>
                <w:div w:id="1610238785">
                  <w:marLeft w:val="0"/>
                  <w:marRight w:val="0"/>
                  <w:marTop w:val="0"/>
                  <w:marBottom w:val="0"/>
                  <w:divBdr>
                    <w:top w:val="none" w:sz="0" w:space="0" w:color="auto"/>
                    <w:left w:val="none" w:sz="0" w:space="0" w:color="auto"/>
                    <w:bottom w:val="none" w:sz="0" w:space="0" w:color="auto"/>
                    <w:right w:val="none" w:sz="0" w:space="0" w:color="auto"/>
                  </w:divBdr>
                  <w:divsChild>
                    <w:div w:id="1472821369">
                      <w:marLeft w:val="0"/>
                      <w:marRight w:val="0"/>
                      <w:marTop w:val="120"/>
                      <w:marBottom w:val="0"/>
                      <w:divBdr>
                        <w:top w:val="none" w:sz="0" w:space="0" w:color="auto"/>
                        <w:left w:val="none" w:sz="0" w:space="0" w:color="auto"/>
                        <w:bottom w:val="none" w:sz="0" w:space="0" w:color="auto"/>
                        <w:right w:val="none" w:sz="0" w:space="0" w:color="auto"/>
                      </w:divBdr>
                    </w:div>
                    <w:div w:id="1901745497">
                      <w:marLeft w:val="0"/>
                      <w:marRight w:val="0"/>
                      <w:marTop w:val="0"/>
                      <w:marBottom w:val="0"/>
                      <w:divBdr>
                        <w:top w:val="none" w:sz="0" w:space="0" w:color="auto"/>
                        <w:left w:val="none" w:sz="0" w:space="0" w:color="auto"/>
                        <w:bottom w:val="none" w:sz="0" w:space="0" w:color="auto"/>
                        <w:right w:val="none" w:sz="0" w:space="0" w:color="auto"/>
                      </w:divBdr>
                    </w:div>
                  </w:divsChild>
                </w:div>
                <w:div w:id="1988123886">
                  <w:marLeft w:val="0"/>
                  <w:marRight w:val="0"/>
                  <w:marTop w:val="0"/>
                  <w:marBottom w:val="0"/>
                  <w:divBdr>
                    <w:top w:val="none" w:sz="0" w:space="0" w:color="auto"/>
                    <w:left w:val="none" w:sz="0" w:space="0" w:color="auto"/>
                    <w:bottom w:val="none" w:sz="0" w:space="0" w:color="auto"/>
                    <w:right w:val="none" w:sz="0" w:space="0" w:color="auto"/>
                  </w:divBdr>
                  <w:divsChild>
                    <w:div w:id="17968024">
                      <w:marLeft w:val="0"/>
                      <w:marRight w:val="0"/>
                      <w:marTop w:val="0"/>
                      <w:marBottom w:val="0"/>
                      <w:divBdr>
                        <w:top w:val="none" w:sz="0" w:space="0" w:color="auto"/>
                        <w:left w:val="none" w:sz="0" w:space="0" w:color="auto"/>
                        <w:bottom w:val="none" w:sz="0" w:space="0" w:color="auto"/>
                        <w:right w:val="none" w:sz="0" w:space="0" w:color="auto"/>
                      </w:divBdr>
                    </w:div>
                    <w:div w:id="6881433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37329011">
      <w:bodyDiv w:val="1"/>
      <w:marLeft w:val="0"/>
      <w:marRight w:val="0"/>
      <w:marTop w:val="0"/>
      <w:marBottom w:val="0"/>
      <w:divBdr>
        <w:top w:val="none" w:sz="0" w:space="0" w:color="auto"/>
        <w:left w:val="none" w:sz="0" w:space="0" w:color="auto"/>
        <w:bottom w:val="none" w:sz="0" w:space="0" w:color="auto"/>
        <w:right w:val="none" w:sz="0" w:space="0" w:color="auto"/>
      </w:divBdr>
      <w:divsChild>
        <w:div w:id="582644584">
          <w:marLeft w:val="0"/>
          <w:marRight w:val="0"/>
          <w:marTop w:val="0"/>
          <w:marBottom w:val="0"/>
          <w:divBdr>
            <w:top w:val="none" w:sz="0" w:space="0" w:color="auto"/>
            <w:left w:val="none" w:sz="0" w:space="0" w:color="auto"/>
            <w:bottom w:val="none" w:sz="0" w:space="0" w:color="auto"/>
            <w:right w:val="none" w:sz="0" w:space="0" w:color="auto"/>
          </w:divBdr>
        </w:div>
        <w:div w:id="1522015370">
          <w:marLeft w:val="0"/>
          <w:marRight w:val="0"/>
          <w:marTop w:val="0"/>
          <w:marBottom w:val="0"/>
          <w:divBdr>
            <w:top w:val="none" w:sz="0" w:space="0" w:color="auto"/>
            <w:left w:val="none" w:sz="0" w:space="0" w:color="auto"/>
            <w:bottom w:val="none" w:sz="0" w:space="0" w:color="auto"/>
            <w:right w:val="none" w:sz="0" w:space="0" w:color="auto"/>
          </w:divBdr>
          <w:divsChild>
            <w:div w:id="3256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9245">
      <w:bodyDiv w:val="1"/>
      <w:marLeft w:val="0"/>
      <w:marRight w:val="0"/>
      <w:marTop w:val="0"/>
      <w:marBottom w:val="0"/>
      <w:divBdr>
        <w:top w:val="none" w:sz="0" w:space="0" w:color="auto"/>
        <w:left w:val="none" w:sz="0" w:space="0" w:color="auto"/>
        <w:bottom w:val="none" w:sz="0" w:space="0" w:color="auto"/>
        <w:right w:val="none" w:sz="0" w:space="0" w:color="auto"/>
      </w:divBdr>
      <w:divsChild>
        <w:div w:id="659119150">
          <w:marLeft w:val="0"/>
          <w:marRight w:val="0"/>
          <w:marTop w:val="0"/>
          <w:marBottom w:val="0"/>
          <w:divBdr>
            <w:top w:val="none" w:sz="0" w:space="0" w:color="auto"/>
            <w:left w:val="none" w:sz="0" w:space="0" w:color="auto"/>
            <w:bottom w:val="none" w:sz="0" w:space="0" w:color="auto"/>
            <w:right w:val="none" w:sz="0" w:space="0" w:color="auto"/>
          </w:divBdr>
        </w:div>
      </w:divsChild>
    </w:div>
    <w:div w:id="2043049833">
      <w:bodyDiv w:val="1"/>
      <w:marLeft w:val="0"/>
      <w:marRight w:val="0"/>
      <w:marTop w:val="0"/>
      <w:marBottom w:val="0"/>
      <w:divBdr>
        <w:top w:val="none" w:sz="0" w:space="0" w:color="auto"/>
        <w:left w:val="none" w:sz="0" w:space="0" w:color="auto"/>
        <w:bottom w:val="none" w:sz="0" w:space="0" w:color="auto"/>
        <w:right w:val="none" w:sz="0" w:space="0" w:color="auto"/>
      </w:divBdr>
      <w:divsChild>
        <w:div w:id="1799953093">
          <w:marLeft w:val="0"/>
          <w:marRight w:val="0"/>
          <w:marTop w:val="0"/>
          <w:marBottom w:val="0"/>
          <w:divBdr>
            <w:top w:val="none" w:sz="0" w:space="0" w:color="auto"/>
            <w:left w:val="none" w:sz="0" w:space="0" w:color="auto"/>
            <w:bottom w:val="none" w:sz="0" w:space="0" w:color="auto"/>
            <w:right w:val="none" w:sz="0" w:space="0" w:color="auto"/>
          </w:divBdr>
        </w:div>
      </w:divsChild>
    </w:div>
    <w:div w:id="2095472489">
      <w:bodyDiv w:val="1"/>
      <w:marLeft w:val="0"/>
      <w:marRight w:val="0"/>
      <w:marTop w:val="0"/>
      <w:marBottom w:val="0"/>
      <w:divBdr>
        <w:top w:val="none" w:sz="0" w:space="0" w:color="auto"/>
        <w:left w:val="none" w:sz="0" w:space="0" w:color="auto"/>
        <w:bottom w:val="none" w:sz="0" w:space="0" w:color="auto"/>
        <w:right w:val="none" w:sz="0" w:space="0" w:color="auto"/>
      </w:divBdr>
      <w:divsChild>
        <w:div w:id="307589034">
          <w:marLeft w:val="0"/>
          <w:marRight w:val="0"/>
          <w:marTop w:val="0"/>
          <w:marBottom w:val="0"/>
          <w:divBdr>
            <w:top w:val="none" w:sz="0" w:space="0" w:color="auto"/>
            <w:left w:val="none" w:sz="0" w:space="0" w:color="auto"/>
            <w:bottom w:val="none" w:sz="0" w:space="0" w:color="auto"/>
            <w:right w:val="none" w:sz="0" w:space="0" w:color="auto"/>
          </w:divBdr>
        </w:div>
      </w:divsChild>
    </w:div>
    <w:div w:id="2131698976">
      <w:bodyDiv w:val="1"/>
      <w:marLeft w:val="0"/>
      <w:marRight w:val="0"/>
      <w:marTop w:val="0"/>
      <w:marBottom w:val="0"/>
      <w:divBdr>
        <w:top w:val="none" w:sz="0" w:space="0" w:color="auto"/>
        <w:left w:val="none" w:sz="0" w:space="0" w:color="auto"/>
        <w:bottom w:val="none" w:sz="0" w:space="0" w:color="auto"/>
        <w:right w:val="none" w:sz="0" w:space="0" w:color="auto"/>
      </w:divBdr>
    </w:div>
    <w:div w:id="2132237395">
      <w:bodyDiv w:val="1"/>
      <w:marLeft w:val="0"/>
      <w:marRight w:val="0"/>
      <w:marTop w:val="0"/>
      <w:marBottom w:val="0"/>
      <w:divBdr>
        <w:top w:val="none" w:sz="0" w:space="0" w:color="auto"/>
        <w:left w:val="none" w:sz="0" w:space="0" w:color="auto"/>
        <w:bottom w:val="none" w:sz="0" w:space="0" w:color="auto"/>
        <w:right w:val="none" w:sz="0" w:space="0" w:color="auto"/>
      </w:divBdr>
      <w:divsChild>
        <w:div w:id="122845022">
          <w:marLeft w:val="0"/>
          <w:marRight w:val="0"/>
          <w:marTop w:val="0"/>
          <w:marBottom w:val="0"/>
          <w:divBdr>
            <w:top w:val="none" w:sz="0" w:space="0" w:color="auto"/>
            <w:left w:val="none" w:sz="0" w:space="0" w:color="auto"/>
            <w:bottom w:val="none" w:sz="0" w:space="0" w:color="auto"/>
            <w:right w:val="none" w:sz="0" w:space="0" w:color="auto"/>
          </w:divBdr>
        </w:div>
      </w:divsChild>
    </w:div>
    <w:div w:id="2137332581">
      <w:bodyDiv w:val="1"/>
      <w:marLeft w:val="0"/>
      <w:marRight w:val="0"/>
      <w:marTop w:val="0"/>
      <w:marBottom w:val="0"/>
      <w:divBdr>
        <w:top w:val="none" w:sz="0" w:space="0" w:color="auto"/>
        <w:left w:val="none" w:sz="0" w:space="0" w:color="auto"/>
        <w:bottom w:val="none" w:sz="0" w:space="0" w:color="auto"/>
        <w:right w:val="none" w:sz="0" w:space="0" w:color="auto"/>
      </w:divBdr>
      <w:divsChild>
        <w:div w:id="1027288731">
          <w:marLeft w:val="0"/>
          <w:marRight w:val="0"/>
          <w:marTop w:val="0"/>
          <w:marBottom w:val="0"/>
          <w:divBdr>
            <w:top w:val="none" w:sz="0" w:space="0" w:color="auto"/>
            <w:left w:val="none" w:sz="0" w:space="0" w:color="auto"/>
            <w:bottom w:val="none" w:sz="0" w:space="0" w:color="auto"/>
            <w:right w:val="none" w:sz="0" w:space="0" w:color="auto"/>
          </w:divBdr>
        </w:div>
        <w:div w:id="2068991950">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7C968-EBF5-431D-9696-9E6F82EF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18856</Words>
  <Characters>107483</Characters>
  <Application>Microsoft Office Word</Application>
  <DocSecurity>0</DocSecurity>
  <Lines>895</Lines>
  <Paragraphs>252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SRIIP</dc:creator>
  <cp:keywords/>
  <dc:description/>
  <cp:lastModifiedBy>Bratu Mariana</cp:lastModifiedBy>
  <cp:revision>3</cp:revision>
  <cp:lastPrinted>2025-12-19T10:18:00Z</cp:lastPrinted>
  <dcterms:created xsi:type="dcterms:W3CDTF">2026-01-16T08:01:00Z</dcterms:created>
  <dcterms:modified xsi:type="dcterms:W3CDTF">2026-01-16T08:11:00Z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1087f32a-479b-4c12-9014-398222aa982c</vt:lpwstr>
  </property>
</Properties>
</file>