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26F0" w14:textId="77777777" w:rsidR="00F53E93" w:rsidRPr="00F83600" w:rsidRDefault="00403AD4">
      <w:pPr>
        <w:spacing w:after="120"/>
        <w:jc w:val="right"/>
        <w:rPr>
          <w:rFonts w:ascii="Times New Roman" w:eastAsia="SimSun" w:hAnsi="Times New Roman" w:cs="Times New Roman"/>
          <w:i/>
          <w:iCs/>
          <w:sz w:val="28"/>
          <w:szCs w:val="28"/>
          <w:lang w:eastAsia="en-US"/>
        </w:rPr>
      </w:pPr>
      <w:r w:rsidRPr="00F83600">
        <w:rPr>
          <w:rFonts w:ascii="Times New Roman" w:eastAsia="SimSun" w:hAnsi="Times New Roman" w:cs="Times New Roman"/>
          <w:i/>
          <w:iCs/>
          <w:sz w:val="28"/>
          <w:szCs w:val="28"/>
          <w:lang w:eastAsia="en-US"/>
        </w:rPr>
        <w:t>Proiect</w:t>
      </w:r>
    </w:p>
    <w:p w14:paraId="6966A791" w14:textId="77777777" w:rsidR="00F53E93" w:rsidRPr="00F83600" w:rsidRDefault="00403AD4">
      <w:pPr>
        <w:spacing w:after="120"/>
        <w:jc w:val="center"/>
        <w:rPr>
          <w:rFonts w:ascii="Times New Roman" w:eastAsia="SimSun" w:hAnsi="Times New Roman" w:cs="Times New Roman"/>
          <w:b/>
          <w:bCs/>
          <w:sz w:val="28"/>
          <w:szCs w:val="28"/>
          <w:lang w:eastAsia="en-US"/>
        </w:rPr>
      </w:pPr>
      <w:r w:rsidRPr="00F83600">
        <w:rPr>
          <w:rFonts w:ascii="Times New Roman" w:eastAsia="SimSun" w:hAnsi="Times New Roman" w:cs="Times New Roman"/>
          <w:b/>
          <w:bCs/>
          <w:sz w:val="28"/>
          <w:szCs w:val="28"/>
          <w:lang w:eastAsia="en-US"/>
        </w:rPr>
        <w:t>GUVERNUL REPUBLICII MOLDOVA</w:t>
      </w:r>
    </w:p>
    <w:p w14:paraId="22375279" w14:textId="77777777" w:rsidR="00F53E93" w:rsidRPr="00F83600" w:rsidRDefault="00403AD4">
      <w:pPr>
        <w:spacing w:after="120"/>
        <w:jc w:val="center"/>
        <w:rPr>
          <w:rFonts w:ascii="Times New Roman" w:eastAsia="SimSun" w:hAnsi="Times New Roman" w:cs="Times New Roman"/>
          <w:b/>
          <w:sz w:val="32"/>
          <w:szCs w:val="32"/>
          <w:lang w:eastAsia="en-US"/>
        </w:rPr>
      </w:pPr>
      <w:r w:rsidRPr="00F83600">
        <w:rPr>
          <w:rFonts w:ascii="Times New Roman" w:eastAsia="SimSun" w:hAnsi="Times New Roman" w:cs="Times New Roman"/>
          <w:b/>
          <w:sz w:val="32"/>
          <w:szCs w:val="32"/>
          <w:lang w:eastAsia="en-US"/>
        </w:rPr>
        <w:t>HOTĂRÂRE nr._______</w:t>
      </w:r>
    </w:p>
    <w:p w14:paraId="3F63BBE8" w14:textId="77777777" w:rsidR="00F53E93" w:rsidRPr="00F83600" w:rsidRDefault="00403AD4">
      <w:pPr>
        <w:spacing w:after="120"/>
        <w:jc w:val="center"/>
        <w:rPr>
          <w:rFonts w:ascii="Times New Roman" w:eastAsia="SimSun" w:hAnsi="Times New Roman" w:cs="Times New Roman"/>
          <w:b/>
          <w:sz w:val="32"/>
          <w:szCs w:val="32"/>
          <w:lang w:eastAsia="en-US"/>
        </w:rPr>
      </w:pPr>
      <w:r w:rsidRPr="00F83600">
        <w:rPr>
          <w:rFonts w:ascii="Times New Roman" w:eastAsia="SimSun" w:hAnsi="Times New Roman" w:cs="Times New Roman"/>
          <w:b/>
          <w:sz w:val="32"/>
          <w:szCs w:val="32"/>
          <w:lang w:eastAsia="en-US"/>
        </w:rPr>
        <w:t>din______________2025</w:t>
      </w:r>
    </w:p>
    <w:p w14:paraId="702C85DA" w14:textId="77777777" w:rsidR="00F53E93" w:rsidRPr="00F83600" w:rsidRDefault="00403AD4">
      <w:pPr>
        <w:spacing w:after="120"/>
        <w:jc w:val="center"/>
        <w:rPr>
          <w:rFonts w:ascii="Times New Roman" w:eastAsia="SimSun" w:hAnsi="Times New Roman" w:cs="Times New Roman"/>
          <w:b/>
          <w:sz w:val="32"/>
          <w:szCs w:val="32"/>
          <w:lang w:eastAsia="en-US"/>
        </w:rPr>
      </w:pPr>
      <w:r w:rsidRPr="00F83600">
        <w:rPr>
          <w:rFonts w:ascii="Times New Roman" w:eastAsia="SimSun" w:hAnsi="Times New Roman" w:cs="Times New Roman"/>
          <w:b/>
          <w:sz w:val="32"/>
          <w:szCs w:val="32"/>
          <w:lang w:eastAsia="en-US"/>
        </w:rPr>
        <w:t>Chișinău</w:t>
      </w:r>
    </w:p>
    <w:p w14:paraId="7717DC7A" w14:textId="77777777" w:rsidR="00F53E93" w:rsidRPr="00F83600" w:rsidRDefault="00403AD4">
      <w:pPr>
        <w:spacing w:after="120"/>
        <w:jc w:val="center"/>
        <w:rPr>
          <w:rFonts w:ascii="Times New Roman" w:eastAsia="SimSun" w:hAnsi="Times New Roman" w:cs="Times New Roman"/>
          <w:sz w:val="24"/>
          <w:szCs w:val="24"/>
          <w:lang w:eastAsia="en-US"/>
        </w:rPr>
      </w:pPr>
      <w:bookmarkStart w:id="0" w:name="_Hlk207710878"/>
      <w:r w:rsidRPr="00F83600">
        <w:rPr>
          <w:rFonts w:ascii="Times New Roman" w:eastAsia="SimSun" w:hAnsi="Times New Roman" w:cs="Times New Roman"/>
          <w:b/>
          <w:sz w:val="28"/>
          <w:szCs w:val="28"/>
          <w:lang w:eastAsia="en-US"/>
        </w:rPr>
        <w:t>Cu privire la aprobarea</w:t>
      </w:r>
      <w:r w:rsidRPr="00F83600">
        <w:rPr>
          <w:rFonts w:ascii="Times New Roman" w:eastAsia="SimSun" w:hAnsi="Times New Roman" w:cs="Times New Roman"/>
          <w:b/>
          <w:sz w:val="32"/>
          <w:szCs w:val="32"/>
          <w:lang w:eastAsia="en-US"/>
        </w:rPr>
        <w:t xml:space="preserve"> </w:t>
      </w:r>
      <w:r w:rsidRPr="00F83600">
        <w:rPr>
          <w:rFonts w:ascii="Times New Roman" w:eastAsia="SimSun" w:hAnsi="Times New Roman" w:cs="Times New Roman"/>
          <w:b/>
          <w:bCs/>
          <w:sz w:val="28"/>
          <w:szCs w:val="28"/>
          <w:lang w:eastAsia="en-US"/>
        </w:rPr>
        <w:t>Programului național de management integrat al frontierei de stat pentru perioada 2026-2030</w:t>
      </w:r>
    </w:p>
    <w:bookmarkEnd w:id="0"/>
    <w:p w14:paraId="69721DE4" w14:textId="77777777" w:rsidR="00F53E93" w:rsidRPr="00F83600" w:rsidRDefault="00F53E93">
      <w:pPr>
        <w:spacing w:after="120"/>
        <w:ind w:firstLine="360"/>
        <w:jc w:val="both"/>
        <w:rPr>
          <w:rFonts w:ascii="Times New Roman" w:eastAsia="SimSun" w:hAnsi="Times New Roman" w:cs="Times New Roman"/>
          <w:sz w:val="28"/>
          <w:szCs w:val="28"/>
          <w:lang w:eastAsia="en-US"/>
        </w:rPr>
      </w:pPr>
    </w:p>
    <w:p w14:paraId="59F1B17B" w14:textId="77777777" w:rsidR="00F53E93" w:rsidRPr="00F83600" w:rsidRDefault="00403AD4" w:rsidP="00754027">
      <w:pPr>
        <w:tabs>
          <w:tab w:val="left" w:pos="851"/>
        </w:tabs>
        <w:spacing w:after="120"/>
        <w:ind w:firstLine="567"/>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 xml:space="preserve">În temeiul art. 5 lit. a) și art. 6 lit. h) din Legea nr.136/2017 cu privire la Guvern (Monitorul Oficial al Republicii Moldova, 2017, nr. 252, art. 412), cu modificările ulterioare, Guvernul </w:t>
      </w:r>
    </w:p>
    <w:p w14:paraId="2832ACFA" w14:textId="77777777" w:rsidR="00F53E93" w:rsidRPr="00F83600" w:rsidRDefault="00403AD4">
      <w:pPr>
        <w:tabs>
          <w:tab w:val="left" w:pos="851"/>
        </w:tabs>
        <w:spacing w:after="120"/>
        <w:ind w:firstLine="567"/>
        <w:jc w:val="center"/>
        <w:rPr>
          <w:rFonts w:ascii="Times New Roman" w:eastAsia="SimSun" w:hAnsi="Times New Roman" w:cs="Times New Roman"/>
          <w:strike/>
          <w:sz w:val="28"/>
          <w:szCs w:val="28"/>
          <w:lang w:eastAsia="en-US"/>
        </w:rPr>
      </w:pPr>
      <w:r w:rsidRPr="00F83600">
        <w:rPr>
          <w:rFonts w:ascii="Times New Roman" w:eastAsia="SimSun" w:hAnsi="Times New Roman" w:cs="Times New Roman"/>
          <w:b/>
          <w:bCs/>
          <w:sz w:val="28"/>
          <w:szCs w:val="28"/>
          <w:lang w:eastAsia="en-US"/>
        </w:rPr>
        <w:t>HOTĂRĂŞTE:</w:t>
      </w:r>
    </w:p>
    <w:p w14:paraId="3B22BEE0" w14:textId="77777777" w:rsidR="00F53E93" w:rsidRPr="00F83600" w:rsidRDefault="00403AD4">
      <w:pPr>
        <w:numPr>
          <w:ilvl w:val="0"/>
          <w:numId w:val="1"/>
        </w:numPr>
        <w:tabs>
          <w:tab w:val="left" w:pos="851"/>
        </w:tabs>
        <w:ind w:left="0" w:firstLine="567"/>
        <w:contextualSpacing/>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Se aprobă Programul național de management integrat al frontierei de stat pentru perioada 2026-2030 (se anexează).</w:t>
      </w:r>
    </w:p>
    <w:p w14:paraId="3F0158DD" w14:textId="77777777" w:rsidR="00F53E93" w:rsidRPr="00F83600" w:rsidRDefault="00F53E93">
      <w:pPr>
        <w:tabs>
          <w:tab w:val="left" w:pos="851"/>
        </w:tabs>
        <w:ind w:firstLine="567"/>
        <w:contextualSpacing/>
        <w:jc w:val="both"/>
        <w:rPr>
          <w:rFonts w:ascii="Times New Roman" w:eastAsia="SimSun" w:hAnsi="Times New Roman" w:cs="Times New Roman"/>
          <w:sz w:val="28"/>
          <w:szCs w:val="28"/>
          <w:lang w:eastAsia="en-US"/>
        </w:rPr>
      </w:pPr>
    </w:p>
    <w:p w14:paraId="31BAE6AF" w14:textId="77777777" w:rsidR="00F53E93" w:rsidRPr="00F83600" w:rsidRDefault="00403AD4">
      <w:pPr>
        <w:numPr>
          <w:ilvl w:val="0"/>
          <w:numId w:val="1"/>
        </w:numPr>
        <w:tabs>
          <w:tab w:val="left" w:pos="851"/>
        </w:tabs>
        <w:ind w:left="0" w:firstLine="567"/>
        <w:contextualSpacing/>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Autoritățile și instituțiile responsabile:</w:t>
      </w:r>
    </w:p>
    <w:p w14:paraId="6A309D97" w14:textId="71D258BC" w:rsidR="00F53E93" w:rsidRPr="00F83600" w:rsidRDefault="00403AD4" w:rsidP="00754027">
      <w:pPr>
        <w:pStyle w:val="Listparagraf"/>
        <w:numPr>
          <w:ilvl w:val="1"/>
          <w:numId w:val="34"/>
        </w:numPr>
        <w:tabs>
          <w:tab w:val="left" w:pos="567"/>
          <w:tab w:val="left" w:pos="630"/>
          <w:tab w:val="left" w:pos="993"/>
        </w:tabs>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vor asigura realizarea acțiunilor incluse în Planul de acțiuni al Programului;</w:t>
      </w:r>
    </w:p>
    <w:p w14:paraId="661A97C6" w14:textId="1F506BA6" w:rsidR="00F53E93" w:rsidRPr="00F83600" w:rsidRDefault="00754027" w:rsidP="00754027">
      <w:pPr>
        <w:pStyle w:val="Listparagraf"/>
        <w:tabs>
          <w:tab w:val="left" w:pos="567"/>
        </w:tabs>
        <w:ind w:left="0" w:firstLine="567"/>
        <w:jc w:val="both"/>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2.2.</w:t>
      </w:r>
      <w:r w:rsidR="00403AD4" w:rsidRPr="00F83600">
        <w:rPr>
          <w:rFonts w:ascii="Times New Roman" w:eastAsia="SimSun" w:hAnsi="Times New Roman" w:cs="Times New Roman"/>
          <w:sz w:val="28"/>
          <w:szCs w:val="28"/>
          <w:lang w:eastAsia="en-US"/>
        </w:rPr>
        <w:t xml:space="preserve"> vor prezenta anual Ministerului Afacerilor Interne, până la 10 februarie, precum și la solicitare, informația privind gradul de realizare al Planul</w:t>
      </w:r>
      <w:r w:rsidR="00610238">
        <w:rPr>
          <w:rFonts w:ascii="Times New Roman" w:eastAsia="SimSun" w:hAnsi="Times New Roman" w:cs="Times New Roman"/>
          <w:sz w:val="28"/>
          <w:szCs w:val="28"/>
          <w:lang w:eastAsia="en-US"/>
        </w:rPr>
        <w:t>ui</w:t>
      </w:r>
      <w:r w:rsidR="00403AD4" w:rsidRPr="00F83600">
        <w:rPr>
          <w:rFonts w:ascii="Times New Roman" w:eastAsia="SimSun" w:hAnsi="Times New Roman" w:cs="Times New Roman"/>
          <w:sz w:val="28"/>
          <w:szCs w:val="28"/>
          <w:lang w:eastAsia="en-US"/>
        </w:rPr>
        <w:t xml:space="preserve"> de acțiuni.</w:t>
      </w:r>
    </w:p>
    <w:p w14:paraId="253D72AE" w14:textId="77777777" w:rsidR="00F53E93" w:rsidRPr="00F83600" w:rsidRDefault="00F53E93">
      <w:pPr>
        <w:tabs>
          <w:tab w:val="left" w:pos="630"/>
          <w:tab w:val="left" w:pos="810"/>
          <w:tab w:val="left" w:pos="851"/>
          <w:tab w:val="left" w:pos="993"/>
        </w:tabs>
        <w:ind w:firstLine="360"/>
        <w:contextualSpacing/>
        <w:jc w:val="both"/>
        <w:rPr>
          <w:rFonts w:ascii="Times New Roman" w:eastAsia="SimSun" w:hAnsi="Times New Roman" w:cs="Times New Roman"/>
          <w:sz w:val="28"/>
          <w:szCs w:val="28"/>
          <w:lang w:eastAsia="en-US"/>
        </w:rPr>
      </w:pPr>
    </w:p>
    <w:p w14:paraId="41653854" w14:textId="77777777" w:rsidR="00F53E93" w:rsidRPr="00F83600" w:rsidRDefault="00403AD4" w:rsidP="00754027">
      <w:pPr>
        <w:numPr>
          <w:ilvl w:val="0"/>
          <w:numId w:val="1"/>
        </w:numPr>
        <w:tabs>
          <w:tab w:val="left" w:pos="851"/>
        </w:tabs>
        <w:ind w:left="0" w:firstLine="567"/>
        <w:contextualSpacing/>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Ministerul Afacerilor Interne va prezenta Cancelariei de Stat:</w:t>
      </w:r>
    </w:p>
    <w:p w14:paraId="632ED46B" w14:textId="781C4E14" w:rsidR="00F53E93" w:rsidRPr="00F83600" w:rsidRDefault="00754027" w:rsidP="00754027">
      <w:pPr>
        <w:pStyle w:val="Listparagraf"/>
        <w:tabs>
          <w:tab w:val="left" w:pos="630"/>
          <w:tab w:val="left" w:pos="810"/>
          <w:tab w:val="left" w:pos="851"/>
        </w:tabs>
        <w:ind w:left="0" w:firstLine="567"/>
        <w:jc w:val="both"/>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 xml:space="preserve">3.1. </w:t>
      </w:r>
      <w:r w:rsidR="00403AD4" w:rsidRPr="00F83600">
        <w:rPr>
          <w:rFonts w:ascii="Times New Roman" w:eastAsia="SimSun" w:hAnsi="Times New Roman" w:cs="Times New Roman"/>
          <w:sz w:val="28"/>
          <w:szCs w:val="28"/>
          <w:lang w:eastAsia="en-US"/>
        </w:rPr>
        <w:t xml:space="preserve">anual, </w:t>
      </w:r>
      <w:proofErr w:type="spellStart"/>
      <w:r w:rsidR="00630F4C">
        <w:rPr>
          <w:rFonts w:ascii="Times New Roman" w:eastAsia="SimSun" w:hAnsi="Times New Roman" w:cs="Times New Roman"/>
          <w:sz w:val="28"/>
          <w:szCs w:val="28"/>
          <w:lang w:eastAsia="en-US"/>
        </w:rPr>
        <w:t>pînă</w:t>
      </w:r>
      <w:proofErr w:type="spellEnd"/>
      <w:r w:rsidR="00630F4C">
        <w:rPr>
          <w:rFonts w:ascii="Times New Roman" w:eastAsia="SimSun" w:hAnsi="Times New Roman" w:cs="Times New Roman"/>
          <w:sz w:val="28"/>
          <w:szCs w:val="28"/>
          <w:lang w:eastAsia="en-US"/>
        </w:rPr>
        <w:t xml:space="preserve"> la data de</w:t>
      </w:r>
      <w:r w:rsidR="00403AD4" w:rsidRPr="00F83600">
        <w:rPr>
          <w:rFonts w:ascii="Times New Roman" w:eastAsia="SimSun" w:hAnsi="Times New Roman" w:cs="Times New Roman"/>
          <w:sz w:val="28"/>
          <w:szCs w:val="28"/>
          <w:lang w:eastAsia="en-US"/>
        </w:rPr>
        <w:t xml:space="preserve"> 25 februarie, raportul de progres privind implementarea Programului, începând cu anul 2027 pentru activitățile realizate în primul an de implementare;</w:t>
      </w:r>
    </w:p>
    <w:p w14:paraId="1697E7E9" w14:textId="1678872B" w:rsidR="00F53E93" w:rsidRPr="00F83600" w:rsidRDefault="00754027" w:rsidP="00754027">
      <w:pPr>
        <w:pStyle w:val="Listparagraf"/>
        <w:tabs>
          <w:tab w:val="left" w:pos="630"/>
          <w:tab w:val="left" w:pos="810"/>
          <w:tab w:val="left" w:pos="851"/>
        </w:tabs>
        <w:ind w:left="0" w:firstLine="567"/>
        <w:jc w:val="both"/>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 xml:space="preserve">3.2. </w:t>
      </w:r>
      <w:proofErr w:type="spellStart"/>
      <w:r w:rsidR="00630F4C">
        <w:rPr>
          <w:rFonts w:ascii="Times New Roman" w:eastAsia="SimSun" w:hAnsi="Times New Roman" w:cs="Times New Roman"/>
          <w:sz w:val="28"/>
          <w:szCs w:val="28"/>
          <w:lang w:eastAsia="en-US"/>
        </w:rPr>
        <w:t>pînă</w:t>
      </w:r>
      <w:proofErr w:type="spellEnd"/>
      <w:r w:rsidR="00630F4C">
        <w:rPr>
          <w:rFonts w:ascii="Times New Roman" w:eastAsia="SimSun" w:hAnsi="Times New Roman" w:cs="Times New Roman"/>
          <w:sz w:val="28"/>
          <w:szCs w:val="28"/>
          <w:lang w:eastAsia="en-US"/>
        </w:rPr>
        <w:t xml:space="preserve"> la data de</w:t>
      </w:r>
      <w:r w:rsidR="00403AD4" w:rsidRPr="00F83600">
        <w:rPr>
          <w:rFonts w:ascii="Times New Roman" w:eastAsia="SimSun" w:hAnsi="Times New Roman" w:cs="Times New Roman"/>
          <w:sz w:val="28"/>
          <w:szCs w:val="28"/>
          <w:lang w:eastAsia="en-US"/>
        </w:rPr>
        <w:t xml:space="preserve"> </w:t>
      </w:r>
      <w:r w:rsidR="000A772A">
        <w:rPr>
          <w:rFonts w:ascii="Times New Roman" w:eastAsia="SimSun" w:hAnsi="Times New Roman" w:cs="Times New Roman"/>
          <w:sz w:val="28"/>
          <w:szCs w:val="28"/>
          <w:lang w:eastAsia="en-US"/>
        </w:rPr>
        <w:t>25 februarie</w:t>
      </w:r>
      <w:r w:rsidR="00403AD4" w:rsidRPr="00F83600">
        <w:rPr>
          <w:rFonts w:ascii="Times New Roman" w:eastAsia="SimSun" w:hAnsi="Times New Roman" w:cs="Times New Roman"/>
          <w:sz w:val="28"/>
          <w:szCs w:val="28"/>
          <w:lang w:eastAsia="en-US"/>
        </w:rPr>
        <w:t xml:space="preserve"> 2028, raportul de evaluare intermediară pentru 2 ani;</w:t>
      </w:r>
    </w:p>
    <w:p w14:paraId="5CA8A3B8" w14:textId="320B5735" w:rsidR="00F53E93" w:rsidRPr="00F83600" w:rsidRDefault="00754027" w:rsidP="00754027">
      <w:pPr>
        <w:pStyle w:val="Listparagraf"/>
        <w:tabs>
          <w:tab w:val="left" w:pos="851"/>
        </w:tabs>
        <w:ind w:left="0" w:firstLine="567"/>
        <w:jc w:val="both"/>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 xml:space="preserve">3.3. </w:t>
      </w:r>
      <w:proofErr w:type="spellStart"/>
      <w:r w:rsidR="00630F4C">
        <w:rPr>
          <w:rFonts w:ascii="Times New Roman" w:eastAsia="SimSun" w:hAnsi="Times New Roman" w:cs="Times New Roman"/>
          <w:sz w:val="28"/>
          <w:szCs w:val="28"/>
          <w:lang w:eastAsia="en-US"/>
        </w:rPr>
        <w:t>pînă</w:t>
      </w:r>
      <w:proofErr w:type="spellEnd"/>
      <w:r w:rsidR="00630F4C">
        <w:rPr>
          <w:rFonts w:ascii="Times New Roman" w:eastAsia="SimSun" w:hAnsi="Times New Roman" w:cs="Times New Roman"/>
          <w:sz w:val="28"/>
          <w:szCs w:val="28"/>
          <w:lang w:eastAsia="en-US"/>
        </w:rPr>
        <w:t xml:space="preserve"> la data de</w:t>
      </w:r>
      <w:r w:rsidR="00403AD4" w:rsidRPr="00F83600">
        <w:rPr>
          <w:rFonts w:ascii="Times New Roman" w:eastAsia="SimSun" w:hAnsi="Times New Roman" w:cs="Times New Roman"/>
          <w:sz w:val="28"/>
          <w:szCs w:val="28"/>
          <w:lang w:eastAsia="en-US"/>
        </w:rPr>
        <w:t xml:space="preserve"> </w:t>
      </w:r>
      <w:r w:rsidR="000A772A">
        <w:rPr>
          <w:rFonts w:ascii="Times New Roman" w:eastAsia="SimSun" w:hAnsi="Times New Roman" w:cs="Times New Roman"/>
          <w:sz w:val="28"/>
          <w:szCs w:val="28"/>
          <w:lang w:eastAsia="en-US"/>
        </w:rPr>
        <w:t>25 februarie</w:t>
      </w:r>
      <w:r w:rsidR="000A772A" w:rsidRPr="00F83600">
        <w:rPr>
          <w:rFonts w:ascii="Times New Roman" w:eastAsia="SimSun" w:hAnsi="Times New Roman" w:cs="Times New Roman"/>
          <w:sz w:val="28"/>
          <w:szCs w:val="28"/>
          <w:lang w:eastAsia="en-US"/>
        </w:rPr>
        <w:t xml:space="preserve"> </w:t>
      </w:r>
      <w:r w:rsidR="00403AD4" w:rsidRPr="00F83600">
        <w:rPr>
          <w:rFonts w:ascii="Times New Roman" w:eastAsia="SimSun" w:hAnsi="Times New Roman" w:cs="Times New Roman"/>
          <w:sz w:val="28"/>
          <w:szCs w:val="28"/>
          <w:lang w:eastAsia="en-US"/>
        </w:rPr>
        <w:t>2031, raportul de evaluare finală.</w:t>
      </w:r>
    </w:p>
    <w:p w14:paraId="4C9DAE06" w14:textId="77777777" w:rsidR="00F53E93" w:rsidRPr="00F83600" w:rsidRDefault="00F53E93">
      <w:pPr>
        <w:tabs>
          <w:tab w:val="left" w:pos="567"/>
          <w:tab w:val="left" w:pos="630"/>
          <w:tab w:val="left" w:pos="851"/>
        </w:tabs>
        <w:ind w:firstLine="360"/>
        <w:contextualSpacing/>
        <w:jc w:val="both"/>
        <w:rPr>
          <w:rFonts w:ascii="Times New Roman" w:eastAsia="SimSun" w:hAnsi="Times New Roman" w:cs="Times New Roman"/>
          <w:sz w:val="28"/>
          <w:szCs w:val="28"/>
          <w:lang w:eastAsia="en-US"/>
        </w:rPr>
      </w:pPr>
    </w:p>
    <w:p w14:paraId="5829F066" w14:textId="77777777" w:rsidR="00F53E93" w:rsidRPr="00F83600" w:rsidRDefault="00403AD4">
      <w:pPr>
        <w:numPr>
          <w:ilvl w:val="0"/>
          <w:numId w:val="1"/>
        </w:numPr>
        <w:tabs>
          <w:tab w:val="left" w:pos="851"/>
        </w:tabs>
        <w:ind w:left="0" w:firstLine="567"/>
        <w:contextualSpacing/>
        <w:jc w:val="both"/>
        <w:rPr>
          <w:rFonts w:ascii="Times New Roman" w:eastAsia="SimSun" w:hAnsi="Times New Roman" w:cs="Times New Roman"/>
          <w:sz w:val="28"/>
          <w:szCs w:val="28"/>
        </w:rPr>
      </w:pPr>
      <w:r w:rsidRPr="00F83600">
        <w:rPr>
          <w:rFonts w:ascii="Times New Roman" w:eastAsia="SimSun" w:hAnsi="Times New Roman" w:cs="Times New Roman"/>
          <w:sz w:val="28"/>
          <w:szCs w:val="28"/>
          <w:lang w:eastAsia="en-US"/>
        </w:rPr>
        <w:t xml:space="preserve">Finanțarea acțiunilor prevăzute în prezenta hotărâre se va efectua din contul </w:t>
      </w:r>
      <w:r w:rsidR="00ED39D8" w:rsidRPr="00F83600">
        <w:rPr>
          <w:rFonts w:ascii="Times New Roman" w:eastAsia="SimSun" w:hAnsi="Times New Roman" w:cs="Times New Roman"/>
          <w:sz w:val="28"/>
          <w:szCs w:val="28"/>
          <w:lang w:eastAsia="en-US"/>
        </w:rPr>
        <w:t>și</w:t>
      </w:r>
      <w:r w:rsidRPr="00F83600">
        <w:rPr>
          <w:rFonts w:ascii="Times New Roman" w:eastAsia="SimSun" w:hAnsi="Times New Roman" w:cs="Times New Roman"/>
          <w:sz w:val="28"/>
          <w:szCs w:val="28"/>
          <w:lang w:eastAsia="en-US"/>
        </w:rPr>
        <w:t xml:space="preserve"> în limitele alocațiilor aprobate în aceste scopuri în bugetele </w:t>
      </w:r>
      <w:r w:rsidR="00ED39D8" w:rsidRPr="00F83600">
        <w:rPr>
          <w:rFonts w:ascii="Times New Roman" w:eastAsia="SimSun" w:hAnsi="Times New Roman" w:cs="Times New Roman"/>
          <w:sz w:val="28"/>
          <w:szCs w:val="28"/>
          <w:lang w:eastAsia="en-US"/>
        </w:rPr>
        <w:t>autorităților</w:t>
      </w:r>
      <w:r w:rsidRPr="00F83600">
        <w:rPr>
          <w:rFonts w:ascii="Times New Roman" w:eastAsia="SimSun" w:hAnsi="Times New Roman" w:cs="Times New Roman"/>
          <w:sz w:val="28"/>
          <w:szCs w:val="28"/>
          <w:lang w:eastAsia="en-US"/>
        </w:rPr>
        <w:t xml:space="preserve"> implicate, precum </w:t>
      </w:r>
      <w:r w:rsidR="00ED39D8" w:rsidRPr="00F83600">
        <w:rPr>
          <w:rFonts w:ascii="Times New Roman" w:eastAsia="SimSun" w:hAnsi="Times New Roman" w:cs="Times New Roman"/>
          <w:sz w:val="28"/>
          <w:szCs w:val="28"/>
          <w:lang w:eastAsia="en-US"/>
        </w:rPr>
        <w:t>și</w:t>
      </w:r>
      <w:r w:rsidRPr="00F83600">
        <w:rPr>
          <w:rFonts w:ascii="Times New Roman" w:eastAsia="SimSun" w:hAnsi="Times New Roman" w:cs="Times New Roman"/>
          <w:sz w:val="28"/>
          <w:szCs w:val="28"/>
          <w:lang w:eastAsia="en-US"/>
        </w:rPr>
        <w:t xml:space="preserve"> din alte surse, conform </w:t>
      </w:r>
      <w:r w:rsidR="00ED39D8" w:rsidRPr="00F83600">
        <w:rPr>
          <w:rFonts w:ascii="Times New Roman" w:eastAsia="SimSun" w:hAnsi="Times New Roman" w:cs="Times New Roman"/>
          <w:sz w:val="28"/>
          <w:szCs w:val="28"/>
          <w:lang w:eastAsia="en-US"/>
        </w:rPr>
        <w:t>legislației</w:t>
      </w:r>
      <w:r w:rsidRPr="00F83600">
        <w:rPr>
          <w:rFonts w:ascii="Times New Roman" w:eastAsia="SimSun" w:hAnsi="Times New Roman" w:cs="Times New Roman"/>
          <w:sz w:val="28"/>
          <w:szCs w:val="28"/>
          <w:lang w:eastAsia="en-US"/>
        </w:rPr>
        <w:t>.</w:t>
      </w:r>
    </w:p>
    <w:p w14:paraId="5BF85930" w14:textId="77777777" w:rsidR="00F53E93" w:rsidRPr="00F83600" w:rsidRDefault="00F53E93">
      <w:pPr>
        <w:tabs>
          <w:tab w:val="left" w:pos="567"/>
          <w:tab w:val="left" w:pos="630"/>
          <w:tab w:val="left" w:pos="851"/>
        </w:tabs>
        <w:ind w:firstLine="567"/>
        <w:contextualSpacing/>
        <w:jc w:val="both"/>
        <w:rPr>
          <w:rFonts w:ascii="Times New Roman" w:eastAsia="SimSun" w:hAnsi="Times New Roman" w:cs="Times New Roman"/>
          <w:sz w:val="28"/>
          <w:szCs w:val="28"/>
          <w:lang w:eastAsia="en-US"/>
        </w:rPr>
      </w:pPr>
    </w:p>
    <w:p w14:paraId="61826200" w14:textId="77777777" w:rsidR="00F53E93" w:rsidRDefault="00403AD4">
      <w:pPr>
        <w:numPr>
          <w:ilvl w:val="0"/>
          <w:numId w:val="1"/>
        </w:numPr>
        <w:tabs>
          <w:tab w:val="left" w:pos="851"/>
        </w:tabs>
        <w:ind w:left="0" w:firstLine="567"/>
        <w:contextualSpacing/>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Controlul asupra executării prezentei hotărâri se pune în sarcina Ministerului Afacerilor Interne.</w:t>
      </w:r>
    </w:p>
    <w:p w14:paraId="61F6727D" w14:textId="77777777" w:rsidR="00ED60AC" w:rsidRDefault="00ED60AC" w:rsidP="00ED60AC">
      <w:pPr>
        <w:pStyle w:val="Listparagraf"/>
        <w:rPr>
          <w:rFonts w:ascii="Times New Roman" w:eastAsia="SimSun" w:hAnsi="Times New Roman" w:cs="Times New Roman"/>
          <w:sz w:val="28"/>
          <w:szCs w:val="28"/>
          <w:lang w:eastAsia="en-US"/>
        </w:rPr>
      </w:pPr>
    </w:p>
    <w:p w14:paraId="4693131B" w14:textId="77777777" w:rsidR="00ED60AC" w:rsidRPr="00F83600" w:rsidRDefault="00ED60AC">
      <w:pPr>
        <w:numPr>
          <w:ilvl w:val="0"/>
          <w:numId w:val="1"/>
        </w:numPr>
        <w:tabs>
          <w:tab w:val="left" w:pos="851"/>
        </w:tabs>
        <w:ind w:left="0" w:firstLine="567"/>
        <w:contextualSpacing/>
        <w:jc w:val="both"/>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Prezenta hotărâre intră în vigoare la data de 01 ianuarie 2026.</w:t>
      </w:r>
    </w:p>
    <w:p w14:paraId="1350C9A7" w14:textId="77777777" w:rsidR="00F53E93" w:rsidRPr="00F83600" w:rsidRDefault="00F53E93">
      <w:pPr>
        <w:tabs>
          <w:tab w:val="left" w:pos="567"/>
          <w:tab w:val="left" w:pos="630"/>
          <w:tab w:val="left" w:pos="851"/>
        </w:tabs>
        <w:spacing w:after="120"/>
        <w:ind w:firstLine="360"/>
        <w:contextualSpacing/>
        <w:jc w:val="both"/>
        <w:rPr>
          <w:rFonts w:ascii="Times New Roman" w:eastAsia="SimSun" w:hAnsi="Times New Roman" w:cs="Times New Roman"/>
          <w:sz w:val="28"/>
          <w:szCs w:val="28"/>
          <w:lang w:eastAsia="en-US"/>
        </w:rPr>
      </w:pPr>
    </w:p>
    <w:p w14:paraId="1D54D327" w14:textId="77777777" w:rsidR="00F53E93" w:rsidRPr="00F83600" w:rsidRDefault="00F53E93">
      <w:pPr>
        <w:spacing w:after="120"/>
        <w:rPr>
          <w:rFonts w:ascii="Times New Roman" w:eastAsia="SimSun" w:hAnsi="Times New Roman" w:cs="Times New Roman"/>
          <w:sz w:val="22"/>
          <w:szCs w:val="22"/>
          <w:lang w:eastAsia="en-US"/>
        </w:rPr>
      </w:pPr>
    </w:p>
    <w:p w14:paraId="5A353D95" w14:textId="77777777" w:rsidR="00F53E93" w:rsidRPr="00F83600" w:rsidRDefault="00403AD4">
      <w:pPr>
        <w:tabs>
          <w:tab w:val="left" w:pos="0"/>
        </w:tabs>
        <w:spacing w:after="120"/>
        <w:jc w:val="both"/>
        <w:rPr>
          <w:rFonts w:ascii="Times New Roman" w:eastAsia="SimSun" w:hAnsi="Times New Roman" w:cs="Times New Roman"/>
          <w:strike/>
          <w:sz w:val="28"/>
          <w:szCs w:val="28"/>
          <w:lang w:eastAsia="en-US"/>
        </w:rPr>
      </w:pPr>
      <w:r w:rsidRPr="00F83600">
        <w:rPr>
          <w:rFonts w:ascii="Times New Roman" w:eastAsia="SimSun" w:hAnsi="Times New Roman" w:cs="Times New Roman"/>
          <w:b/>
          <w:sz w:val="28"/>
          <w:szCs w:val="28"/>
          <w:lang w:eastAsia="en-US"/>
        </w:rPr>
        <w:t>Prim-ministru</w:t>
      </w:r>
      <w:r w:rsidRPr="00F83600">
        <w:rPr>
          <w:rFonts w:ascii="Times New Roman" w:eastAsia="SimSun" w:hAnsi="Times New Roman" w:cs="Times New Roman"/>
          <w:b/>
          <w:sz w:val="28"/>
          <w:szCs w:val="28"/>
          <w:lang w:eastAsia="en-US"/>
        </w:rPr>
        <w:tab/>
      </w:r>
      <w:r w:rsidRPr="00F83600">
        <w:rPr>
          <w:rFonts w:ascii="Times New Roman" w:eastAsia="SimSun" w:hAnsi="Times New Roman" w:cs="Times New Roman"/>
          <w:b/>
          <w:sz w:val="28"/>
          <w:szCs w:val="28"/>
          <w:lang w:eastAsia="en-US"/>
        </w:rPr>
        <w:tab/>
      </w:r>
      <w:r w:rsidRPr="00F83600">
        <w:rPr>
          <w:rFonts w:ascii="Times New Roman" w:eastAsia="SimSun" w:hAnsi="Times New Roman" w:cs="Times New Roman"/>
          <w:b/>
          <w:sz w:val="28"/>
          <w:szCs w:val="28"/>
          <w:lang w:eastAsia="en-US"/>
        </w:rPr>
        <w:tab/>
      </w:r>
      <w:r w:rsidRPr="00F83600">
        <w:rPr>
          <w:rFonts w:ascii="Times New Roman" w:eastAsia="SimSun" w:hAnsi="Times New Roman" w:cs="Times New Roman"/>
          <w:b/>
          <w:sz w:val="28"/>
          <w:szCs w:val="28"/>
          <w:lang w:eastAsia="en-US"/>
        </w:rPr>
        <w:tab/>
      </w:r>
      <w:r w:rsidRPr="00F83600">
        <w:rPr>
          <w:rFonts w:ascii="Times New Roman" w:eastAsia="DengXian" w:hAnsi="Times New Roman" w:cs="Times New Roman"/>
          <w:b/>
          <w:sz w:val="28"/>
          <w:szCs w:val="28"/>
        </w:rPr>
        <w:tab/>
      </w:r>
      <w:r w:rsidR="007B3B4F">
        <w:rPr>
          <w:rFonts w:ascii="Times New Roman" w:eastAsia="DengXian" w:hAnsi="Times New Roman" w:cs="Times New Roman"/>
          <w:b/>
          <w:sz w:val="28"/>
          <w:szCs w:val="28"/>
        </w:rPr>
        <w:t xml:space="preserve">                   Alexandru MUNTEANU</w:t>
      </w:r>
    </w:p>
    <w:p w14:paraId="478862BB" w14:textId="77777777" w:rsidR="00F53E93" w:rsidRPr="00F83600" w:rsidRDefault="00F53E93">
      <w:pPr>
        <w:tabs>
          <w:tab w:val="left" w:pos="0"/>
        </w:tabs>
        <w:spacing w:after="120"/>
        <w:jc w:val="both"/>
        <w:rPr>
          <w:rFonts w:ascii="Times New Roman" w:eastAsia="DengXian" w:hAnsi="Times New Roman" w:cs="Times New Roman"/>
          <w:sz w:val="28"/>
          <w:szCs w:val="28"/>
        </w:rPr>
      </w:pPr>
    </w:p>
    <w:p w14:paraId="56408576" w14:textId="77777777" w:rsidR="00F53E93" w:rsidRPr="00F83600" w:rsidRDefault="00F53E93">
      <w:pPr>
        <w:tabs>
          <w:tab w:val="left" w:pos="0"/>
        </w:tabs>
        <w:spacing w:after="120"/>
        <w:jc w:val="both"/>
        <w:rPr>
          <w:rFonts w:ascii="Times New Roman" w:eastAsia="DengXian" w:hAnsi="Times New Roman" w:cs="Times New Roman"/>
          <w:sz w:val="28"/>
          <w:szCs w:val="28"/>
        </w:rPr>
      </w:pPr>
    </w:p>
    <w:p w14:paraId="044CDE6E" w14:textId="77777777" w:rsidR="00F53E93" w:rsidRPr="00F83600" w:rsidRDefault="00F53E93">
      <w:pPr>
        <w:tabs>
          <w:tab w:val="left" w:pos="0"/>
        </w:tabs>
        <w:spacing w:after="120"/>
        <w:jc w:val="both"/>
        <w:rPr>
          <w:rFonts w:ascii="Times New Roman" w:eastAsia="DengXian" w:hAnsi="Times New Roman" w:cs="Times New Roman"/>
          <w:sz w:val="28"/>
          <w:szCs w:val="28"/>
        </w:rPr>
      </w:pPr>
    </w:p>
    <w:p w14:paraId="13FDDE48" w14:textId="77777777" w:rsidR="00F53E93" w:rsidRPr="00F83600" w:rsidRDefault="00403AD4">
      <w:pPr>
        <w:tabs>
          <w:tab w:val="left" w:pos="0"/>
        </w:tabs>
        <w:spacing w:after="120"/>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Contrasemnează:</w:t>
      </w:r>
    </w:p>
    <w:p w14:paraId="0D452C1A" w14:textId="77777777" w:rsidR="00F53E93" w:rsidRPr="00F83600" w:rsidRDefault="00F53E93">
      <w:pPr>
        <w:tabs>
          <w:tab w:val="left" w:pos="0"/>
        </w:tabs>
        <w:spacing w:after="120"/>
        <w:ind w:firstLine="709"/>
        <w:jc w:val="both"/>
        <w:rPr>
          <w:rFonts w:ascii="Times New Roman" w:eastAsia="SimSun" w:hAnsi="Times New Roman" w:cs="Times New Roman"/>
          <w:sz w:val="28"/>
          <w:szCs w:val="28"/>
          <w:lang w:eastAsia="en-US"/>
        </w:rPr>
      </w:pPr>
    </w:p>
    <w:p w14:paraId="31B9A0E9" w14:textId="77777777" w:rsidR="00F53E93" w:rsidRPr="00F83600" w:rsidRDefault="00403AD4">
      <w:pPr>
        <w:spacing w:after="120"/>
        <w:ind w:right="-285"/>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 xml:space="preserve">Viceprim-ministru, </w:t>
      </w:r>
    </w:p>
    <w:p w14:paraId="395EDEB7" w14:textId="77777777" w:rsidR="00F53E93" w:rsidRPr="00F83600" w:rsidRDefault="00403AD4" w:rsidP="007B3B4F">
      <w:pPr>
        <w:tabs>
          <w:tab w:val="left" w:pos="5670"/>
        </w:tabs>
        <w:spacing w:after="120"/>
        <w:ind w:right="-285"/>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 xml:space="preserve">ministrul afacerilor externe </w:t>
      </w:r>
      <w:r w:rsidR="007B3B4F">
        <w:rPr>
          <w:rFonts w:ascii="Times New Roman" w:eastAsia="SimSun" w:hAnsi="Times New Roman" w:cs="Times New Roman"/>
          <w:sz w:val="28"/>
          <w:szCs w:val="28"/>
          <w:lang w:eastAsia="en-US"/>
        </w:rPr>
        <w:t xml:space="preserve">                                     </w:t>
      </w:r>
      <w:r w:rsidR="005A7E71">
        <w:rPr>
          <w:rFonts w:ascii="Times New Roman" w:eastAsia="SimSun" w:hAnsi="Times New Roman" w:cs="Times New Roman"/>
          <w:sz w:val="28"/>
          <w:szCs w:val="28"/>
          <w:lang w:eastAsia="en-US"/>
        </w:rPr>
        <w:t xml:space="preserve"> </w:t>
      </w:r>
      <w:r w:rsidR="007B3B4F">
        <w:rPr>
          <w:rFonts w:ascii="Times New Roman" w:eastAsia="SimSun" w:hAnsi="Times New Roman" w:cs="Times New Roman"/>
          <w:sz w:val="28"/>
          <w:szCs w:val="28"/>
          <w:lang w:eastAsia="en-US"/>
        </w:rPr>
        <w:t>Mihai POPȘOI</w:t>
      </w:r>
    </w:p>
    <w:p w14:paraId="0792E4AE" w14:textId="77777777" w:rsidR="00F53E93" w:rsidRPr="00F83600" w:rsidRDefault="00F53E93">
      <w:pPr>
        <w:spacing w:after="120"/>
        <w:ind w:right="-285"/>
        <w:jc w:val="both"/>
        <w:rPr>
          <w:rFonts w:ascii="Times New Roman" w:eastAsia="SimSun" w:hAnsi="Times New Roman" w:cs="Times New Roman"/>
          <w:sz w:val="28"/>
          <w:szCs w:val="28"/>
          <w:lang w:eastAsia="en-US"/>
        </w:rPr>
      </w:pPr>
    </w:p>
    <w:p w14:paraId="295BA4A7" w14:textId="77777777" w:rsidR="00F53E93" w:rsidRDefault="00403AD4">
      <w:pPr>
        <w:spacing w:after="120"/>
        <w:ind w:right="-285"/>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Ministrul finanțelor</w:t>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proofErr w:type="spellStart"/>
      <w:r w:rsidR="007B3B4F" w:rsidRPr="007B3B4F">
        <w:rPr>
          <w:rFonts w:ascii="Times New Roman" w:eastAsia="SimSun" w:hAnsi="Times New Roman" w:cs="Times New Roman"/>
          <w:sz w:val="28"/>
          <w:szCs w:val="28"/>
          <w:lang w:eastAsia="en-US"/>
        </w:rPr>
        <w:t>Andrian</w:t>
      </w:r>
      <w:proofErr w:type="spellEnd"/>
      <w:r w:rsidR="007B3B4F" w:rsidRPr="007B3B4F">
        <w:rPr>
          <w:rFonts w:ascii="Times New Roman" w:eastAsia="SimSun" w:hAnsi="Times New Roman" w:cs="Times New Roman"/>
          <w:sz w:val="28"/>
          <w:szCs w:val="28"/>
          <w:lang w:eastAsia="en-US"/>
        </w:rPr>
        <w:t xml:space="preserve"> GAVRILIȚĂ</w:t>
      </w:r>
    </w:p>
    <w:p w14:paraId="3BC87269" w14:textId="77777777" w:rsidR="007B3B4F" w:rsidRPr="00F83600" w:rsidRDefault="007B3B4F">
      <w:pPr>
        <w:spacing w:after="120"/>
        <w:ind w:right="-285"/>
        <w:jc w:val="both"/>
        <w:rPr>
          <w:rFonts w:ascii="Times New Roman" w:eastAsia="SimSun" w:hAnsi="Times New Roman" w:cs="Times New Roman"/>
          <w:sz w:val="28"/>
          <w:szCs w:val="28"/>
          <w:lang w:eastAsia="en-US"/>
        </w:rPr>
      </w:pPr>
    </w:p>
    <w:p w14:paraId="13D9F486" w14:textId="77777777" w:rsidR="00F53E93" w:rsidRPr="00F83600" w:rsidRDefault="00403AD4">
      <w:pPr>
        <w:spacing w:after="120"/>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Ministrul afacerilor interne</w:t>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proofErr w:type="spellStart"/>
      <w:r w:rsidR="007B3B4F">
        <w:rPr>
          <w:rFonts w:ascii="Times New Roman" w:eastAsia="SimSun" w:hAnsi="Times New Roman" w:cs="Times New Roman"/>
          <w:sz w:val="28"/>
          <w:szCs w:val="28"/>
          <w:lang w:eastAsia="en-US"/>
        </w:rPr>
        <w:t>Daniella</w:t>
      </w:r>
      <w:proofErr w:type="spellEnd"/>
      <w:r w:rsidR="007B3B4F">
        <w:rPr>
          <w:rFonts w:ascii="Times New Roman" w:eastAsia="SimSun" w:hAnsi="Times New Roman" w:cs="Times New Roman"/>
          <w:sz w:val="28"/>
          <w:szCs w:val="28"/>
          <w:lang w:eastAsia="en-US"/>
        </w:rPr>
        <w:t xml:space="preserve"> MISAIL - NICHITIN</w:t>
      </w:r>
    </w:p>
    <w:p w14:paraId="2B866C02" w14:textId="77777777" w:rsidR="00F53E93" w:rsidRPr="00F83600" w:rsidRDefault="00F53E93">
      <w:pPr>
        <w:spacing w:after="120"/>
        <w:ind w:firstLine="709"/>
        <w:jc w:val="both"/>
        <w:rPr>
          <w:rFonts w:ascii="Times New Roman" w:eastAsia="SimSun" w:hAnsi="Times New Roman" w:cs="Times New Roman"/>
          <w:sz w:val="28"/>
          <w:szCs w:val="28"/>
          <w:lang w:eastAsia="en-US"/>
        </w:rPr>
      </w:pPr>
    </w:p>
    <w:p w14:paraId="5EEA4C76" w14:textId="77777777" w:rsidR="00F53E93" w:rsidRPr="00F83600" w:rsidRDefault="00403AD4">
      <w:pPr>
        <w:spacing w:after="120"/>
        <w:ind w:right="-285"/>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 xml:space="preserve">Ministrul muncii și </w:t>
      </w:r>
    </w:p>
    <w:p w14:paraId="5D842C7F" w14:textId="77777777" w:rsidR="00F53E93" w:rsidRPr="00F83600" w:rsidRDefault="00403AD4" w:rsidP="005A7E71">
      <w:pPr>
        <w:tabs>
          <w:tab w:val="left" w:pos="5812"/>
        </w:tabs>
        <w:spacing w:after="120"/>
        <w:ind w:right="-285"/>
        <w:jc w:val="both"/>
        <w:rPr>
          <w:rFonts w:ascii="Times New Roman" w:eastAsia="SimSun" w:hAnsi="Times New Roman" w:cs="Times New Roman"/>
          <w:sz w:val="28"/>
          <w:szCs w:val="28"/>
          <w:lang w:eastAsia="en-US"/>
        </w:rPr>
      </w:pPr>
      <w:r w:rsidRPr="00F83600">
        <w:rPr>
          <w:rFonts w:ascii="Times New Roman" w:eastAsia="SimSun" w:hAnsi="Times New Roman" w:cs="Times New Roman"/>
          <w:sz w:val="28"/>
          <w:szCs w:val="28"/>
          <w:lang w:eastAsia="en-US"/>
        </w:rPr>
        <w:t>protecției sociale</w:t>
      </w:r>
      <w:r w:rsidR="005A7E71">
        <w:rPr>
          <w:rFonts w:ascii="Times New Roman" w:eastAsia="SimSun" w:hAnsi="Times New Roman" w:cs="Times New Roman"/>
          <w:sz w:val="28"/>
          <w:szCs w:val="28"/>
          <w:lang w:eastAsia="en-US"/>
        </w:rPr>
        <w:t xml:space="preserve">                                                       </w:t>
      </w:r>
      <w:r w:rsidR="005A7E71" w:rsidRPr="005A7E71">
        <w:rPr>
          <w:rFonts w:ascii="Times New Roman" w:eastAsia="SimSun" w:hAnsi="Times New Roman" w:cs="Times New Roman"/>
          <w:sz w:val="28"/>
          <w:szCs w:val="28"/>
          <w:lang w:eastAsia="en-US"/>
        </w:rPr>
        <w:t>Natalia PLUGARU</w:t>
      </w:r>
    </w:p>
    <w:p w14:paraId="32ABF7FA" w14:textId="77777777" w:rsidR="00F53E93" w:rsidRPr="00F83600" w:rsidRDefault="00F53E93">
      <w:pPr>
        <w:spacing w:after="120"/>
        <w:ind w:right="-285"/>
        <w:jc w:val="both"/>
        <w:rPr>
          <w:rFonts w:ascii="Times New Roman" w:eastAsia="SimSun" w:hAnsi="Times New Roman" w:cs="Times New Roman"/>
          <w:sz w:val="28"/>
          <w:szCs w:val="28"/>
          <w:lang w:eastAsia="en-US"/>
        </w:rPr>
      </w:pPr>
    </w:p>
    <w:p w14:paraId="0A55049F" w14:textId="77777777" w:rsidR="005A7E71" w:rsidRPr="00F83600" w:rsidRDefault="00403AD4">
      <w:pPr>
        <w:spacing w:after="120"/>
        <w:ind w:right="-285"/>
        <w:jc w:val="both"/>
        <w:rPr>
          <w:rFonts w:ascii="Times New Roman" w:eastAsia="SimSun" w:hAnsi="Times New Roman" w:cs="Times New Roman"/>
          <w:sz w:val="28"/>
          <w:szCs w:val="28"/>
          <w:lang w:eastAsia="en-US"/>
        </w:rPr>
        <w:sectPr w:rsidR="005A7E71" w:rsidRPr="00F83600">
          <w:pgSz w:w="11906" w:h="16838"/>
          <w:pgMar w:top="1134" w:right="851" w:bottom="1134" w:left="1701" w:header="720" w:footer="720" w:gutter="0"/>
          <w:pgNumType w:start="1"/>
          <w:cols w:space="0"/>
        </w:sectPr>
      </w:pPr>
      <w:r w:rsidRPr="00F83600">
        <w:rPr>
          <w:rFonts w:ascii="Times New Roman" w:eastAsia="SimSun" w:hAnsi="Times New Roman" w:cs="Times New Roman"/>
          <w:sz w:val="28"/>
          <w:szCs w:val="28"/>
          <w:lang w:eastAsia="en-US"/>
        </w:rPr>
        <w:t>Ministrul sănătății</w:t>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Pr="00F83600">
        <w:rPr>
          <w:rFonts w:ascii="Times New Roman" w:eastAsia="SimSun" w:hAnsi="Times New Roman" w:cs="Times New Roman"/>
          <w:sz w:val="28"/>
          <w:szCs w:val="28"/>
          <w:lang w:eastAsia="en-US"/>
        </w:rPr>
        <w:tab/>
      </w:r>
      <w:r w:rsidR="005A7E71">
        <w:rPr>
          <w:rFonts w:ascii="Times New Roman" w:eastAsia="SimSun" w:hAnsi="Times New Roman" w:cs="Times New Roman"/>
          <w:sz w:val="28"/>
          <w:szCs w:val="28"/>
          <w:lang w:eastAsia="en-US"/>
        </w:rPr>
        <w:t xml:space="preserve">                               </w:t>
      </w:r>
      <w:r w:rsidR="005A7E71" w:rsidRPr="005A7E71">
        <w:rPr>
          <w:rFonts w:ascii="Times New Roman" w:eastAsia="SimSun" w:hAnsi="Times New Roman" w:cs="Times New Roman"/>
          <w:sz w:val="28"/>
          <w:szCs w:val="28"/>
          <w:lang w:eastAsia="en-US"/>
        </w:rPr>
        <w:t>Emil CEBAN</w:t>
      </w:r>
      <w:r w:rsidR="005A7E71">
        <w:rPr>
          <w:rFonts w:ascii="Times New Roman" w:eastAsia="SimSun" w:hAnsi="Times New Roman" w:cs="Times New Roman"/>
          <w:sz w:val="28"/>
          <w:szCs w:val="28"/>
          <w:lang w:eastAsia="en-US"/>
        </w:rPr>
        <w:br/>
      </w:r>
    </w:p>
    <w:p w14:paraId="7A9EF038" w14:textId="77777777" w:rsidR="00F53E93" w:rsidRPr="00F83600" w:rsidRDefault="00403AD4">
      <w:pPr>
        <w:spacing w:after="120"/>
        <w:ind w:right="-426"/>
        <w:jc w:val="right"/>
        <w:rPr>
          <w:rFonts w:ascii="Times New Roman" w:eastAsia="Times New Roman" w:hAnsi="Times New Roman" w:cs="Times New Roman"/>
          <w:sz w:val="28"/>
          <w:szCs w:val="28"/>
        </w:rPr>
      </w:pPr>
      <w:r w:rsidRPr="00F83600">
        <w:rPr>
          <w:rFonts w:ascii="Times New Roman" w:eastAsia="Times New Roman" w:hAnsi="Times New Roman" w:cs="Times New Roman"/>
          <w:sz w:val="24"/>
          <w:szCs w:val="24"/>
        </w:rPr>
        <w:lastRenderedPageBreak/>
        <w:t>Aprobat prin Hotărârea Guvernului nr</w:t>
      </w:r>
      <w:r w:rsidRPr="00F83600">
        <w:rPr>
          <w:rFonts w:ascii="Times New Roman" w:eastAsia="Times New Roman" w:hAnsi="Times New Roman" w:cs="Times New Roman"/>
          <w:sz w:val="28"/>
          <w:szCs w:val="28"/>
        </w:rPr>
        <w:t>. __________</w:t>
      </w:r>
    </w:p>
    <w:p w14:paraId="3E7297D8" w14:textId="77777777" w:rsidR="00F53E93" w:rsidRPr="00F83600" w:rsidRDefault="00F53E93">
      <w:pPr>
        <w:spacing w:after="120"/>
        <w:ind w:right="-426"/>
        <w:jc w:val="right"/>
        <w:rPr>
          <w:rFonts w:ascii="Times New Roman" w:eastAsia="Times New Roman" w:hAnsi="Times New Roman" w:cs="Times New Roman"/>
          <w:sz w:val="28"/>
          <w:szCs w:val="28"/>
        </w:rPr>
      </w:pPr>
    </w:p>
    <w:p w14:paraId="4D380AEA" w14:textId="77777777" w:rsidR="00F53E93" w:rsidRPr="00F83600" w:rsidRDefault="00F53E93">
      <w:pPr>
        <w:spacing w:after="120"/>
        <w:ind w:right="-426"/>
        <w:jc w:val="right"/>
        <w:rPr>
          <w:rFonts w:ascii="Times New Roman" w:eastAsia="Times New Roman" w:hAnsi="Times New Roman" w:cs="Times New Roman"/>
          <w:sz w:val="28"/>
          <w:szCs w:val="28"/>
        </w:rPr>
      </w:pPr>
    </w:p>
    <w:p w14:paraId="7A079DDA" w14:textId="77777777" w:rsidR="00F53E93" w:rsidRPr="00F83600" w:rsidRDefault="00F53E93">
      <w:pPr>
        <w:spacing w:after="120"/>
        <w:ind w:right="-426"/>
        <w:jc w:val="right"/>
        <w:rPr>
          <w:rFonts w:ascii="Times New Roman" w:eastAsia="Times New Roman" w:hAnsi="Times New Roman" w:cs="Times New Roman"/>
          <w:sz w:val="28"/>
          <w:szCs w:val="28"/>
        </w:rPr>
      </w:pPr>
    </w:p>
    <w:p w14:paraId="113FB526" w14:textId="77777777" w:rsidR="00F53E93" w:rsidRPr="00F83600" w:rsidRDefault="00403AD4">
      <w:pPr>
        <w:spacing w:after="120"/>
        <w:jc w:val="center"/>
        <w:rPr>
          <w:rFonts w:ascii="Times New Roman" w:hAnsi="Times New Roman" w:cs="Times New Roman"/>
          <w:b/>
          <w:bCs/>
          <w:sz w:val="28"/>
          <w:szCs w:val="28"/>
        </w:rPr>
      </w:pPr>
      <w:r w:rsidRPr="00F83600">
        <w:rPr>
          <w:rFonts w:ascii="Times New Roman" w:hAnsi="Times New Roman" w:cs="Times New Roman"/>
          <w:b/>
          <w:bCs/>
          <w:sz w:val="28"/>
          <w:szCs w:val="28"/>
        </w:rPr>
        <w:t xml:space="preserve">Programul național de management integrat al frontierei de stat </w:t>
      </w:r>
    </w:p>
    <w:p w14:paraId="54153D82" w14:textId="77777777" w:rsidR="00F53E93" w:rsidRPr="00F83600" w:rsidRDefault="00403AD4">
      <w:pPr>
        <w:spacing w:after="120"/>
        <w:jc w:val="center"/>
        <w:rPr>
          <w:rFonts w:ascii="Times New Roman" w:hAnsi="Times New Roman" w:cs="Times New Roman"/>
          <w:sz w:val="28"/>
          <w:szCs w:val="28"/>
        </w:rPr>
      </w:pPr>
      <w:r w:rsidRPr="00F83600">
        <w:rPr>
          <w:rFonts w:ascii="Times New Roman" w:hAnsi="Times New Roman" w:cs="Times New Roman"/>
          <w:b/>
          <w:bCs/>
          <w:sz w:val="28"/>
          <w:szCs w:val="28"/>
        </w:rPr>
        <w:t>pentru perioada 2026-2030</w:t>
      </w:r>
    </w:p>
    <w:p w14:paraId="4DE581BD" w14:textId="77777777" w:rsidR="00F53E93" w:rsidRPr="00F83600" w:rsidRDefault="00F53E93">
      <w:pPr>
        <w:spacing w:after="120"/>
        <w:jc w:val="center"/>
        <w:rPr>
          <w:rFonts w:ascii="Times New Roman" w:hAnsi="Times New Roman" w:cs="Times New Roman"/>
          <w:sz w:val="32"/>
          <w:szCs w:val="32"/>
        </w:rPr>
      </w:pPr>
    </w:p>
    <w:p w14:paraId="78AEFD82" w14:textId="77777777" w:rsidR="00F53E93" w:rsidRPr="00F83600" w:rsidRDefault="00403AD4" w:rsidP="00610238">
      <w:pPr>
        <w:numPr>
          <w:ilvl w:val="0"/>
          <w:numId w:val="4"/>
        </w:numPr>
        <w:tabs>
          <w:tab w:val="left" w:pos="851"/>
        </w:tabs>
        <w:spacing w:after="120"/>
        <w:ind w:firstLineChars="214" w:firstLine="602"/>
        <w:jc w:val="center"/>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INTRODUCERE</w:t>
      </w:r>
    </w:p>
    <w:p w14:paraId="6C4059DD"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7BC45404" w14:textId="77777777" w:rsidR="00F53E93" w:rsidRPr="00F83600" w:rsidRDefault="00403AD4">
      <w:pPr>
        <w:pStyle w:val="Listparagraf"/>
        <w:numPr>
          <w:ilvl w:val="0"/>
          <w:numId w:val="5"/>
        </w:numPr>
        <w:tabs>
          <w:tab w:val="left" w:pos="851"/>
        </w:tabs>
        <w:spacing w:before="240" w:after="24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Frontiera de stat a Republicii Moldova se întinde pe o distanță de 1906 km, 684 km reprezentând frontiera comună cu România, iar 1222 km cu Ucraina - dintre care aproximativ 453 km, nu se află, temporar, sub controlul autorităților constituționale. Frontiera delimitează în spațiu teritoriul statal, iar securitatea și gestionarea eficientă a acesteia garantează inalienabilitatea teritoriului și suveranitatea țării. Instituțional, gestionarea frontierei se realizează de Poliția de Frontieră, care bazându-se pe modelul de control al accesului pe patru niveluri, conform conceptului european de gestionare integrată a frontierei, cooperează cu alte instituții din sistemul de management al frontierei de stat. </w:t>
      </w:r>
    </w:p>
    <w:p w14:paraId="35D80A7A" w14:textId="77777777" w:rsidR="00F53E93" w:rsidRPr="00F83600" w:rsidRDefault="00403AD4">
      <w:pPr>
        <w:pStyle w:val="Listparagraf"/>
        <w:numPr>
          <w:ilvl w:val="0"/>
          <w:numId w:val="5"/>
        </w:numPr>
        <w:tabs>
          <w:tab w:val="left" w:pos="851"/>
        </w:tabs>
        <w:spacing w:before="240" w:after="24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Măsurile întreprinse la nivel național, precum și acțiunile de cooperare cu statele vecine și cu alte țări sunt realizate prin conjugarea eforturilor Ministerului Afacerilor Interne, prin intermediul structurilor sale – Inspectoratul General al Poliției de Frontieră, Inspectoratul General pentru Migrație, Inspectoratul General al Poliției, în colaborare cu Serviciul Vamal. Complexitatea acestui sistem impune o coordonare strategică și integrată la nivel interministerial, asigurată în Republica Moldova prin activitatea Consiliului Național pentru Managementul Integrat al Frontierei de Stat, prezidat de ministrul afacerilor interne.</w:t>
      </w:r>
    </w:p>
    <w:p w14:paraId="3C16A8E3" w14:textId="77777777" w:rsidR="00F53E93" w:rsidRPr="00F83600" w:rsidRDefault="00403AD4">
      <w:pPr>
        <w:pStyle w:val="Listparagraf"/>
        <w:numPr>
          <w:ilvl w:val="0"/>
          <w:numId w:val="5"/>
        </w:numPr>
        <w:tabs>
          <w:tab w:val="left" w:pos="851"/>
        </w:tabs>
        <w:spacing w:before="240" w:after="24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highlight w:val="white"/>
        </w:rPr>
        <w:t>Gestionarea eficientă a frontierei de stat presupune o abordare sinergică, care să integreze prevederile strategice și normative relevante din multiple domenii – securitate, migrație, vamă, transporturi, tehnologie informațională și protecția drepturilor fundamentale – atât la nivel național, cât și în conformitate cu cadrul normativ european.</w:t>
      </w:r>
    </w:p>
    <w:p w14:paraId="4C59D9A4" w14:textId="77777777"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Conceptul de management integrat al frontierei de stat (MIFS) a fost preluat de Republica Moldova ca model strategic european în contextul aprofundării cooperării cu Uniunea Europeană, fiind derivat din documentele programatice ale Comisiei Europene. La nivel național, angajamentul formal de implementare al acestui concept a fost exprimat pentru prima dată în Strategia națională de dezvoltare 2008–2011, care a stabilit necesitatea racordării la bunele practici europene în materie de securitate a frontierelor și cooperare interinstituțională. Deși Planul de Acțiuni RM–UE din anul 2005 nu menționa explicit noțiunea de MIFS, acesta  includea măsuri relevante ce vizau consolidarea controlului la frontieră, combaterea </w:t>
      </w:r>
      <w:r w:rsidRPr="00F83600">
        <w:rPr>
          <w:rFonts w:ascii="Times New Roman" w:eastAsia="Georgia" w:hAnsi="Times New Roman" w:cs="Times New Roman"/>
          <w:sz w:val="28"/>
          <w:szCs w:val="28"/>
        </w:rPr>
        <w:lastRenderedPageBreak/>
        <w:t xml:space="preserve">migrației ilegale și dezvoltarea capacităților instituționale – elemente-cheie ce au anticipat adoptarea acestui model. </w:t>
      </w:r>
    </w:p>
    <w:p w14:paraId="2DFF45DE" w14:textId="77777777"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Procesul de transpunere a cadrului european de MIFS a început odată cu elaborarea și aprobarea primului Program național de management integrat al frontierei pentru anii 2011–2013, marcând startul primului ciclu de politici publice dedicate. Ulterior, prin cele patru cicluri consecutive de planificare strategică, Republica Moldova și-a consolidat cadrul normativ, a dezvoltat mecanisme de cooperare interinstituțională și a început alinierea operațională și tehnologică la cerințele Uniunii Europene. </w:t>
      </w:r>
    </w:p>
    <w:p w14:paraId="35280E98" w14:textId="77777777"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Experiența acumulată în perioada 2011–2025 a evidențiat un set de lecții importante care trebuie luate în considerare în procesul de planificare strategică în domeniul managementului integrat al frontierei de stat precum: necesitatea unei finanțări sustenabile și predictibile, necesitatea unui sistem adaptabil și anticipativ de planificare, capabil să gestioneze scenarii de criză și afluxuri neprevăzute de </w:t>
      </w:r>
      <w:proofErr w:type="spellStart"/>
      <w:r w:rsidRPr="00F83600">
        <w:rPr>
          <w:rFonts w:ascii="Times New Roman" w:eastAsia="Georgia" w:hAnsi="Times New Roman" w:cs="Times New Roman"/>
          <w:sz w:val="28"/>
          <w:szCs w:val="28"/>
          <w:highlight w:val="white"/>
        </w:rPr>
        <w:t>migranți</w:t>
      </w:r>
      <w:proofErr w:type="spellEnd"/>
      <w:r w:rsidRPr="00F83600">
        <w:rPr>
          <w:rFonts w:ascii="Times New Roman" w:eastAsia="Georgia" w:hAnsi="Times New Roman" w:cs="Times New Roman"/>
          <w:sz w:val="28"/>
          <w:szCs w:val="28"/>
          <w:highlight w:val="white"/>
        </w:rPr>
        <w:t>, necesitatea interoperabilității între sisteme (la nivel național și european) pentru consolidarea unui tabloul situațional cuprinzător și sporirea cooperării interinstituționale și internaționale.</w:t>
      </w:r>
    </w:p>
    <w:p w14:paraId="5CC4B8DB" w14:textId="760F8705"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Elaborarea Programului de management integrat al frontierei de stat pentru anii 2026-2030 reprezintă o prioritate națională prevăzută de </w:t>
      </w:r>
      <w:hyperlink r:id="rId9">
        <w:r w:rsidR="00F53E93" w:rsidRPr="00C3305D">
          <w:rPr>
            <w:rFonts w:ascii="Times New Roman" w:eastAsia="Georgia" w:hAnsi="Times New Roman" w:cs="Times New Roman"/>
            <w:sz w:val="28"/>
            <w:szCs w:val="28"/>
            <w:highlight w:val="white"/>
          </w:rPr>
          <w:t>Programul național de aderare a Republicii Moldova la Uniunea Europeană pentru anii 2025-2029</w:t>
        </w:r>
      </w:hyperlink>
      <w:r w:rsidR="00C3305D" w:rsidRPr="00C3305D">
        <w:rPr>
          <w:rFonts w:ascii="Times New Roman" w:hAnsi="Times New Roman" w:cs="Times New Roman"/>
          <w:sz w:val="28"/>
          <w:szCs w:val="28"/>
        </w:rPr>
        <w:t>, aprobat prin Hotărârea Guvernului nr.306/2025</w:t>
      </w:r>
      <w:r w:rsidR="00C3305D" w:rsidRPr="00C3305D">
        <w:t>.</w:t>
      </w:r>
      <w:sdt>
        <w:sdtPr>
          <w:rPr>
            <w:rFonts w:ascii="Times New Roman" w:hAnsi="Times New Roman" w:cs="Times New Roman"/>
            <w:sz w:val="28"/>
            <w:szCs w:val="28"/>
          </w:rPr>
          <w:tag w:val="goog_rdk_1"/>
          <w:id w:val="1575678008"/>
        </w:sdtPr>
        <w:sdtContent>
          <w:r w:rsidR="00FE3D52">
            <w:rPr>
              <w:rFonts w:ascii="Times New Roman" w:hAnsi="Times New Roman" w:cs="Times New Roman"/>
              <w:sz w:val="28"/>
              <w:szCs w:val="28"/>
            </w:rPr>
            <w:t xml:space="preserve"> </w:t>
          </w:r>
        </w:sdtContent>
      </w:sdt>
      <w:r w:rsidRPr="00F83600">
        <w:rPr>
          <w:rFonts w:ascii="Times New Roman" w:eastAsia="Georgia" w:hAnsi="Times New Roman" w:cs="Times New Roman"/>
          <w:sz w:val="28"/>
          <w:szCs w:val="28"/>
          <w:highlight w:val="white"/>
        </w:rPr>
        <w:t xml:space="preserve">Acesta stabilește cu claritate angajamentul ca noul document de planificare strategică pentru perioada 2026-2030, să fie dezvoltat în conformitate cu ciclul multianual de politici strategice pentru gestionarea europeană integrată a frontierelor și cu respectarea prevederilor articolului 9 al Regulamentului </w:t>
      </w:r>
      <w:r w:rsidR="00076DBF">
        <w:rPr>
          <w:rFonts w:ascii="Times New Roman" w:eastAsia="Georgia" w:hAnsi="Times New Roman" w:cs="Times New Roman"/>
          <w:sz w:val="28"/>
          <w:szCs w:val="28"/>
        </w:rPr>
        <w:t xml:space="preserve">(UE) </w:t>
      </w:r>
      <w:r w:rsidR="00076DBF" w:rsidRPr="00076DBF">
        <w:rPr>
          <w:rFonts w:ascii="Times New Roman" w:hAnsi="Times New Roman" w:cs="Times New Roman"/>
          <w:sz w:val="28"/>
          <w:szCs w:val="28"/>
        </w:rPr>
        <w:t>2019/1896 al Parlamentului European și al Consiliului din 13 noiembrie 2019 privind Poliția de frontieră și garda de coastă la nivel european și de abrogare a Regulamentelor (UE) nr. 1052/2013 și (UE) 2016/1624</w:t>
      </w:r>
      <w:r w:rsidRPr="00076DBF">
        <w:rPr>
          <w:rFonts w:ascii="Times New Roman" w:eastAsia="Georgia" w:hAnsi="Times New Roman" w:cs="Times New Roman"/>
          <w:sz w:val="28"/>
          <w:szCs w:val="28"/>
          <w:highlight w:val="white"/>
        </w:rPr>
        <w:t>.</w:t>
      </w:r>
      <w:r w:rsidRPr="00F83600">
        <w:rPr>
          <w:rFonts w:ascii="Times New Roman" w:eastAsia="Georgia" w:hAnsi="Times New Roman" w:cs="Times New Roman"/>
          <w:sz w:val="28"/>
          <w:szCs w:val="28"/>
          <w:highlight w:val="white"/>
        </w:rPr>
        <w:t xml:space="preserve"> </w:t>
      </w:r>
    </w:p>
    <w:p w14:paraId="01F48905" w14:textId="3A0C7CA0"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La 14 martie 2023, Comisia Europeană (CE) a adoptat o </w:t>
      </w:r>
      <w:hyperlink r:id="rId10" w:history="1">
        <w:r w:rsidRPr="00C15D20">
          <w:rPr>
            <w:rStyle w:val="Hyperlink"/>
            <w:rFonts w:ascii="Times New Roman" w:eastAsia="Georgia" w:hAnsi="Times New Roman" w:cs="Times New Roman"/>
            <w:color w:val="auto"/>
            <w:sz w:val="28"/>
            <w:szCs w:val="28"/>
            <w:highlight w:val="white"/>
            <w:u w:val="none"/>
          </w:rPr>
          <w:t>Comunicare de stabilire a politicii strategice multianuale pentru gestionarea integrată a frontierelor europene</w:t>
        </w:r>
      </w:hyperlink>
      <w:r w:rsidRPr="00C15D20">
        <w:rPr>
          <w:rFonts w:ascii="Times New Roman" w:eastAsia="Georgia" w:hAnsi="Times New Roman" w:cs="Times New Roman"/>
          <w:sz w:val="28"/>
          <w:szCs w:val="28"/>
          <w:highlight w:val="white"/>
        </w:rPr>
        <w:t>,</w:t>
      </w:r>
      <w:r w:rsidRPr="00F83600">
        <w:rPr>
          <w:rFonts w:ascii="Times New Roman" w:eastAsia="Georgia" w:hAnsi="Times New Roman" w:cs="Times New Roman"/>
          <w:sz w:val="28"/>
          <w:szCs w:val="28"/>
          <w:highlight w:val="white"/>
        </w:rPr>
        <w:t xml:space="preserve"> bazată pe discuțiile din Parlamentul European și Consiliul privind documentul de politici al CE. În urma adoptării Comunicării CE, a fost stabilit un ciclu de politici strategice multianuale de cinci ani pentru perioada 2023-2027. </w:t>
      </w:r>
    </w:p>
    <w:p w14:paraId="1D394808" w14:textId="77777777" w:rsidR="00F53E93" w:rsidRPr="00F83600" w:rsidRDefault="00403AD4">
      <w:pPr>
        <w:pStyle w:val="Listparagraf"/>
        <w:numPr>
          <w:ilvl w:val="0"/>
          <w:numId w:val="5"/>
        </w:numPr>
        <w:tabs>
          <w:tab w:val="left" w:pos="851"/>
        </w:tabs>
        <w:spacing w:before="240"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Astfel, Programul național este aliniat la obiectivele politicii strategice multianuale pe fiecare componentă aplicabilă din cadrul modelului de gestionare europeană integrată a frontierelor: controlul frontierei; analiza riscurilor; schimbul de informații și </w:t>
      </w:r>
      <w:sdt>
        <w:sdtPr>
          <w:rPr>
            <w:rFonts w:ascii="Times New Roman" w:hAnsi="Times New Roman" w:cs="Times New Roman"/>
            <w:sz w:val="28"/>
            <w:szCs w:val="28"/>
          </w:rPr>
          <w:tag w:val="goog_rdk_0"/>
          <w:id w:val="193160394"/>
        </w:sdtPr>
        <w:sdtContent/>
      </w:sdt>
      <w:r w:rsidRPr="00F83600">
        <w:rPr>
          <w:rFonts w:ascii="Times New Roman" w:eastAsia="Georgia" w:hAnsi="Times New Roman" w:cs="Times New Roman"/>
          <w:sz w:val="28"/>
          <w:szCs w:val="28"/>
        </w:rPr>
        <w:t xml:space="preserve">cooperarea cu statele membre ale UE și Agenția Europeană pentru Poliția de Frontieră și Garda de Coastă (în continuare -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cooperarea cu țările terțe; cooperarea interinstituțională; măsuri operative și tehnice; utilizarea tehnologiei de ultimă generație; mecanisme de control al calității și componentele transversale precum drepturile fundamentale, educația și formarea profesională, cercetarea și inovarea. </w:t>
      </w:r>
    </w:p>
    <w:p w14:paraId="398D0BC3" w14:textId="7610EF58" w:rsidR="00F53E93" w:rsidRPr="00F83600" w:rsidRDefault="00403AD4">
      <w:pPr>
        <w:pStyle w:val="Listparagraf"/>
        <w:numPr>
          <w:ilvl w:val="0"/>
          <w:numId w:val="5"/>
        </w:numPr>
        <w:tabs>
          <w:tab w:val="left" w:pos="993"/>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Programul contribuie la implementarea Obiectivului general 9. „Promovarea unei societăți pașnice și sigure” din Strategia Națională de Dezvoltare „Moldova Europeană 2030”, aprobată prin Legea nr.315/2022, prin consolidarea </w:t>
      </w:r>
      <w:r w:rsidRPr="00F83600">
        <w:rPr>
          <w:rFonts w:ascii="Times New Roman" w:eastAsia="Georgia" w:hAnsi="Times New Roman" w:cs="Times New Roman"/>
          <w:sz w:val="28"/>
          <w:szCs w:val="28"/>
        </w:rPr>
        <w:lastRenderedPageBreak/>
        <w:t xml:space="preserve">capacității naționale de a gestiona frontiera de stat într-un mod eficient, sigur și predictibil, cu respectarea drepturilor fundamentale, prevenirea infracționalității transfrontaliere și facilitarea cooperării internaționale. Astfel, acesta corespunde direcției prioritare de intervenție al Strategiei Naționale de Dezvoltare în domeniul „5.29 Politici și management de securitate și ordine publică” ce vizează inclusiv „Dezvoltarea unui sistem eficient de management al frontierei de stat și asigurarea unui proces </w:t>
      </w:r>
      <w:proofErr w:type="spellStart"/>
      <w:r w:rsidRPr="00F83600">
        <w:rPr>
          <w:rFonts w:ascii="Times New Roman" w:eastAsia="Georgia" w:hAnsi="Times New Roman" w:cs="Times New Roman"/>
          <w:sz w:val="28"/>
          <w:szCs w:val="28"/>
        </w:rPr>
        <w:t>migrațional</w:t>
      </w:r>
      <w:proofErr w:type="spellEnd"/>
      <w:r w:rsidRPr="00F83600">
        <w:rPr>
          <w:rFonts w:ascii="Times New Roman" w:eastAsia="Georgia" w:hAnsi="Times New Roman" w:cs="Times New Roman"/>
          <w:sz w:val="28"/>
          <w:szCs w:val="28"/>
        </w:rPr>
        <w:t xml:space="preserve"> ordonat, sigur și reglementat”. Respectiv, documentul de politici publice este aliniat Obiectivului de Dezvoltare Durabilă ODD 16: Promovarea unor societăți pașnice și incluzive pentru o dezvoltare durabilă, a accesului la justiție pentru toți și crearea unor instituții eficiente, responsabile și incluzive la toate nivelurile</w:t>
      </w:r>
      <w:r w:rsidR="00C15D20">
        <w:rPr>
          <w:rFonts w:ascii="Times New Roman" w:eastAsia="Georgia" w:hAnsi="Times New Roman" w:cs="Times New Roman"/>
          <w:sz w:val="28"/>
          <w:szCs w:val="28"/>
        </w:rPr>
        <w:t xml:space="preserve">, conform </w:t>
      </w:r>
      <w:r w:rsidR="00C15D20" w:rsidRPr="00C15D20">
        <w:rPr>
          <w:rFonts w:ascii="Times New Roman" w:eastAsia="Georgia" w:hAnsi="Times New Roman" w:cs="Times New Roman"/>
          <w:sz w:val="28"/>
          <w:szCs w:val="28"/>
        </w:rPr>
        <w:t>Hotărârii Guvernului nr.953/2022</w:t>
      </w:r>
      <w:r w:rsidRPr="00F83600">
        <w:rPr>
          <w:rFonts w:ascii="Times New Roman" w:eastAsia="Georgia" w:hAnsi="Times New Roman" w:cs="Times New Roman"/>
          <w:sz w:val="28"/>
          <w:szCs w:val="28"/>
        </w:rPr>
        <w:t xml:space="preserve">. </w:t>
      </w:r>
    </w:p>
    <w:p w14:paraId="730912CD" w14:textId="77777777" w:rsidR="00F53E93" w:rsidRPr="00F83600" w:rsidRDefault="00403AD4">
      <w:pPr>
        <w:pStyle w:val="Listparagraf"/>
        <w:numPr>
          <w:ilvl w:val="0"/>
          <w:numId w:val="5"/>
        </w:numPr>
        <w:tabs>
          <w:tab w:val="left" w:pos="993"/>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Prezentul Program corespunde viziunii Strategiei securității naționale a Republicii Moldova, aprobată prin Hotărârea Parlamentului nr. 391/2023, care în vederea realizării obiectivelor naționale de securitate și apărare, implicit pentru combaterea amenințărilor, a riscurilor și a vulnerabilităților, stabilește la pct. 28 următoarele direcții de acțiune: securizarea frontierei de stat în vederea prevenirii </w:t>
      </w:r>
      <w:r w:rsidRPr="00F83600">
        <w:rPr>
          <w:rFonts w:ascii="Times New Roman" w:eastAsia="Georgia" w:hAnsi="Times New Roman" w:cs="Times New Roman"/>
          <w:sz w:val="28"/>
          <w:szCs w:val="28"/>
          <w:highlight w:val="white"/>
        </w:rPr>
        <w:t xml:space="preserve">și combaterii migrației ilegale, a traficului de persoane și de armament, a contrabandei și a altor forme de manifestare a criminalității transfrontaliere; ajustarea managementului integrat al frontierei la standardele Uniunii Europene; dezvoltarea infrastructurii și multiplicarea punctelor de trecere a frontierei de stat. </w:t>
      </w:r>
    </w:p>
    <w:p w14:paraId="3E232FF1" w14:textId="77777777" w:rsidR="00F53E93" w:rsidRPr="00F83600" w:rsidRDefault="00403AD4">
      <w:pPr>
        <w:pStyle w:val="Listparagraf"/>
        <w:numPr>
          <w:ilvl w:val="0"/>
          <w:numId w:val="5"/>
        </w:numPr>
        <w:tabs>
          <w:tab w:val="left" w:pos="993"/>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Programul de management integrat al frontierei de stat pentru perioada 2026- 2030 reprezintă etapa a doua de planificare în vederea asigurării continuității implementării Strategiei de dezvoltare a domeniului afacerilor interne pentru anii 2022-2030 (în continuare – SDDAI) și vizează crearea unui sistem de management al frontierei robust și </w:t>
      </w:r>
      <w:proofErr w:type="spellStart"/>
      <w:r w:rsidRPr="00F83600">
        <w:rPr>
          <w:rFonts w:ascii="Times New Roman" w:eastAsia="Georgia" w:hAnsi="Times New Roman" w:cs="Times New Roman"/>
          <w:sz w:val="28"/>
          <w:szCs w:val="28"/>
          <w:highlight w:val="white"/>
        </w:rPr>
        <w:t>rezilient</w:t>
      </w:r>
      <w:proofErr w:type="spellEnd"/>
      <w:r w:rsidRPr="00F83600">
        <w:rPr>
          <w:rFonts w:ascii="Times New Roman" w:eastAsia="Georgia" w:hAnsi="Times New Roman" w:cs="Times New Roman"/>
          <w:sz w:val="28"/>
          <w:szCs w:val="28"/>
          <w:highlight w:val="white"/>
        </w:rPr>
        <w:t xml:space="preserve">, capabil să se adapteze necesităților cetățenilor și contextului de securitate. Programul contribuie nemijlocit la realizarea direcției prioritare a SDDAI „Consolidarea și menținerea unui nivel înalt de securizare a frontierelor”, particularizată de următoarele obiective generale: </w:t>
      </w:r>
    </w:p>
    <w:p w14:paraId="66F318ED" w14:textId="2E8EBD47" w:rsidR="00F53E93" w:rsidRPr="00F83600" w:rsidRDefault="002843AB" w:rsidP="002843AB">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12.1. </w:t>
      </w:r>
      <w:r w:rsidR="00403AD4" w:rsidRPr="00F83600">
        <w:rPr>
          <w:rFonts w:ascii="Times New Roman" w:eastAsia="Georgia" w:hAnsi="Times New Roman" w:cs="Times New Roman"/>
          <w:sz w:val="28"/>
          <w:szCs w:val="28"/>
          <w:highlight w:val="white"/>
        </w:rPr>
        <w:t xml:space="preserve">vulnerabilitate redusă a frontierei de stat bazată pe o cunoaștere deplină a situației; </w:t>
      </w:r>
    </w:p>
    <w:p w14:paraId="171016EA" w14:textId="5E5A891B" w:rsidR="00F53E93" w:rsidRPr="00F83600" w:rsidRDefault="002843AB" w:rsidP="002843AB">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12.2. </w:t>
      </w:r>
      <w:r w:rsidR="00403AD4" w:rsidRPr="00F83600">
        <w:rPr>
          <w:rFonts w:ascii="Times New Roman" w:eastAsia="Georgia" w:hAnsi="Times New Roman" w:cs="Times New Roman"/>
          <w:sz w:val="28"/>
          <w:szCs w:val="28"/>
          <w:highlight w:val="white"/>
        </w:rPr>
        <w:t>frontieră de stat sigură, securizată și funcțională.</w:t>
      </w:r>
    </w:p>
    <w:p w14:paraId="5F4BC82D"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Programul nu dublează și nu contravine altor documente de politici publice, fiind corelat cu Foaia de parcurs „Statul de drept” (criteriu de referință în procesul de aderare a Republicii Moldova la Uniunea Europeană) și ancorat cu Agenda de Reforme a Planului de Creștere pentru anii 2025–2027. </w:t>
      </w:r>
    </w:p>
    <w:p w14:paraId="794B56E3"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highlight w:val="white"/>
        </w:rPr>
        <w:t xml:space="preserve">Scopul prezentului Program este de a consolida capacitatea Republicii Moldova să gestioneze frontiera de stat într-un mod eficient, integrat și aliniat standardelor europene, contribuind la creșterea securității naționale și la realizarea angajamentelor asumate în procesul de aderare la Uniunea Europeană. Programul vizează atât consolidarea instituțională, cât și dezvoltarea operațională, tehnologică și strategică a sistemului național de management integrat al frontierei de stat. </w:t>
      </w:r>
    </w:p>
    <w:p w14:paraId="5A513BEC" w14:textId="132560D2"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Programul este elaborat </w:t>
      </w:r>
      <w:r w:rsidR="00610238">
        <w:rPr>
          <w:rFonts w:ascii="Times New Roman" w:eastAsia="Georgia" w:hAnsi="Times New Roman" w:cs="Times New Roman"/>
          <w:sz w:val="28"/>
          <w:szCs w:val="28"/>
          <w:highlight w:val="white"/>
        </w:rPr>
        <w:t xml:space="preserve">de </w:t>
      </w:r>
      <w:r w:rsidRPr="00F83600">
        <w:rPr>
          <w:rFonts w:ascii="Times New Roman" w:eastAsia="Georgia" w:hAnsi="Times New Roman" w:cs="Times New Roman"/>
          <w:sz w:val="28"/>
          <w:szCs w:val="28"/>
          <w:highlight w:val="white"/>
        </w:rPr>
        <w:t>Ministerul</w:t>
      </w:r>
      <w:r w:rsidR="00610238">
        <w:rPr>
          <w:rFonts w:ascii="Times New Roman" w:eastAsia="Georgia" w:hAnsi="Times New Roman" w:cs="Times New Roman"/>
          <w:sz w:val="28"/>
          <w:szCs w:val="28"/>
          <w:highlight w:val="white"/>
        </w:rPr>
        <w:t xml:space="preserve"> </w:t>
      </w:r>
      <w:r w:rsidRPr="00F83600">
        <w:rPr>
          <w:rFonts w:ascii="Times New Roman" w:eastAsia="Georgia" w:hAnsi="Times New Roman" w:cs="Times New Roman"/>
          <w:sz w:val="28"/>
          <w:szCs w:val="28"/>
          <w:highlight w:val="white"/>
        </w:rPr>
        <w:t xml:space="preserve">Afacerilor Interne, cu participarea instituțiilor membre ale Consiliului Național pentru Managementul Integrat al Frontierei de Stat, în consultare cu Cancelaria de Stat, alte autorități administrative centrale și partenerii internaționali </w:t>
      </w:r>
      <w:r w:rsidRPr="00F83600">
        <w:rPr>
          <w:rFonts w:ascii="Times New Roman" w:eastAsia="Georgia" w:hAnsi="Times New Roman" w:cs="Times New Roman"/>
          <w:sz w:val="28"/>
          <w:szCs w:val="28"/>
        </w:rPr>
        <w:t xml:space="preserve">relevanți. Pentru a asigura un proces participativ </w:t>
      </w:r>
      <w:r w:rsidRPr="00F83600">
        <w:rPr>
          <w:rFonts w:ascii="Times New Roman" w:eastAsia="Georgia" w:hAnsi="Times New Roman" w:cs="Times New Roman"/>
          <w:sz w:val="28"/>
          <w:szCs w:val="28"/>
        </w:rPr>
        <w:lastRenderedPageBreak/>
        <w:t xml:space="preserve">la elaborarea Programului, a fost creat grupul de lucru interinstituțional, iar documentul a fost prezentat în cadrul </w:t>
      </w:r>
      <w:hyperlink r:id="rId11" w:history="1">
        <w:r w:rsidRPr="00004C27">
          <w:rPr>
            <w:rStyle w:val="Hyperlink"/>
            <w:rFonts w:ascii="Times New Roman" w:eastAsia="Georgia" w:hAnsi="Times New Roman" w:cs="Times New Roman"/>
            <w:color w:val="auto"/>
            <w:sz w:val="28"/>
            <w:szCs w:val="28"/>
            <w:u w:val="none"/>
          </w:rPr>
          <w:t>evenimentelor publice de consultare</w:t>
        </w:r>
      </w:hyperlink>
      <w:r w:rsidR="00004C27" w:rsidRPr="00004C27">
        <w:rPr>
          <w:rFonts w:ascii="Times New Roman" w:eastAsia="Georgia" w:hAnsi="Times New Roman" w:cs="Times New Roman"/>
          <w:sz w:val="28"/>
          <w:szCs w:val="28"/>
        </w:rPr>
        <w:t>,</w:t>
      </w:r>
      <w:r w:rsidR="00004C27">
        <w:rPr>
          <w:rFonts w:ascii="Times New Roman" w:eastAsia="Georgia" w:hAnsi="Times New Roman" w:cs="Times New Roman"/>
          <w:sz w:val="28"/>
          <w:szCs w:val="28"/>
        </w:rPr>
        <w:t xml:space="preserve"> p</w:t>
      </w:r>
      <w:r w:rsidR="00004C27" w:rsidRPr="00004C27">
        <w:rPr>
          <w:rFonts w:ascii="Times New Roman" w:eastAsia="Georgia" w:hAnsi="Times New Roman" w:cs="Times New Roman"/>
          <w:sz w:val="28"/>
          <w:szCs w:val="28"/>
        </w:rPr>
        <w:t xml:space="preserve">rima rundă de consultări publice </w:t>
      </w:r>
      <w:r w:rsidR="00004C27">
        <w:rPr>
          <w:rFonts w:ascii="Times New Roman" w:eastAsia="Georgia" w:hAnsi="Times New Roman" w:cs="Times New Roman"/>
          <w:sz w:val="28"/>
          <w:szCs w:val="28"/>
        </w:rPr>
        <w:t xml:space="preserve">fiind </w:t>
      </w:r>
      <w:r w:rsidR="00004C27" w:rsidRPr="00004C27">
        <w:rPr>
          <w:rFonts w:ascii="Times New Roman" w:eastAsia="Georgia" w:hAnsi="Times New Roman" w:cs="Times New Roman"/>
          <w:sz w:val="28"/>
          <w:szCs w:val="28"/>
        </w:rPr>
        <w:t xml:space="preserve">organizată la 09.07.2025, </w:t>
      </w:r>
      <w:r w:rsidR="00004C27">
        <w:rPr>
          <w:rFonts w:ascii="Times New Roman" w:eastAsia="Georgia" w:hAnsi="Times New Roman" w:cs="Times New Roman"/>
          <w:sz w:val="28"/>
          <w:szCs w:val="28"/>
        </w:rPr>
        <w:t xml:space="preserve">iar </w:t>
      </w:r>
      <w:r w:rsidR="00004C27" w:rsidRPr="00004C27">
        <w:rPr>
          <w:rFonts w:ascii="Times New Roman" w:eastAsia="Georgia" w:hAnsi="Times New Roman" w:cs="Times New Roman"/>
          <w:sz w:val="28"/>
          <w:szCs w:val="28"/>
        </w:rPr>
        <w:t>a doua rundă la 04.09.2025</w:t>
      </w:r>
      <w:r w:rsidRPr="00F83600">
        <w:rPr>
          <w:rFonts w:ascii="Times New Roman" w:eastAsia="Georgia" w:hAnsi="Times New Roman" w:cs="Times New Roman"/>
          <w:sz w:val="28"/>
          <w:szCs w:val="28"/>
        </w:rPr>
        <w:t xml:space="preserve">, la care au participat autoritățile publice vizate, reprezentanții organizațiilor societății civile, partenerii de dezvoltare și alte părți interesate. </w:t>
      </w:r>
    </w:p>
    <w:p w14:paraId="7974B781"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Prezentul document reflectă angajamentul statului de a dezvolta un sistem de management integrat al frontierei de stat bazat pe principii de legalitate, cooperare interinstituțională, respectarea drepturilor fundamentale și eficiență operațională, contribuind totodată la consolidarea statului de drept și la realizarea obiectivelor de securitate internă și externă.</w:t>
      </w:r>
    </w:p>
    <w:p w14:paraId="0DB0C9DA"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523C5895" w14:textId="77777777" w:rsidR="00F53E93" w:rsidRPr="00F83600" w:rsidRDefault="00000000">
      <w:pPr>
        <w:numPr>
          <w:ilvl w:val="0"/>
          <w:numId w:val="4"/>
        </w:numPr>
        <w:spacing w:after="120"/>
        <w:ind w:firstLineChars="214" w:firstLine="599"/>
        <w:jc w:val="center"/>
        <w:rPr>
          <w:rFonts w:ascii="Times New Roman" w:eastAsia="Georgia" w:hAnsi="Times New Roman" w:cs="Times New Roman"/>
          <w:b/>
          <w:sz w:val="28"/>
          <w:szCs w:val="28"/>
          <w:highlight w:val="white"/>
        </w:rPr>
      </w:pPr>
      <w:sdt>
        <w:sdtPr>
          <w:rPr>
            <w:rFonts w:ascii="Times New Roman" w:hAnsi="Times New Roman" w:cs="Times New Roman"/>
            <w:sz w:val="28"/>
            <w:szCs w:val="28"/>
          </w:rPr>
          <w:tag w:val="goog_rdk_2"/>
          <w:id w:val="-1483389215"/>
        </w:sdtPr>
        <w:sdtContent>
          <w:r w:rsidR="00403AD4" w:rsidRPr="00F83600">
            <w:rPr>
              <w:rFonts w:ascii="Times New Roman" w:eastAsia="Times New Roman" w:hAnsi="Times New Roman" w:cs="Times New Roman"/>
              <w:b/>
              <w:sz w:val="28"/>
              <w:szCs w:val="28"/>
              <w:highlight w:val="white"/>
            </w:rPr>
            <w:t xml:space="preserve">ANALIZA SITUAȚIEI </w:t>
          </w:r>
        </w:sdtContent>
      </w:sdt>
    </w:p>
    <w:p w14:paraId="701F224B"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7573931A" w14:textId="77777777" w:rsidR="00F53E93" w:rsidRPr="00F83600" w:rsidRDefault="00403AD4">
      <w:pPr>
        <w:spacing w:after="120"/>
        <w:ind w:left="599"/>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t>Secțiunea 1. Controlul frontierei</w:t>
      </w:r>
    </w:p>
    <w:p w14:paraId="6DDF3006"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Controlul frontierei reprezintă unul dintre pilonii fundamentali ai managementului integrat al frontierei de stat, având un impact direct asupra securității naționale și regionale, precum și asupra stabilității economice și sociale a Republicii Moldova. </w:t>
      </w:r>
    </w:p>
    <w:p w14:paraId="26423F75"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Traversarea legală a frontierei de stat este organizată, la frontiera </w:t>
      </w:r>
      <w:proofErr w:type="spellStart"/>
      <w:r w:rsidRPr="00F83600">
        <w:rPr>
          <w:rFonts w:ascii="Times New Roman" w:eastAsia="Georgia" w:hAnsi="Times New Roman" w:cs="Times New Roman"/>
          <w:sz w:val="28"/>
          <w:szCs w:val="28"/>
          <w:highlight w:val="white"/>
        </w:rPr>
        <w:t>moldo</w:t>
      </w:r>
      <w:proofErr w:type="spellEnd"/>
      <w:r w:rsidRPr="00F83600">
        <w:rPr>
          <w:rFonts w:ascii="Times New Roman" w:eastAsia="Georgia" w:hAnsi="Times New Roman" w:cs="Times New Roman"/>
          <w:sz w:val="28"/>
          <w:szCs w:val="28"/>
          <w:highlight w:val="white"/>
        </w:rPr>
        <w:t xml:space="preserve">-română, prin 10 puncte de trecere cu statut internațional. Pe segmentul </w:t>
      </w:r>
      <w:proofErr w:type="spellStart"/>
      <w:r w:rsidRPr="00F83600">
        <w:rPr>
          <w:rFonts w:ascii="Times New Roman" w:eastAsia="Georgia" w:hAnsi="Times New Roman" w:cs="Times New Roman"/>
          <w:sz w:val="28"/>
          <w:szCs w:val="28"/>
          <w:highlight w:val="white"/>
        </w:rPr>
        <w:t>moldo</w:t>
      </w:r>
      <w:proofErr w:type="spellEnd"/>
      <w:r w:rsidRPr="00F83600">
        <w:rPr>
          <w:rFonts w:ascii="Times New Roman" w:eastAsia="Georgia" w:hAnsi="Times New Roman" w:cs="Times New Roman"/>
          <w:sz w:val="28"/>
          <w:szCs w:val="28"/>
          <w:highlight w:val="white"/>
        </w:rPr>
        <w:t xml:space="preserve">-ucrainean punctele de trecere sunt diversificate în: 21 puncte de trecere deschise traficului internațional, 5 puncte de trecere deschise traficului interstatal și 16 puncte de trecere a frontierei de stat cu statut local. Pe segmentul central, necontrolat temporar de autoritățile constituționale, există 25 puncte de trecere, în care, cu excepția punctului de trecere a frontierei de stat </w:t>
      </w:r>
      <w:proofErr w:type="spellStart"/>
      <w:r w:rsidRPr="00F83600">
        <w:rPr>
          <w:rFonts w:ascii="Times New Roman" w:eastAsia="Georgia" w:hAnsi="Times New Roman" w:cs="Times New Roman"/>
          <w:sz w:val="28"/>
          <w:szCs w:val="28"/>
          <w:highlight w:val="white"/>
        </w:rPr>
        <w:t>Novosavițcaia-Kuciurgan</w:t>
      </w:r>
      <w:proofErr w:type="spellEnd"/>
      <w:r w:rsidRPr="00F83600">
        <w:rPr>
          <w:rFonts w:ascii="Times New Roman" w:eastAsia="Georgia" w:hAnsi="Times New Roman" w:cs="Times New Roman"/>
          <w:sz w:val="28"/>
          <w:szCs w:val="28"/>
          <w:highlight w:val="white"/>
        </w:rPr>
        <w:t xml:space="preserve">, feroviar, activitățile de control sunt sistate de partea Ucraineană începând cu 28 februarie 2022. </w:t>
      </w:r>
    </w:p>
    <w:p w14:paraId="568926EC"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Totodată, există 5 puncte de trecere a frontierei de stat interne dintre care funcționează: Chișinău – aerian, Mărculești – aerian și Giurgiulești – port, fluvial. Controlul la trecerea frontierei este exercitat de 3 instituții de control: Inspectoratul General al Poliției de Frontieră - organizat la nivel operațional în 6 subdiviziuni teritoriale, conform ariei geografice de responsabilitate; Serviciul Vamal </w:t>
      </w:r>
      <w:r w:rsidRPr="00F83600">
        <w:rPr>
          <w:rFonts w:ascii="Times New Roman" w:eastAsia="Georgia" w:hAnsi="Times New Roman" w:cs="Times New Roman"/>
          <w:sz w:val="28"/>
          <w:szCs w:val="28"/>
        </w:rPr>
        <w:t xml:space="preserve">care </w:t>
      </w:r>
      <w:r w:rsidRPr="00F83600">
        <w:rPr>
          <w:rFonts w:ascii="Times New Roman" w:eastAsia="SimSun" w:hAnsi="Times New Roman" w:cs="Times New Roman"/>
          <w:sz w:val="28"/>
          <w:szCs w:val="28"/>
          <w:lang w:bidi="ar"/>
        </w:rPr>
        <w:t xml:space="preserve">are o structură organizațională compusă din aparatul central și </w:t>
      </w:r>
      <w:r w:rsidRPr="00F83600">
        <w:rPr>
          <w:rFonts w:ascii="Times New Roman" w:eastAsia="Georgia" w:hAnsi="Times New Roman" w:cs="Times New Roman"/>
          <w:sz w:val="28"/>
          <w:szCs w:val="28"/>
          <w:highlight w:val="white"/>
        </w:rPr>
        <w:t>trei birouri vamale - Nord, Centru și Sud</w:t>
      </w:r>
      <w:r w:rsidR="0095749B">
        <w:rPr>
          <w:rFonts w:ascii="Times New Roman" w:eastAsia="Georgia" w:hAnsi="Times New Roman" w:cs="Times New Roman"/>
          <w:sz w:val="28"/>
          <w:szCs w:val="28"/>
          <w:highlight w:val="white"/>
        </w:rPr>
        <w:t>,</w:t>
      </w:r>
      <w:r w:rsidRPr="00F83600">
        <w:rPr>
          <w:rFonts w:ascii="Times New Roman" w:eastAsia="Georgia" w:hAnsi="Times New Roman" w:cs="Times New Roman"/>
          <w:sz w:val="28"/>
          <w:szCs w:val="28"/>
          <w:highlight w:val="white"/>
        </w:rPr>
        <w:t xml:space="preserve"> </w:t>
      </w:r>
      <w:bookmarkStart w:id="1" w:name="_Hlk208396960"/>
      <w:r w:rsidRPr="00F83600">
        <w:rPr>
          <w:rFonts w:ascii="Times New Roman" w:eastAsia="Georgia" w:hAnsi="Times New Roman" w:cs="Times New Roman"/>
          <w:sz w:val="28"/>
          <w:szCs w:val="28"/>
          <w:highlight w:val="white"/>
        </w:rPr>
        <w:t>Agenția Națională pentru Siguranța Alimentelor</w:t>
      </w:r>
      <w:bookmarkEnd w:id="1"/>
      <w:r w:rsidRPr="00F83600">
        <w:rPr>
          <w:rFonts w:ascii="Times New Roman" w:eastAsia="Georgia" w:hAnsi="Times New Roman" w:cs="Times New Roman"/>
          <w:sz w:val="28"/>
          <w:szCs w:val="28"/>
          <w:highlight w:val="white"/>
        </w:rPr>
        <w:t>, care exercită controlul prin 7 posturi de inspecție la frontieră</w:t>
      </w:r>
      <w:r w:rsidR="0095749B">
        <w:rPr>
          <w:rFonts w:ascii="Times New Roman" w:eastAsia="Georgia" w:hAnsi="Times New Roman" w:cs="Times New Roman"/>
          <w:sz w:val="28"/>
          <w:szCs w:val="28"/>
          <w:highlight w:val="white"/>
        </w:rPr>
        <w:t xml:space="preserve"> și </w:t>
      </w:r>
      <w:r w:rsidR="0095749B" w:rsidRPr="0095749B">
        <w:rPr>
          <w:rFonts w:ascii="Times New Roman" w:eastAsia="Georgia" w:hAnsi="Times New Roman" w:cs="Times New Roman"/>
          <w:sz w:val="28"/>
          <w:szCs w:val="28"/>
        </w:rPr>
        <w:t>Agenția Națională pentru Sănătate Publică, care își exercită atribuțiile de control sanitar la punctul de trecere a frontierei de stat aerian – prin intermediul Serviciului de Sănătate Publică Aeroportul Internațional Chișinău”</w:t>
      </w:r>
      <w:r w:rsidRPr="00F83600">
        <w:rPr>
          <w:rFonts w:ascii="Times New Roman" w:eastAsia="Georgia" w:hAnsi="Times New Roman" w:cs="Times New Roman"/>
          <w:sz w:val="28"/>
          <w:szCs w:val="28"/>
          <w:highlight w:val="white"/>
        </w:rPr>
        <w:t xml:space="preserve">. </w:t>
      </w:r>
    </w:p>
    <w:p w14:paraId="66A70725"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Perioada precedentă a marcat un nou nivel de aliniere la prevederile aquis-ului comunitar, din perspectiva controlului frontierelor. Odată cu adoptarea Legii nr.28/2024 cu privire la frontiera de stat a Republicii Moldova și a Hotărârii Guvernului nr. 862/2024 de punere în aplicare a legii, controlul frontierei este efectuat conform principiilor și standardelor Codului Frontierelor Schengen, </w:t>
      </w:r>
      <w:r w:rsidRPr="00F83600">
        <w:rPr>
          <w:rFonts w:ascii="Times New Roman" w:eastAsia="Georgia" w:hAnsi="Times New Roman" w:cs="Times New Roman"/>
          <w:sz w:val="28"/>
          <w:szCs w:val="28"/>
          <w:highlight w:val="white"/>
        </w:rPr>
        <w:lastRenderedPageBreak/>
        <w:t xml:space="preserve">facilitând trecerea legitimă a frontierei, comerțul și schimburile sociale și culturale cu statele vecine și în regiune. Sistemul de control al frontierei include supravegherea frontierei și controlul la trecerea frontierei și asigură securitatea frontalieră pe întreg teritoriul Republicii Moldova, menținerea ordinii de drept la frontiera de stat, menținerea regimului frontierei de stat, regimului zonei de frontieră și regimului punctelor de trecere pentru a efectua controlul documentelor persoanelor, controlul mijloacelor de transport, controlul vamal al mărfurilor și bunurilor, precum și pentru a asigura inviolabilitatea frontierei de stat și a infrastructurii acesteia.  </w:t>
      </w:r>
    </w:p>
    <w:sdt>
      <w:sdtPr>
        <w:tag w:val="goog_rdk_4"/>
        <w:id w:val="147472296"/>
      </w:sdtPr>
      <w:sdtContent>
        <w:p w14:paraId="30CA075C" w14:textId="77777777" w:rsidR="00F53E93" w:rsidRPr="00F83600" w:rsidRDefault="00403AD4">
          <w:pPr>
            <w:pStyle w:val="Listparagraf"/>
            <w:numPr>
              <w:ilvl w:val="0"/>
              <w:numId w:val="5"/>
            </w:numPr>
            <w:tabs>
              <w:tab w:val="left" w:pos="993"/>
            </w:tabs>
            <w:spacing w:after="120"/>
            <w:ind w:left="0" w:firstLineChars="214" w:firstLine="428"/>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Securitatea și siguranța, precum și facilitarea lanțului de aprovizionare al comerțului internațional sunt îmbunătățite în mod semnificativ prin recunoașterea reciprocă a programelor de parteneriat comercial - programul național de operator economic autorizat în Republica Moldova și programul de operator economic autorizat (AEO) în UE. Recunoașterea reciprocă permite părților contractante să ofere facilități operatorilor economici care investesc în securitatea lanțului de aprovizionare și au fost autorizați în cadrul programelor respective. </w:t>
          </w:r>
        </w:p>
        <w:p w14:paraId="518923FF"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La 1 noiembrie 2022 a intrat în vigoare Decizia nr.1/2022 de recunoaștere reciprocă a Programului de operator economic autorizat (AEO) din Republica Moldova și a Programului de operator economic autorizat din Uniunea Europeană. Decizia de recunoaștere reciprocă este una din principalele progrese înregistrate privind implementarea angajamentelor asumate în cadrul Acordului de Asociere Republica Moldova - Uniunea Europeană pe domeniul vamal. În cadrul Deciziei, fiecare autoritate vamală din Republica Moldova și din Uniunea Europeană oferă membrilor programului AEO avantaje: controale reduse privind securitatea și siguranța, tratament prioritar la vămuire, acordarea de prioritate controlului transporturilor AEO pe piste separate AEO unde infrastructura punctului de trecere a frontierei permite autorităților vamale să concentreze resursele pentru transporturi riscante și să faciliteze comerțul legitim internațional. </w:t>
          </w:r>
        </w:p>
        <w:p w14:paraId="1536C3BB" w14:textId="77777777"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highlight w:val="white"/>
            </w:rPr>
          </w:pPr>
          <w:r w:rsidRPr="00F83600">
            <w:rPr>
              <w:rFonts w:ascii="Times New Roman" w:hAnsi="Times New Roman" w:cs="Times New Roman"/>
              <w:sz w:val="28"/>
              <w:szCs w:val="28"/>
            </w:rPr>
            <w:t>Totodată, l</w:t>
          </w:r>
          <w:r w:rsidRPr="00F83600">
            <w:rPr>
              <w:rFonts w:ascii="Times New Roman" w:eastAsia="Georgia" w:hAnsi="Times New Roman" w:cs="Times New Roman"/>
              <w:sz w:val="28"/>
              <w:szCs w:val="28"/>
            </w:rPr>
            <w:t>a 1 ianuarie 2024, în Republica Moldova a intrat în vigoare noul Cod vamal, aprobat prin Legea nr. 95/2021, care transpune prevederile fundamentale ale Codului Vamal al Uniu</w:t>
          </w:r>
          <w:r w:rsidRPr="00F83600">
            <w:rPr>
              <w:rFonts w:ascii="Times New Roman" w:eastAsia="Georgia" w:hAnsi="Times New Roman" w:cs="Times New Roman"/>
              <w:sz w:val="28"/>
              <w:szCs w:val="28"/>
              <w:highlight w:val="white"/>
            </w:rPr>
            <w:t>nii Europene (Regulamentul UE nr. 952/2013). Punerea în aplicare a Codului vamal este reglementată de Hotărârea Guvernului nr. 92/2023, care stabilește normele detaliate privind procedurile vamale, structura sistemului informațional și standardele operaționale naționale.</w:t>
          </w:r>
        </w:p>
        <w:p w14:paraId="70FFAB75" w14:textId="4CEC39AC"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Un alt element important al alinierii la standardele europene îl constituie implementarea în Republica Moldova a Sistemului Noului Tranzit Computerizat (NCTS) – componentă critică a conectării la spațiul vamal european. În prezent, Republica Moldova se află în proces de aderare la Convenția privind regimul de tranzit comun și la Convenția privind simplificarea formalităților în comerțul cu mărfuri (SAD) – ambele fiind condiții esențiale pentru funcționarea deplină a NCTS. Cele două Convenții au fost ratificate de către Parlamentul Republici Moldova</w:t>
          </w:r>
          <w:r w:rsidR="00EE4DB7">
            <w:rPr>
              <w:rFonts w:ascii="Times New Roman" w:eastAsia="Georgia" w:hAnsi="Times New Roman" w:cs="Times New Roman"/>
              <w:sz w:val="28"/>
              <w:szCs w:val="28"/>
              <w:highlight w:val="white"/>
            </w:rPr>
            <w:t xml:space="preserve"> la 27.06.2025</w:t>
          </w:r>
          <w:r w:rsidRPr="00F83600">
            <w:rPr>
              <w:rFonts w:ascii="Times New Roman" w:eastAsia="Georgia" w:hAnsi="Times New Roman" w:cs="Times New Roman"/>
              <w:sz w:val="28"/>
              <w:szCs w:val="28"/>
              <w:highlight w:val="white"/>
            </w:rPr>
            <w:t>. Implementarea NCTS</w:t>
          </w:r>
          <w:r w:rsidR="00BC4F4A">
            <w:rPr>
              <w:rFonts w:ascii="Times New Roman" w:eastAsia="Georgia" w:hAnsi="Times New Roman" w:cs="Times New Roman"/>
              <w:sz w:val="28"/>
              <w:szCs w:val="28"/>
              <w:highlight w:val="white"/>
            </w:rPr>
            <w:t xml:space="preserve"> va</w:t>
          </w:r>
          <w:r w:rsidRPr="00F83600">
            <w:rPr>
              <w:rFonts w:ascii="Times New Roman" w:eastAsia="Georgia" w:hAnsi="Times New Roman" w:cs="Times New Roman"/>
              <w:sz w:val="28"/>
              <w:szCs w:val="28"/>
              <w:highlight w:val="white"/>
            </w:rPr>
            <w:t xml:space="preserve"> permite gestionarea digitalizată a tranzitului vamal și va contribui direct la eficiența, predictibilitatea și securitatea lanțurilor logistice la frontieră.</w:t>
          </w:r>
        </w:p>
      </w:sdtContent>
    </w:sdt>
    <w:p w14:paraId="1B618F22" w14:textId="17B196F3"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lastRenderedPageBreak/>
        <w:t>Alinierea la legislația și bunele practici ale UE și internaționale este esențială pentru asigurarea unui echilibru între facilitarea trecerii legale a frontierelor și prevenirea amenințărilor la adresa securității interne și europene. Numărul persoanelor care traversează frontiera tinde să crească constant, inclusiv datorită creșterii mobilității cetățenilor Republicii Moldova și cetățenilor străini. În anul 2024, au fost înregistrate aproximativ 20 de milioane traversări ale frontierei de stat de către persoane și peste 4,6 milioane de traversări ale mijloacelor de transport</w:t>
      </w:r>
      <w:r w:rsidR="00B56F12">
        <w:rPr>
          <w:rFonts w:ascii="Times New Roman" w:eastAsia="Georgia" w:hAnsi="Times New Roman" w:cs="Times New Roman"/>
          <w:sz w:val="28"/>
          <w:szCs w:val="28"/>
        </w:rPr>
        <w:t>, cifre reflectate în Figura nr.1</w:t>
      </w:r>
      <w:r w:rsidRPr="00F83600">
        <w:rPr>
          <w:rFonts w:ascii="Times New Roman" w:eastAsia="Georgia" w:hAnsi="Times New Roman" w:cs="Times New Roman"/>
          <w:sz w:val="28"/>
          <w:szCs w:val="28"/>
        </w:rPr>
        <w:t>.</w:t>
      </w:r>
    </w:p>
    <w:p w14:paraId="08BCC6EC" w14:textId="77777777" w:rsidR="00F53E93" w:rsidRPr="00F83600" w:rsidRDefault="00403AD4">
      <w:pPr>
        <w:jc w:val="right"/>
        <w:rPr>
          <w:rFonts w:ascii="Times New Roman" w:eastAsia="Georgia" w:hAnsi="Times New Roman"/>
          <w:i/>
          <w:iCs/>
          <w:sz w:val="24"/>
          <w:szCs w:val="24"/>
        </w:rPr>
      </w:pPr>
      <w:r w:rsidRPr="00F83600">
        <w:rPr>
          <w:rFonts w:ascii="Times New Roman" w:eastAsia="Georgia" w:hAnsi="Times New Roman" w:cs="Times New Roman"/>
          <w:i/>
          <w:iCs/>
          <w:sz w:val="24"/>
          <w:szCs w:val="24"/>
        </w:rPr>
        <w:t>Figura nr.1</w:t>
      </w:r>
      <w:r w:rsidRPr="00F83600">
        <w:rPr>
          <w:rFonts w:ascii="Times New Roman" w:eastAsia="Georgia" w:hAnsi="Times New Roman" w:cs="Times New Roman"/>
          <w:i/>
          <w:iCs/>
          <w:sz w:val="24"/>
          <w:szCs w:val="24"/>
        </w:rPr>
        <w:br/>
      </w:r>
      <w:r w:rsidRPr="00F83600">
        <w:rPr>
          <w:rFonts w:ascii="Times New Roman" w:eastAsia="Georgia" w:hAnsi="Times New Roman"/>
          <w:i/>
          <w:iCs/>
          <w:sz w:val="24"/>
          <w:szCs w:val="24"/>
        </w:rPr>
        <w:t xml:space="preserve">Dinamica fluxului de persoane și al mijloacelor de transport </w:t>
      </w:r>
    </w:p>
    <w:p w14:paraId="4D280EB8" w14:textId="77777777" w:rsidR="00F53E93" w:rsidRPr="00F83600" w:rsidRDefault="00403AD4">
      <w:pPr>
        <w:jc w:val="right"/>
        <w:rPr>
          <w:rFonts w:ascii="Times New Roman" w:eastAsia="Georgia" w:hAnsi="Times New Roman"/>
          <w:i/>
          <w:iCs/>
          <w:sz w:val="24"/>
          <w:szCs w:val="24"/>
        </w:rPr>
      </w:pPr>
      <w:r w:rsidRPr="00F83600">
        <w:rPr>
          <w:rFonts w:ascii="Times New Roman" w:eastAsia="Georgia" w:hAnsi="Times New Roman"/>
          <w:i/>
          <w:iCs/>
          <w:sz w:val="24"/>
          <w:szCs w:val="24"/>
        </w:rPr>
        <w:t>prin punctele de trecere a frontierei de stat terestre</w:t>
      </w:r>
    </w:p>
    <w:p w14:paraId="14C99186" w14:textId="77777777" w:rsidR="00ED39D8" w:rsidRPr="00610238" w:rsidRDefault="00403AD4">
      <w:pPr>
        <w:spacing w:after="120"/>
        <w:jc w:val="right"/>
        <w:rPr>
          <w:rFonts w:ascii="Times New Roman" w:eastAsia="Georgia" w:hAnsi="Times New Roman" w:cs="Times New Roman"/>
          <w:i/>
          <w:iCs/>
          <w:sz w:val="24"/>
          <w:szCs w:val="24"/>
        </w:rPr>
      </w:pPr>
      <w:r w:rsidRPr="00F83600">
        <w:rPr>
          <w:rFonts w:ascii="Times New Roman" w:eastAsia="Georgia" w:hAnsi="Times New Roman" w:cs="Times New Roman"/>
          <w:sz w:val="28"/>
          <w:szCs w:val="28"/>
        </w:rPr>
        <w:br/>
      </w:r>
      <w:r w:rsidRPr="00F83600">
        <w:rPr>
          <w:rFonts w:ascii="Times New Roman" w:eastAsia="Georgia" w:hAnsi="Times New Roman" w:cs="Times New Roman"/>
          <w:noProof/>
          <w:sz w:val="28"/>
          <w:szCs w:val="28"/>
          <w:lang w:eastAsia="ro-RO"/>
        </w:rPr>
        <w:drawing>
          <wp:inline distT="0" distB="0" distL="0" distR="0" wp14:anchorId="007DE4E0" wp14:editId="78C21613">
            <wp:extent cx="5619750" cy="2011045"/>
            <wp:effectExtent l="38100" t="38100" r="38100" b="6540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D39D8" w:rsidRPr="00610238">
        <w:rPr>
          <w:rFonts w:ascii="Times New Roman" w:eastAsia="Georgia" w:hAnsi="Times New Roman" w:cs="Times New Roman"/>
          <w:i/>
          <w:iCs/>
          <w:sz w:val="24"/>
          <w:szCs w:val="24"/>
        </w:rPr>
        <w:t>Sursa: Datele statistice ale IGPF</w:t>
      </w:r>
    </w:p>
    <w:p w14:paraId="13E06BA4" w14:textId="20F4A5A4"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Tendința de creștere a fluxului traversării legale a frontierei de stat scoate în evidență un dezechilibru semnificativ între mobilitatea în creștere și infrastructura disponibilă, întrucât aproximativ 85% din volumul total de trafic este concentrat în doar 9 –10 puncte de trecere a frontierei de stat</w:t>
      </w:r>
      <w:r w:rsidR="00326760">
        <w:rPr>
          <w:rFonts w:ascii="Times New Roman" w:eastAsia="Georgia" w:hAnsi="Times New Roman" w:cs="Times New Roman"/>
          <w:sz w:val="28"/>
          <w:szCs w:val="28"/>
        </w:rPr>
        <w:t>, situație reflectată în Figura nr.2</w:t>
      </w:r>
      <w:r w:rsidRPr="00F83600">
        <w:rPr>
          <w:rFonts w:ascii="Times New Roman" w:eastAsia="Georgia" w:hAnsi="Times New Roman" w:cs="Times New Roman"/>
          <w:sz w:val="28"/>
          <w:szCs w:val="28"/>
        </w:rPr>
        <w:t xml:space="preserve">. </w:t>
      </w:r>
    </w:p>
    <w:p w14:paraId="238E41A1" w14:textId="77777777" w:rsidR="00F53E93" w:rsidRPr="00F83600" w:rsidRDefault="00403AD4">
      <w:pPr>
        <w:spacing w:after="120"/>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nr.2</w:t>
      </w:r>
      <w:r w:rsidRPr="00F83600">
        <w:rPr>
          <w:rFonts w:ascii="Times New Roman" w:eastAsia="Georgia" w:hAnsi="Times New Roman" w:cs="Times New Roman"/>
          <w:i/>
          <w:iCs/>
          <w:sz w:val="24"/>
          <w:szCs w:val="24"/>
        </w:rPr>
        <w:br/>
        <w:t>Fluxul de persoane prin punctele de trecere a frontierei de stat (top 10)</w:t>
      </w:r>
    </w:p>
    <w:p w14:paraId="2378892B" w14:textId="77777777" w:rsidR="00F53E93" w:rsidRPr="00F83600" w:rsidRDefault="00403AD4" w:rsidP="00ED39D8">
      <w:pPr>
        <w:spacing w:after="120"/>
        <w:ind w:firstLineChars="202" w:firstLine="566"/>
        <w:jc w:val="right"/>
        <w:rPr>
          <w:rFonts w:ascii="Times New Roman" w:eastAsia="Georgia" w:hAnsi="Times New Roman" w:cs="Times New Roman"/>
          <w:sz w:val="28"/>
          <w:szCs w:val="28"/>
        </w:rPr>
      </w:pPr>
      <w:r w:rsidRPr="00F83600">
        <w:rPr>
          <w:rFonts w:ascii="Times New Roman" w:eastAsia="Georgia" w:hAnsi="Times New Roman" w:cs="Times New Roman"/>
          <w:noProof/>
          <w:sz w:val="28"/>
          <w:szCs w:val="28"/>
          <w:lang w:eastAsia="ro-RO"/>
        </w:rPr>
        <w:drawing>
          <wp:inline distT="0" distB="0" distL="114300" distR="114300" wp14:anchorId="48D5D9A7" wp14:editId="4F0BBFB2">
            <wp:extent cx="5619115" cy="1725930"/>
            <wp:effectExtent l="0" t="0" r="4445" b="11430"/>
            <wp:docPr id="20" name="image6.png"/>
            <wp:cNvGraphicFramePr/>
            <a:graphic xmlns:a="http://schemas.openxmlformats.org/drawingml/2006/main">
              <a:graphicData uri="http://schemas.openxmlformats.org/drawingml/2006/picture">
                <pic:pic xmlns:pic="http://schemas.openxmlformats.org/drawingml/2006/picture">
                  <pic:nvPicPr>
                    <pic:cNvPr id="20" name="image6.png"/>
                    <pic:cNvPicPr preferRelativeResize="0"/>
                  </pic:nvPicPr>
                  <pic:blipFill>
                    <a:blip r:embed="rId13"/>
                    <a:srcRect t="11839"/>
                    <a:stretch>
                      <a:fillRect/>
                    </a:stretch>
                  </pic:blipFill>
                  <pic:spPr>
                    <a:xfrm>
                      <a:off x="0" y="0"/>
                      <a:ext cx="5619115" cy="1725930"/>
                    </a:xfrm>
                    <a:prstGeom prst="rect">
                      <a:avLst/>
                    </a:prstGeom>
                  </pic:spPr>
                </pic:pic>
              </a:graphicData>
            </a:graphic>
          </wp:inline>
        </w:drawing>
      </w:r>
      <w:r w:rsidR="00ED39D8" w:rsidRPr="00ED39D8">
        <w:rPr>
          <w:rFonts w:ascii="Times New Roman" w:eastAsia="Georgia" w:hAnsi="Times New Roman" w:cs="Times New Roman"/>
          <w:i/>
          <w:iCs/>
          <w:color w:val="EE0000"/>
          <w:sz w:val="24"/>
          <w:szCs w:val="24"/>
        </w:rPr>
        <w:t xml:space="preserve"> </w:t>
      </w:r>
      <w:r w:rsidR="00ED39D8" w:rsidRPr="00610238">
        <w:rPr>
          <w:rFonts w:ascii="Times New Roman" w:eastAsia="Georgia" w:hAnsi="Times New Roman" w:cs="Times New Roman"/>
          <w:i/>
          <w:iCs/>
          <w:sz w:val="24"/>
          <w:szCs w:val="24"/>
        </w:rPr>
        <w:t>Sursa: Datele statistice ale IGPF</w:t>
      </w:r>
    </w:p>
    <w:p w14:paraId="6232FBA1" w14:textId="69AA3D14"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Se reține că, transportul rutier reprezintă mijlocul prin care sunt realizate cca 80% din comerțul internațional al Republicii Moldova. În perioada 2019 - 2023, </w:t>
      </w:r>
      <w:r w:rsidR="00D96475">
        <w:rPr>
          <w:rFonts w:ascii="Times New Roman" w:eastAsia="Georgia" w:hAnsi="Times New Roman" w:cs="Times New Roman"/>
          <w:sz w:val="28"/>
          <w:szCs w:val="28"/>
        </w:rPr>
        <w:t xml:space="preserve">așa cum este relatat în Figura nr.3, </w:t>
      </w:r>
      <w:r w:rsidRPr="00F83600">
        <w:rPr>
          <w:rFonts w:ascii="Times New Roman" w:eastAsia="Georgia" w:hAnsi="Times New Roman" w:cs="Times New Roman"/>
          <w:sz w:val="28"/>
          <w:szCs w:val="28"/>
        </w:rPr>
        <w:t xml:space="preserve">pe cale rutieră, au fost transportate în mediu 44 mii tone de bunuri, anual. </w:t>
      </w:r>
    </w:p>
    <w:p w14:paraId="58EC347E" w14:textId="77777777" w:rsidR="00F53E93" w:rsidRPr="00F83600" w:rsidRDefault="00403AD4">
      <w:pPr>
        <w:spacing w:after="120"/>
        <w:jc w:val="right"/>
        <w:rPr>
          <w:rFonts w:ascii="Times New Roman" w:eastAsia="Georgia" w:hAnsi="Times New Roman" w:cs="Times New Roman"/>
          <w:i/>
          <w:iCs/>
          <w:sz w:val="24"/>
          <w:szCs w:val="24"/>
          <w:lang w:eastAsia="ro-RO"/>
        </w:rPr>
      </w:pPr>
      <w:r w:rsidRPr="00F83600">
        <w:rPr>
          <w:rFonts w:ascii="Times New Roman" w:eastAsia="Georgia" w:hAnsi="Times New Roman" w:cs="Times New Roman"/>
          <w:i/>
          <w:iCs/>
          <w:sz w:val="24"/>
          <w:szCs w:val="24"/>
          <w:lang w:eastAsia="ro-RO"/>
        </w:rPr>
        <w:lastRenderedPageBreak/>
        <w:t>Figura nr.3</w:t>
      </w:r>
      <w:r w:rsidRPr="00F83600">
        <w:rPr>
          <w:rFonts w:ascii="Times New Roman" w:eastAsia="Georgia" w:hAnsi="Times New Roman" w:cs="Times New Roman"/>
          <w:i/>
          <w:iCs/>
          <w:sz w:val="24"/>
          <w:szCs w:val="24"/>
          <w:lang w:eastAsia="ro-RO"/>
        </w:rPr>
        <w:br/>
        <w:t>Bunuri transportate pe cale rutieră, mii tone</w:t>
      </w:r>
    </w:p>
    <w:p w14:paraId="78A699EA" w14:textId="77777777" w:rsidR="00F53E93" w:rsidRPr="00F27F65" w:rsidRDefault="00403AD4" w:rsidP="004E6887">
      <w:pPr>
        <w:spacing w:after="120"/>
        <w:ind w:firstLine="567"/>
        <w:jc w:val="right"/>
        <w:rPr>
          <w:rFonts w:ascii="Times New Roman" w:eastAsia="Georgia" w:hAnsi="Times New Roman" w:cs="Times New Roman"/>
          <w:sz w:val="24"/>
          <w:szCs w:val="24"/>
          <w:lang w:eastAsia="ro-RO"/>
          <w14:shadow w14:blurRad="419100" w14:dist="50800" w14:dir="5400000" w14:sx="46000" w14:sy="46000" w14:kx="0" w14:ky="0" w14:algn="ctr">
            <w14:srgbClr w14:val="000000">
              <w14:alpha w14:val="43010"/>
            </w14:srgbClr>
          </w14:shadow>
        </w:rPr>
      </w:pPr>
      <w:r w:rsidRPr="00F83600">
        <w:rPr>
          <w:rFonts w:ascii="Times New Roman" w:eastAsia="Georgia" w:hAnsi="Times New Roman" w:cs="Times New Roman"/>
          <w:noProof/>
          <w:sz w:val="24"/>
          <w:szCs w:val="24"/>
          <w:lang w:eastAsia="ro-RO"/>
        </w:rPr>
        <w:drawing>
          <wp:inline distT="0" distB="0" distL="0" distR="0" wp14:anchorId="10C5FC50" wp14:editId="166D4B14">
            <wp:extent cx="5534025" cy="2533650"/>
            <wp:effectExtent l="0" t="0" r="9525" b="0"/>
            <wp:docPr id="1922879698"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E6887" w:rsidRPr="004E6887">
        <w:rPr>
          <w:rFonts w:ascii="Times New Roman" w:eastAsia="Georgia" w:hAnsi="Times New Roman" w:cs="Times New Roman"/>
          <w:i/>
          <w:iCs/>
          <w:color w:val="EE0000"/>
          <w:sz w:val="24"/>
          <w:szCs w:val="24"/>
        </w:rPr>
        <w:t xml:space="preserve"> </w:t>
      </w:r>
      <w:r w:rsidR="004E6887" w:rsidRPr="00F27F65">
        <w:rPr>
          <w:rFonts w:ascii="Times New Roman" w:eastAsia="Georgia" w:hAnsi="Times New Roman" w:cs="Times New Roman"/>
          <w:i/>
          <w:iCs/>
          <w:sz w:val="24"/>
          <w:szCs w:val="24"/>
        </w:rPr>
        <w:t>Sursa: Datele statistice ale MIDR</w:t>
      </w:r>
    </w:p>
    <w:p w14:paraId="2A6BA58A" w14:textId="3CD1065C"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La etapa actuală, Republica Moldova este parte a unor acorduri cu România privind reconstrucția și reabilitarea infrastructurii transfrontaliere peste râul Prut, ce vizează podurile rutiere din punctele de trecere a frontierei de stat Sculeni - Sculeni, Cahul - Oancea și Leușeni - Albița, precum și cu Ucraina - în privința construcției podului transfrontalier Cosăuți - </w:t>
      </w:r>
      <w:proofErr w:type="spellStart"/>
      <w:r w:rsidRPr="00F83600">
        <w:rPr>
          <w:rFonts w:ascii="Times New Roman" w:eastAsia="Georgia" w:hAnsi="Times New Roman" w:cs="Times New Roman"/>
          <w:sz w:val="28"/>
          <w:szCs w:val="28"/>
        </w:rPr>
        <w:t>Yampil</w:t>
      </w:r>
      <w:proofErr w:type="spellEnd"/>
      <w:r w:rsidRPr="00F83600">
        <w:rPr>
          <w:rFonts w:ascii="Times New Roman" w:eastAsia="Georgia" w:hAnsi="Times New Roman" w:cs="Times New Roman"/>
          <w:sz w:val="28"/>
          <w:szCs w:val="28"/>
        </w:rPr>
        <w:t xml:space="preserve">. De asemenea, Republica Moldova participă </w:t>
      </w:r>
      <w:r w:rsidRPr="00F83600">
        <w:rPr>
          <w:rFonts w:ascii="Times New Roman" w:eastAsia="Georgia" w:hAnsi="Times New Roman" w:cs="Times New Roman"/>
          <w:sz w:val="28"/>
          <w:szCs w:val="28"/>
          <w:highlight w:val="white"/>
        </w:rPr>
        <w:t xml:space="preserve">la programul Uniunii Europene „Mecanismul pentru interconectarea Europei”, scopul căruia este să contribuie la dezvoltarea proiectelor de interes comun referitoare la rețele și infrastructuri eficiente, interconectate și </w:t>
      </w:r>
      <w:proofErr w:type="spellStart"/>
      <w:r w:rsidRPr="00F83600">
        <w:rPr>
          <w:rFonts w:ascii="Times New Roman" w:eastAsia="Georgia" w:hAnsi="Times New Roman" w:cs="Times New Roman"/>
          <w:sz w:val="28"/>
          <w:szCs w:val="28"/>
          <w:highlight w:val="white"/>
        </w:rPr>
        <w:t>multimodale</w:t>
      </w:r>
      <w:proofErr w:type="spellEnd"/>
      <w:r w:rsidRPr="00F83600">
        <w:rPr>
          <w:rFonts w:ascii="Times New Roman" w:eastAsia="Georgia" w:hAnsi="Times New Roman" w:cs="Times New Roman"/>
          <w:sz w:val="28"/>
          <w:szCs w:val="28"/>
          <w:highlight w:val="white"/>
        </w:rPr>
        <w:t xml:space="preserve">, pentru o mobilitate inteligentă, interoperabilă, durabilă, favorabilă incluziunii, accesibilă și în condiții de siguranță. Facilitarea temporară a transportului rutier de mărfuri între și prin teritoriul </w:t>
      </w:r>
      <w:hyperlink r:id="rId15">
        <w:r w:rsidR="00F53E93" w:rsidRPr="00F83600">
          <w:rPr>
            <w:rFonts w:ascii="Times New Roman" w:eastAsia="Georgia" w:hAnsi="Times New Roman" w:cs="Times New Roman"/>
            <w:sz w:val="28"/>
            <w:szCs w:val="28"/>
            <w:highlight w:val="white"/>
          </w:rPr>
          <w:t>Uniunii Europene</w:t>
        </w:r>
      </w:hyperlink>
      <w:r w:rsidRPr="00F83600">
        <w:rPr>
          <w:rFonts w:ascii="Times New Roman" w:eastAsia="Georgia" w:hAnsi="Times New Roman" w:cs="Times New Roman"/>
          <w:sz w:val="28"/>
          <w:szCs w:val="28"/>
          <w:highlight w:val="white"/>
        </w:rPr>
        <w:t xml:space="preserve"> și Republica Moldova, având în vedere războiul de agresiune al Rusiei împotriva Ucrainei, are loc în baza </w:t>
      </w:r>
      <w:hyperlink r:id="rId16">
        <w:r w:rsidR="00F53E93" w:rsidRPr="00F83600">
          <w:rPr>
            <w:rFonts w:ascii="Times New Roman" w:eastAsia="Georgia" w:hAnsi="Times New Roman" w:cs="Times New Roman"/>
            <w:sz w:val="28"/>
            <w:szCs w:val="28"/>
            <w:highlight w:val="white"/>
          </w:rPr>
          <w:t>Acordului între UE și Republica Moldova privind transportul rutier de mărfuri</w:t>
        </w:r>
      </w:hyperlink>
      <w:r w:rsidRPr="00F83600">
        <w:rPr>
          <w:rFonts w:ascii="Times New Roman" w:eastAsia="Georgia" w:hAnsi="Times New Roman" w:cs="Times New Roman"/>
          <w:sz w:val="28"/>
          <w:szCs w:val="28"/>
        </w:rPr>
        <w:t xml:space="preserve">. </w:t>
      </w:r>
      <w:sdt>
        <w:sdtPr>
          <w:tag w:val="goog_rdk_5"/>
          <w:id w:val="147469404"/>
        </w:sdtPr>
        <w:sdtContent>
          <w:r w:rsidRPr="00F83600">
            <w:rPr>
              <w:rFonts w:ascii="Times New Roman" w:eastAsia="Georgia" w:hAnsi="Times New Roman"/>
              <w:sz w:val="28"/>
              <w:szCs w:val="28"/>
            </w:rPr>
            <w:t xml:space="preserve">În acest context, din anul 2024, două poduri noi transfrontaliere sunt în construcție și pentru altele 4 se elaborează studiul de fezabilitate. La </w:t>
          </w:r>
          <w:r w:rsidR="00E22430">
            <w:rPr>
              <w:rFonts w:ascii="Times New Roman" w:eastAsia="Georgia" w:hAnsi="Times New Roman"/>
              <w:sz w:val="28"/>
              <w:szCs w:val="28"/>
            </w:rPr>
            <w:t xml:space="preserve">diverse etape de dezvoltare </w:t>
          </w:r>
          <w:r w:rsidRPr="00F83600">
            <w:rPr>
              <w:rFonts w:ascii="Times New Roman" w:eastAsia="Georgia" w:hAnsi="Times New Roman"/>
              <w:sz w:val="28"/>
              <w:szCs w:val="28"/>
            </w:rPr>
            <w:t xml:space="preserve">se află, de altfel, și proiectele privind instituirea Centrelor logistice </w:t>
          </w:r>
          <w:proofErr w:type="spellStart"/>
          <w:r w:rsidRPr="00F83600">
            <w:rPr>
              <w:rFonts w:ascii="Times New Roman" w:eastAsia="Georgia" w:hAnsi="Times New Roman"/>
              <w:sz w:val="28"/>
              <w:szCs w:val="28"/>
            </w:rPr>
            <w:t>multimodale</w:t>
          </w:r>
          <w:proofErr w:type="spellEnd"/>
          <w:r w:rsidRPr="00F83600">
            <w:rPr>
              <w:rFonts w:ascii="Times New Roman" w:eastAsia="Georgia" w:hAnsi="Times New Roman"/>
              <w:sz w:val="28"/>
              <w:szCs w:val="28"/>
            </w:rPr>
            <w:t xml:space="preserve"> Chișinău, Berești și Giurgiulești.</w:t>
          </w:r>
          <w:r w:rsidR="00E22430">
            <w:rPr>
              <w:rFonts w:ascii="Times New Roman" w:eastAsia="Georgia" w:hAnsi="Times New Roman"/>
              <w:sz w:val="28"/>
              <w:szCs w:val="28"/>
            </w:rPr>
            <w:t xml:space="preserve"> </w:t>
          </w:r>
          <w:r w:rsidR="00E22430" w:rsidRPr="00E22430">
            <w:rPr>
              <w:rFonts w:ascii="Times New Roman" w:eastAsia="Georgia" w:hAnsi="Times New Roman"/>
              <w:sz w:val="28"/>
              <w:szCs w:val="28"/>
            </w:rPr>
            <w:t xml:space="preserve">Astfel, studiul de fezabilitate pentru Centrul logistic </w:t>
          </w:r>
          <w:proofErr w:type="spellStart"/>
          <w:r w:rsidR="00E22430" w:rsidRPr="00E22430">
            <w:rPr>
              <w:rFonts w:ascii="Times New Roman" w:eastAsia="Georgia" w:hAnsi="Times New Roman"/>
              <w:sz w:val="28"/>
              <w:szCs w:val="28"/>
            </w:rPr>
            <w:t>multimodal</w:t>
          </w:r>
          <w:proofErr w:type="spellEnd"/>
          <w:r w:rsidR="00E22430" w:rsidRPr="00E22430">
            <w:rPr>
              <w:rFonts w:ascii="Times New Roman" w:eastAsia="Georgia" w:hAnsi="Times New Roman"/>
              <w:sz w:val="28"/>
              <w:szCs w:val="28"/>
            </w:rPr>
            <w:t xml:space="preserve"> Berești a fost finalizat, iar pentru Centrul logistic </w:t>
          </w:r>
          <w:proofErr w:type="spellStart"/>
          <w:r w:rsidR="00E22430" w:rsidRPr="00E22430">
            <w:rPr>
              <w:rFonts w:ascii="Times New Roman" w:eastAsia="Georgia" w:hAnsi="Times New Roman"/>
              <w:sz w:val="28"/>
              <w:szCs w:val="28"/>
            </w:rPr>
            <w:t>multimodal</w:t>
          </w:r>
          <w:proofErr w:type="spellEnd"/>
          <w:r w:rsidR="00E22430" w:rsidRPr="00E22430">
            <w:rPr>
              <w:rFonts w:ascii="Times New Roman" w:eastAsia="Georgia" w:hAnsi="Times New Roman"/>
              <w:sz w:val="28"/>
              <w:szCs w:val="28"/>
            </w:rPr>
            <w:t xml:space="preserve"> Giurgiulești se află în proces de elaborare studiul de prefezabilitate</w:t>
          </w:r>
          <w:r w:rsidR="00E22430">
            <w:rPr>
              <w:rFonts w:ascii="Times New Roman" w:eastAsia="Georgia" w:hAnsi="Times New Roman"/>
              <w:sz w:val="28"/>
              <w:szCs w:val="28"/>
            </w:rPr>
            <w:t>.</w:t>
          </w:r>
          <w:r w:rsidRPr="00F83600">
            <w:rPr>
              <w:rFonts w:ascii="Times New Roman" w:eastAsia="Georgia" w:hAnsi="Times New Roman"/>
              <w:sz w:val="28"/>
              <w:szCs w:val="28"/>
            </w:rPr>
            <w:t xml:space="preserve"> </w:t>
          </w:r>
        </w:sdtContent>
      </w:sdt>
    </w:p>
    <w:p w14:paraId="7EBA5899"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Totodată, există puncte de trecere, la frontiera cu Ucraina, ce funcționează cu un volum extrem de redus de trafic, care nu justifică nici prezența constantă a personalului, nici resursele administrative și logistice necesare pentru întreținerea și operarea acestor locații. Această suprasolicitare dezechilibrată, generează presiuni operaționale constante și subliniază necesitatea optimizării capacităților existente, în termeni de infrastructură și personal, inclusiv digitalizarea unor procese, implementarea interoperabilității pentru a asigura un flux eficient și sigur al persoanelor, mijloacelor de transport și mărfurilor. </w:t>
      </w:r>
    </w:p>
    <w:p w14:paraId="4DE5F1FF"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Modernizarea în continuare a infrastructurii rutiere de acces la frontieră și dezvoltarea unor centre logistice </w:t>
      </w:r>
      <w:proofErr w:type="spellStart"/>
      <w:r w:rsidRPr="00F83600">
        <w:rPr>
          <w:rFonts w:ascii="Times New Roman" w:eastAsia="Georgia" w:hAnsi="Times New Roman" w:cs="Times New Roman"/>
          <w:sz w:val="28"/>
          <w:szCs w:val="28"/>
        </w:rPr>
        <w:t>multimodale</w:t>
      </w:r>
      <w:proofErr w:type="spellEnd"/>
      <w:r w:rsidRPr="00F83600">
        <w:rPr>
          <w:rFonts w:ascii="Times New Roman" w:eastAsia="Georgia" w:hAnsi="Times New Roman" w:cs="Times New Roman"/>
          <w:sz w:val="28"/>
          <w:szCs w:val="28"/>
        </w:rPr>
        <w:t xml:space="preserve"> în proximitatea punctelor de trecere a </w:t>
      </w:r>
      <w:r w:rsidRPr="00F83600">
        <w:rPr>
          <w:rFonts w:ascii="Times New Roman" w:eastAsia="Georgia" w:hAnsi="Times New Roman" w:cs="Times New Roman"/>
          <w:sz w:val="28"/>
          <w:szCs w:val="28"/>
        </w:rPr>
        <w:lastRenderedPageBreak/>
        <w:t xml:space="preserve">frontierei, dezvoltarea unor coridoare dedicate transportului de marfă și implementarea sistemelor de management al fluxurilor de trafic sunt printre măsurile ce se conturează drept priorități în scopul gestionării integrate și eficiente a frontierei de stat. </w:t>
      </w:r>
    </w:p>
    <w:p w14:paraId="0981ACC4" w14:textId="1D04F0C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lipsa unei intervenții din partea statului, dezechilibrul actual dintre volumul în creștere al traversărilor</w:t>
      </w:r>
      <w:r w:rsidR="00E82B9A">
        <w:rPr>
          <w:rFonts w:ascii="Times New Roman" w:eastAsia="Georgia" w:hAnsi="Times New Roman" w:cs="Times New Roman"/>
          <w:sz w:val="28"/>
          <w:szCs w:val="28"/>
        </w:rPr>
        <w:t>, vizualizat în Figura nr.4,</w:t>
      </w:r>
      <w:r w:rsidRPr="00F83600">
        <w:rPr>
          <w:rFonts w:ascii="Times New Roman" w:eastAsia="Georgia" w:hAnsi="Times New Roman" w:cs="Times New Roman"/>
          <w:sz w:val="28"/>
          <w:szCs w:val="28"/>
        </w:rPr>
        <w:t xml:space="preserve"> și infrastructura limitată va continua să se agraveze, ceea ce va duce la blocaje frecvente, timpi de așteptare prelungiți și eficiență scăzută în gestionarea frontierei. În același timp, în lipsa optimizării punctelor de trecere cu trafic redus se menține o utilizare ineficientă a resurselor și se limitează capacitatea țării de a răspunde flexibil la cerințele de mobilitate și contextul de securitate transfrontalieră.</w:t>
      </w:r>
    </w:p>
    <w:p w14:paraId="4ECD889C" w14:textId="77777777" w:rsidR="00F53E93" w:rsidRPr="00F83600" w:rsidRDefault="00403AD4">
      <w:pPr>
        <w:spacing w:after="120"/>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nr.4</w:t>
      </w:r>
      <w:r w:rsidRPr="00F83600">
        <w:rPr>
          <w:rFonts w:ascii="Times New Roman" w:eastAsia="Georgia" w:hAnsi="Times New Roman" w:cs="Times New Roman"/>
          <w:i/>
          <w:iCs/>
          <w:sz w:val="24"/>
          <w:szCs w:val="24"/>
        </w:rPr>
        <w:br/>
        <w:t xml:space="preserve">Fluxul de persoane, sectorul MDA - UKR (stânga) sectorul MDA - ROU (dreapta) </w:t>
      </w:r>
    </w:p>
    <w:p w14:paraId="3DFEA55C" w14:textId="77777777" w:rsidR="00F53E93" w:rsidRPr="00F83600" w:rsidRDefault="00403AD4" w:rsidP="004E6887">
      <w:pPr>
        <w:spacing w:after="120"/>
        <w:ind w:firstLineChars="202" w:firstLine="566"/>
        <w:jc w:val="right"/>
        <w:rPr>
          <w:rFonts w:ascii="Times New Roman" w:eastAsia="Georgia" w:hAnsi="Times New Roman" w:cs="Times New Roman"/>
          <w:sz w:val="28"/>
          <w:szCs w:val="28"/>
        </w:rPr>
      </w:pPr>
      <w:r w:rsidRPr="00F83600">
        <w:rPr>
          <w:rFonts w:ascii="Times New Roman" w:eastAsia="Georgia" w:hAnsi="Times New Roman" w:cs="Times New Roman"/>
          <w:noProof/>
          <w:sz w:val="28"/>
          <w:szCs w:val="28"/>
          <w:lang w:eastAsia="ro-RO"/>
        </w:rPr>
        <w:drawing>
          <wp:inline distT="0" distB="0" distL="114300" distR="114300" wp14:anchorId="79E5F2B6" wp14:editId="059D3605">
            <wp:extent cx="2738120" cy="1658620"/>
            <wp:effectExtent l="0" t="0" r="5080" b="17780"/>
            <wp:docPr id="19" name="image1.png"/>
            <wp:cNvGraphicFramePr/>
            <a:graphic xmlns:a="http://schemas.openxmlformats.org/drawingml/2006/main">
              <a:graphicData uri="http://schemas.openxmlformats.org/drawingml/2006/picture">
                <pic:pic xmlns:pic="http://schemas.openxmlformats.org/drawingml/2006/picture">
                  <pic:nvPicPr>
                    <pic:cNvPr id="19" name="image1.png"/>
                    <pic:cNvPicPr preferRelativeResize="0"/>
                  </pic:nvPicPr>
                  <pic:blipFill>
                    <a:blip r:embed="rId17"/>
                    <a:srcRect t="15442"/>
                    <a:stretch>
                      <a:fillRect/>
                    </a:stretch>
                  </pic:blipFill>
                  <pic:spPr>
                    <a:xfrm>
                      <a:off x="0" y="0"/>
                      <a:ext cx="2738120" cy="1658620"/>
                    </a:xfrm>
                    <a:prstGeom prst="rect">
                      <a:avLst/>
                    </a:prstGeom>
                  </pic:spPr>
                </pic:pic>
              </a:graphicData>
            </a:graphic>
          </wp:inline>
        </w:drawing>
      </w:r>
      <w:r w:rsidRPr="00F83600">
        <w:rPr>
          <w:rFonts w:ascii="Times New Roman" w:eastAsia="Georgia" w:hAnsi="Times New Roman" w:cs="Times New Roman"/>
          <w:noProof/>
          <w:sz w:val="28"/>
          <w:szCs w:val="28"/>
          <w:lang w:eastAsia="ro-RO"/>
        </w:rPr>
        <w:drawing>
          <wp:inline distT="0" distB="0" distL="114300" distR="114300" wp14:anchorId="7B2E01B4" wp14:editId="2F0456D2">
            <wp:extent cx="2673985" cy="166370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22" name="image3.png"/>
                    <pic:cNvPicPr preferRelativeResize="0"/>
                  </pic:nvPicPr>
                  <pic:blipFill>
                    <a:blip r:embed="rId18"/>
                    <a:srcRect t="16720"/>
                    <a:stretch>
                      <a:fillRect/>
                    </a:stretch>
                  </pic:blipFill>
                  <pic:spPr>
                    <a:xfrm>
                      <a:off x="0" y="0"/>
                      <a:ext cx="2673985" cy="1663700"/>
                    </a:xfrm>
                    <a:prstGeom prst="rect">
                      <a:avLst/>
                    </a:prstGeom>
                  </pic:spPr>
                </pic:pic>
              </a:graphicData>
            </a:graphic>
          </wp:inline>
        </w:drawing>
      </w:r>
      <w:r w:rsidR="004E6887" w:rsidRPr="004E6887">
        <w:rPr>
          <w:rFonts w:ascii="Times New Roman" w:eastAsia="Georgia" w:hAnsi="Times New Roman" w:cs="Times New Roman"/>
          <w:i/>
          <w:iCs/>
          <w:color w:val="EE0000"/>
          <w:sz w:val="24"/>
          <w:szCs w:val="24"/>
        </w:rPr>
        <w:t xml:space="preserve"> </w:t>
      </w:r>
      <w:r w:rsidR="004E6887" w:rsidRPr="00F27F65">
        <w:rPr>
          <w:rFonts w:ascii="Times New Roman" w:eastAsia="Georgia" w:hAnsi="Times New Roman" w:cs="Times New Roman"/>
          <w:i/>
          <w:iCs/>
          <w:sz w:val="24"/>
          <w:szCs w:val="24"/>
        </w:rPr>
        <w:t>Sursa: Datele statistice ale IGPF</w:t>
      </w:r>
    </w:p>
    <w:p w14:paraId="6D1A8858" w14:textId="77777777"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Aeroportul Internațional Chișinău</w:t>
      </w:r>
      <w:r w:rsidR="0095749B">
        <w:rPr>
          <w:rFonts w:ascii="Times New Roman" w:eastAsia="Georgia" w:hAnsi="Times New Roman" w:cs="Times New Roman"/>
          <w:sz w:val="28"/>
          <w:szCs w:val="28"/>
        </w:rPr>
        <w:t xml:space="preserve"> </w:t>
      </w:r>
      <w:r w:rsidR="0095749B" w:rsidRPr="0095749B">
        <w:rPr>
          <w:rFonts w:ascii="Times New Roman" w:eastAsia="Georgia" w:hAnsi="Times New Roman" w:cs="Times New Roman"/>
          <w:sz w:val="28"/>
          <w:szCs w:val="28"/>
        </w:rPr>
        <w:t xml:space="preserve">,,Eugen </w:t>
      </w:r>
      <w:proofErr w:type="spellStart"/>
      <w:r w:rsidR="0095749B" w:rsidRPr="0095749B">
        <w:rPr>
          <w:rFonts w:ascii="Times New Roman" w:eastAsia="Georgia" w:hAnsi="Times New Roman" w:cs="Times New Roman"/>
          <w:sz w:val="28"/>
          <w:szCs w:val="28"/>
        </w:rPr>
        <w:t>Doga</w:t>
      </w:r>
      <w:proofErr w:type="spellEnd"/>
      <w:r w:rsidR="0095749B" w:rsidRPr="0095749B">
        <w:rPr>
          <w:rFonts w:ascii="Times New Roman" w:eastAsia="Georgia" w:hAnsi="Times New Roman" w:cs="Times New Roman"/>
          <w:sz w:val="28"/>
          <w:szCs w:val="28"/>
        </w:rPr>
        <w:t>”</w:t>
      </w:r>
      <w:r w:rsidRPr="00F83600">
        <w:rPr>
          <w:rFonts w:ascii="Times New Roman" w:eastAsia="Georgia" w:hAnsi="Times New Roman" w:cs="Times New Roman"/>
          <w:sz w:val="28"/>
          <w:szCs w:val="28"/>
        </w:rPr>
        <w:t xml:space="preserve">, principalul punct de acces aerian al Republicii Moldova, se confruntă cu o creștere semnificativă a fluxurilor de pasageri și mărfuri, determinată, în mare parte, de sistarea traficului aerian din Ucraina, preferința accentuată pentru transportul aerian și extinderea rutelor internaționale. Cu o recuperare rapidă după impactul pandemiei COVID-19, în anul 2024 fluxul de pasageri a atins un record de peste 4,3 milioane, depășind nivelurile pre-pandemice. </w:t>
      </w:r>
    </w:p>
    <w:p w14:paraId="2DED9493" w14:textId="12F58CC9"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highlight w:val="white"/>
        </w:rPr>
        <w:t>În cadrul ciclului anterior de politici publice în domeniul MIFS, în Republica Moldova</w:t>
      </w:r>
      <w:r w:rsidR="002D59BA">
        <w:rPr>
          <w:rFonts w:ascii="Times New Roman" w:eastAsia="Georgia" w:hAnsi="Times New Roman" w:cs="Times New Roman"/>
          <w:sz w:val="28"/>
          <w:szCs w:val="28"/>
          <w:highlight w:val="white"/>
        </w:rPr>
        <w:t xml:space="preserve">, prin </w:t>
      </w:r>
      <w:hyperlink r:id="rId19" w:history="1">
        <w:r w:rsidR="002D59BA" w:rsidRPr="002D59BA">
          <w:rPr>
            <w:rStyle w:val="Hyperlink"/>
            <w:rFonts w:ascii="Times New Roman" w:eastAsia="Georgia" w:hAnsi="Times New Roman" w:cs="Times New Roman"/>
            <w:color w:val="auto"/>
            <w:sz w:val="28"/>
            <w:szCs w:val="28"/>
            <w:highlight w:val="white"/>
            <w:u w:val="none"/>
          </w:rPr>
          <w:t xml:space="preserve">Legea </w:t>
        </w:r>
        <w:r w:rsidR="002D59BA" w:rsidRPr="002D59BA">
          <w:rPr>
            <w:rStyle w:val="Hyperlink"/>
            <w:rFonts w:ascii="Times New Roman" w:eastAsia="Georgia" w:hAnsi="Times New Roman" w:cs="Times New Roman"/>
            <w:color w:val="auto"/>
            <w:sz w:val="28"/>
            <w:szCs w:val="28"/>
            <w:u w:val="none"/>
          </w:rPr>
          <w:t>nr. 379/2023 privind utilizarea datelor din registrul cu numele pasagerilor</w:t>
        </w:r>
      </w:hyperlink>
      <w:r w:rsidR="002D59BA" w:rsidRPr="002D59BA">
        <w:rPr>
          <w:rFonts w:ascii="Times New Roman" w:eastAsia="Georgia" w:hAnsi="Times New Roman" w:cs="Times New Roman"/>
          <w:sz w:val="28"/>
          <w:szCs w:val="28"/>
          <w:highlight w:val="white"/>
        </w:rPr>
        <w:t>,</w:t>
      </w:r>
      <w:r w:rsidRPr="00F83600">
        <w:rPr>
          <w:rFonts w:ascii="Times New Roman" w:eastAsia="Georgia" w:hAnsi="Times New Roman" w:cs="Times New Roman"/>
          <w:sz w:val="28"/>
          <w:szCs w:val="28"/>
          <w:highlight w:val="white"/>
        </w:rPr>
        <w:t xml:space="preserve"> a fost</w:t>
      </w:r>
      <w:hyperlink r:id="rId20">
        <w:r w:rsidR="00F53E93" w:rsidRPr="00F83600">
          <w:rPr>
            <w:rFonts w:ascii="Times New Roman" w:eastAsia="Georgia" w:hAnsi="Times New Roman" w:cs="Times New Roman"/>
            <w:sz w:val="28"/>
            <w:szCs w:val="28"/>
            <w:highlight w:val="white"/>
          </w:rPr>
          <w:t xml:space="preserve"> </w:t>
        </w:r>
      </w:hyperlink>
      <w:r w:rsidRPr="00F83600">
        <w:rPr>
          <w:rFonts w:ascii="Times New Roman" w:eastAsia="Georgia" w:hAnsi="Times New Roman" w:cs="Times New Roman"/>
          <w:sz w:val="28"/>
          <w:szCs w:val="28"/>
          <w:highlight w:val="white"/>
        </w:rPr>
        <w:t>reglementată colectarea anticipată a informațiilor în cazul transportului aerian, în Aeroportul Internațional Chișină</w:t>
      </w:r>
      <w:r w:rsidRPr="00F83600">
        <w:rPr>
          <w:rFonts w:ascii="Times New Roman" w:eastAsia="Georgia" w:hAnsi="Times New Roman" w:cs="Times New Roman"/>
          <w:sz w:val="28"/>
          <w:szCs w:val="28"/>
        </w:rPr>
        <w:t xml:space="preserve">u. Informațiile prealabile despre pasageri (API) și datele din registrul cu numele pasagerilor (PNR) sunt colectate de către operatorii aerieni și transmise Unității de Informații despre Pasageri (UIP), direcție din cadrul Inspectoratului General al Poliției de Frontieră, în scopul prevenirii și combaterii infracțiunilor cu caracter terorist, infracțiunilor transnaționale și contracarării amenințărilor în adresa securității statului. Deși Republica Moldova nu se confruntă major cu fenomenele “Foreign </w:t>
      </w:r>
      <w:proofErr w:type="spellStart"/>
      <w:r w:rsidRPr="00F83600">
        <w:rPr>
          <w:rFonts w:ascii="Times New Roman" w:eastAsia="Georgia" w:hAnsi="Times New Roman" w:cs="Times New Roman"/>
          <w:sz w:val="28"/>
          <w:szCs w:val="28"/>
        </w:rPr>
        <w:t>Terrorist</w:t>
      </w:r>
      <w:proofErr w:type="spellEnd"/>
      <w:r w:rsidRPr="00F83600">
        <w:rPr>
          <w:rFonts w:ascii="Times New Roman" w:eastAsia="Georgia" w:hAnsi="Times New Roman" w:cs="Times New Roman"/>
          <w:sz w:val="28"/>
          <w:szCs w:val="28"/>
        </w:rPr>
        <w:t xml:space="preserve"> </w:t>
      </w:r>
      <w:proofErr w:type="spellStart"/>
      <w:r w:rsidRPr="00F83600">
        <w:rPr>
          <w:rFonts w:ascii="Times New Roman" w:eastAsia="Georgia" w:hAnsi="Times New Roman" w:cs="Times New Roman"/>
          <w:sz w:val="28"/>
          <w:szCs w:val="28"/>
        </w:rPr>
        <w:t>Fighters</w:t>
      </w:r>
      <w:proofErr w:type="spellEnd"/>
      <w:r w:rsidRPr="00F83600">
        <w:rPr>
          <w:rFonts w:ascii="Times New Roman" w:eastAsia="Georgia" w:hAnsi="Times New Roman" w:cs="Times New Roman"/>
          <w:sz w:val="28"/>
          <w:szCs w:val="28"/>
        </w:rPr>
        <w:t xml:space="preserve">” </w:t>
      </w:r>
      <w:proofErr w:type="spellStart"/>
      <w:r w:rsidRPr="00F83600">
        <w:rPr>
          <w:rFonts w:ascii="Times New Roman" w:eastAsia="Georgia" w:hAnsi="Times New Roman" w:cs="Times New Roman"/>
          <w:sz w:val="28"/>
          <w:szCs w:val="28"/>
        </w:rPr>
        <w:t>şi</w:t>
      </w:r>
      <w:proofErr w:type="spellEnd"/>
      <w:r w:rsidRPr="00F83600">
        <w:rPr>
          <w:rFonts w:ascii="Times New Roman" w:eastAsia="Georgia" w:hAnsi="Times New Roman" w:cs="Times New Roman"/>
          <w:sz w:val="28"/>
          <w:szCs w:val="28"/>
        </w:rPr>
        <w:t xml:space="preserve"> „</w:t>
      </w:r>
      <w:proofErr w:type="spellStart"/>
      <w:r w:rsidRPr="00F83600">
        <w:rPr>
          <w:rFonts w:ascii="Times New Roman" w:eastAsia="Georgia" w:hAnsi="Times New Roman" w:cs="Times New Roman"/>
          <w:sz w:val="28"/>
          <w:szCs w:val="28"/>
        </w:rPr>
        <w:t>returnees</w:t>
      </w:r>
      <w:proofErr w:type="spellEnd"/>
      <w:r w:rsidRPr="00F83600">
        <w:rPr>
          <w:rFonts w:ascii="Times New Roman" w:eastAsia="Georgia" w:hAnsi="Times New Roman" w:cs="Times New Roman"/>
          <w:sz w:val="28"/>
          <w:szCs w:val="28"/>
        </w:rPr>
        <w:t xml:space="preserve">”, o premisă de risc o constituie utilizarea teritoriului național ca zonă de tranzit pentru persoane cu profil terorist (membri/simpatizanți ai grupărilor teroriste sau adepților curentelor jihadiste, cât și cele extremist-violente provenite din unele ramuri ale islamului, inclusiv luptători teroriști străini – FTF) de obicei originari din țările Asiei Centrale (Tadjikistan, Uzbekistan) și Orientului </w:t>
      </w:r>
      <w:r w:rsidRPr="00F83600">
        <w:rPr>
          <w:rFonts w:ascii="Times New Roman" w:eastAsia="Georgia" w:hAnsi="Times New Roman" w:cs="Times New Roman"/>
          <w:sz w:val="28"/>
          <w:szCs w:val="28"/>
        </w:rPr>
        <w:lastRenderedPageBreak/>
        <w:t xml:space="preserve">Mijlociu (Siria, Turcia), cu deplasarea ulterioară a acestora spre spațiul UE, aspect determinat în special de poziționarea geostrategică a Republicii Moldova în conjunctura de securitate la nivel regional. </w:t>
      </w:r>
    </w:p>
    <w:p w14:paraId="0E69A7F1"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context, utilizarea eficientă a sistemului de informații prealabile trebuie dezvoltată pe plan național, fiind necesară operaționalizarea deplină a UIP, inclusiv prin detașarea cu activitate permanentă a reprezentanților autorităților naționale relevante. Această măsură este esențială pentru asigurarea unui schimb operativ și continuu de informații, necesar pentru evaluarea eficientă a riscurilor și anticiparea amenințărilor emergente. De asemenea, consolidarea cooperării și schimbului de informații cu alte UIP-uri la nivel internațional va spori capacitatea de identificare a riscurilor și de reacție rapidă în situațiile de criză.</w:t>
      </w:r>
    </w:p>
    <w:p w14:paraId="065C888B" w14:textId="77777777" w:rsidR="00F53E93" w:rsidRPr="00F83600" w:rsidRDefault="00403AD4">
      <w:pPr>
        <w:pStyle w:val="Listparagraf"/>
        <w:numPr>
          <w:ilvl w:val="0"/>
          <w:numId w:val="5"/>
        </w:numPr>
        <w:tabs>
          <w:tab w:val="left" w:pos="993"/>
        </w:tabs>
        <w:spacing w:after="120"/>
        <w:ind w:left="0" w:firstLine="567"/>
        <w:jc w:val="both"/>
        <w:rPr>
          <w:rFonts w:ascii="Times New Roman" w:eastAsia="Times New Roman" w:hAnsi="Times New Roman" w:cs="Times New Roman"/>
          <w:sz w:val="28"/>
          <w:szCs w:val="28"/>
        </w:rPr>
      </w:pPr>
      <w:r w:rsidRPr="00F83600">
        <w:rPr>
          <w:rFonts w:ascii="Times New Roman" w:eastAsia="Georgia" w:hAnsi="Times New Roman" w:cs="Times New Roman"/>
          <w:sz w:val="28"/>
          <w:szCs w:val="28"/>
        </w:rPr>
        <w:t>În vederea consolidării componentei de combatere a criminalității transfrontaliere și a terorismului, complementar instituirii UIP, în cadrul Poliției de Frontieră este instituită subdiviziunea cu destinație specială, misiunea căreia constă în intervenții operaționale la frontieră. În context, în calitate de necesități identificate pe segmentul fortificării dimensiunii analizate este dotarea cu echipamente, mijloace speciale; instruiri/schimburi de experiență cu entități cu misiuni similare la nivel național și internațional, precum și organizarea instruirilor și aplicațiilor practice.</w:t>
      </w:r>
    </w:p>
    <w:p w14:paraId="26EEF49F" w14:textId="77777777" w:rsidR="00F53E93" w:rsidRPr="00F83600" w:rsidRDefault="00403AD4">
      <w:pPr>
        <w:pStyle w:val="Listparagraf"/>
        <w:numPr>
          <w:ilvl w:val="0"/>
          <w:numId w:val="5"/>
        </w:numPr>
        <w:tabs>
          <w:tab w:val="left" w:pos="993"/>
        </w:tabs>
        <w:spacing w:after="120"/>
        <w:ind w:left="0" w:firstLine="567"/>
        <w:jc w:val="both"/>
        <w:rPr>
          <w:rFonts w:ascii="Times New Roman" w:eastAsia="Times New Roman" w:hAnsi="Times New Roman" w:cs="Times New Roman"/>
          <w:color w:val="000000" w:themeColor="text1"/>
          <w:sz w:val="28"/>
          <w:szCs w:val="28"/>
        </w:rPr>
      </w:pPr>
      <w:r w:rsidRPr="00F83600">
        <w:rPr>
          <w:rFonts w:ascii="Times New Roman" w:eastAsia="Times New Roman" w:hAnsi="Times New Roman" w:cs="Times New Roman"/>
          <w:sz w:val="28"/>
          <w:szCs w:val="28"/>
          <w:shd w:val="clear" w:color="auto" w:fill="FFFFFF" w:themeFill="background1"/>
        </w:rPr>
        <w:t xml:space="preserve"> </w:t>
      </w:r>
      <w:r w:rsidRPr="00F83600">
        <w:rPr>
          <w:rFonts w:ascii="Times New Roman" w:eastAsia="Times New Roman" w:hAnsi="Times New Roman" w:cs="Times New Roman"/>
          <w:color w:val="000000" w:themeColor="text1"/>
          <w:sz w:val="28"/>
          <w:szCs w:val="28"/>
          <w:shd w:val="clear" w:color="auto" w:fill="FFFFFF" w:themeFill="background1"/>
        </w:rPr>
        <w:t>Un următor obiectiv constă în dezvoltarea utilizării datelor despre pasageri și la alte tipuri de frontiere(maritime, rutiere și feroviare), prin aplicarea acestora în cazul curselor internaționale de pasageri. Implementarea unui mecanism național integrat de colectare, analiză și schimb al datelor anticipate privind pasagerii și mijloacele de transport utilizate, va permite crearea unui tablou situațional complet la frontieră, reducerea timpilor de procesare și consolidarea capacității de analiză a riscurilor. Această măsură va asigura compatibilitatea cu standardele europene în domeniu și va contribui la pregătirea Republicii Moldova pentru aplicarea regulilor Schengen de gestionare a frontierelor externe.</w:t>
      </w:r>
    </w:p>
    <w:p w14:paraId="382B2D1D" w14:textId="00063F62" w:rsidR="00F53E93" w:rsidRPr="00F83600" w:rsidRDefault="00403AD4">
      <w:pPr>
        <w:pStyle w:val="Listparagraf"/>
        <w:numPr>
          <w:ilvl w:val="0"/>
          <w:numId w:val="5"/>
        </w:numPr>
        <w:tabs>
          <w:tab w:val="left" w:pos="993"/>
        </w:tabs>
        <w:spacing w:after="120"/>
        <w:ind w:left="0" w:firstLine="567"/>
        <w:jc w:val="both"/>
        <w:rPr>
          <w:rFonts w:ascii="Times New Roman" w:eastAsia="Times New Roman" w:hAnsi="Times New Roman" w:cs="Times New Roman"/>
          <w:sz w:val="28"/>
          <w:szCs w:val="28"/>
        </w:rPr>
      </w:pPr>
      <w:r w:rsidRPr="00F83600">
        <w:rPr>
          <w:rFonts w:ascii="Times New Roman" w:eastAsia="Times New Roman" w:hAnsi="Times New Roman" w:cs="Times New Roman"/>
          <w:sz w:val="28"/>
          <w:szCs w:val="28"/>
        </w:rPr>
        <w:t>Consecvent cu referire la utilizarea datelor prealabile, în domeniul transportului maritim, Republica Moldova și-a asumat implementarea standardelor internaționale prevăzute de Convenția privind facilitarea traficului maritim internațional (FAL). În acest sens,</w:t>
      </w:r>
      <w:r w:rsidR="003F2F0D">
        <w:rPr>
          <w:rFonts w:ascii="Times New Roman" w:eastAsia="Times New Roman" w:hAnsi="Times New Roman" w:cs="Times New Roman"/>
          <w:sz w:val="28"/>
          <w:szCs w:val="28"/>
        </w:rPr>
        <w:t xml:space="preserve"> </w:t>
      </w:r>
      <w:r w:rsidR="003F2F0D" w:rsidRPr="003F2F0D">
        <w:rPr>
          <w:rFonts w:ascii="Times New Roman" w:eastAsia="Times New Roman" w:hAnsi="Times New Roman" w:cs="Times New Roman"/>
          <w:sz w:val="28"/>
          <w:szCs w:val="28"/>
        </w:rPr>
        <w:t>prin Hotărârea Guvernului nr. 862/2023</w:t>
      </w:r>
      <w:r w:rsidR="003F2F0D">
        <w:rPr>
          <w:rFonts w:ascii="Times New Roman" w:eastAsia="Times New Roman" w:hAnsi="Times New Roman" w:cs="Times New Roman"/>
          <w:sz w:val="28"/>
          <w:szCs w:val="28"/>
        </w:rPr>
        <w:t xml:space="preserve">, </w:t>
      </w:r>
      <w:r w:rsidRPr="00F83600">
        <w:rPr>
          <w:rFonts w:ascii="Times New Roman" w:eastAsia="Times New Roman" w:hAnsi="Times New Roman" w:cs="Times New Roman"/>
          <w:sz w:val="28"/>
          <w:szCs w:val="28"/>
        </w:rPr>
        <w:t xml:space="preserve">a fost aprobat cadrul normativ național privind aplicarea procedurilor FAL. Totuși, implementarea deplină a sistemului informațional aferent FAL continuă să fie o provocare, întrucât implică dezvoltarea unui mecanism unic de schimb electronic al documentelor între toate autoritățile competente – port, vamă, poliție de frontieră, sănătate publică și alte structuri cu atribuții în domeniu. Printre principalele dificultăți identificate se numără interoperabilitatea insuficientă a sistemelor existente, lipsa unui cadru tehnologic integrat de tip </w:t>
      </w:r>
      <w:bookmarkStart w:id="2" w:name="_Hlk207799541"/>
      <w:r w:rsidRPr="00F83600">
        <w:rPr>
          <w:rFonts w:ascii="Times New Roman" w:eastAsia="Times New Roman" w:hAnsi="Times New Roman" w:cs="Times New Roman"/>
          <w:sz w:val="28"/>
          <w:szCs w:val="28"/>
        </w:rPr>
        <w:t xml:space="preserve">Maritime Single </w:t>
      </w:r>
      <w:proofErr w:type="spellStart"/>
      <w:r w:rsidRPr="00F83600">
        <w:rPr>
          <w:rFonts w:ascii="Times New Roman" w:eastAsia="Times New Roman" w:hAnsi="Times New Roman" w:cs="Times New Roman"/>
          <w:sz w:val="28"/>
          <w:szCs w:val="28"/>
        </w:rPr>
        <w:t>Window</w:t>
      </w:r>
      <w:proofErr w:type="spellEnd"/>
      <w:r w:rsidRPr="00F83600">
        <w:rPr>
          <w:rFonts w:ascii="Times New Roman" w:eastAsia="Times New Roman" w:hAnsi="Times New Roman" w:cs="Times New Roman"/>
          <w:sz w:val="28"/>
          <w:szCs w:val="28"/>
        </w:rPr>
        <w:t xml:space="preserve"> </w:t>
      </w:r>
      <w:bookmarkEnd w:id="2"/>
      <w:r w:rsidRPr="00F83600">
        <w:rPr>
          <w:rFonts w:ascii="Times New Roman" w:eastAsia="Times New Roman" w:hAnsi="Times New Roman" w:cs="Times New Roman"/>
          <w:sz w:val="28"/>
          <w:szCs w:val="28"/>
        </w:rPr>
        <w:t xml:space="preserve">(MSW), nivelul redus de digitalizare a unor procese operaționale, necesitatea instruirii continue a personalului și riscurile de securitate cibernetică. În acest context, Ministerul Infrastructurii și Dezvoltării Regionale și Agenția Navală, cu sprijinul partenerilor externi, au inițiat proiecte și programe de cooperare pentru implementarea MSW și a sistemelor moderne de gestionare a traficului naval (Maritime </w:t>
      </w:r>
      <w:proofErr w:type="spellStart"/>
      <w:r w:rsidRPr="00F83600">
        <w:rPr>
          <w:rFonts w:ascii="Times New Roman" w:eastAsia="Times New Roman" w:hAnsi="Times New Roman" w:cs="Times New Roman"/>
          <w:sz w:val="28"/>
          <w:szCs w:val="28"/>
        </w:rPr>
        <w:t>Vessel</w:t>
      </w:r>
      <w:proofErr w:type="spellEnd"/>
      <w:r w:rsidRPr="00F83600">
        <w:rPr>
          <w:rFonts w:ascii="Times New Roman" w:eastAsia="Times New Roman" w:hAnsi="Times New Roman" w:cs="Times New Roman"/>
          <w:sz w:val="28"/>
          <w:szCs w:val="28"/>
        </w:rPr>
        <w:t xml:space="preserve"> </w:t>
      </w:r>
      <w:proofErr w:type="spellStart"/>
      <w:r w:rsidRPr="00F83600">
        <w:rPr>
          <w:rFonts w:ascii="Times New Roman" w:eastAsia="Times New Roman" w:hAnsi="Times New Roman" w:cs="Times New Roman"/>
          <w:sz w:val="28"/>
          <w:szCs w:val="28"/>
        </w:rPr>
        <w:t>Traffic</w:t>
      </w:r>
      <w:proofErr w:type="spellEnd"/>
      <w:r w:rsidRPr="00F83600">
        <w:rPr>
          <w:rFonts w:ascii="Times New Roman" w:eastAsia="Times New Roman" w:hAnsi="Times New Roman" w:cs="Times New Roman"/>
          <w:sz w:val="28"/>
          <w:szCs w:val="28"/>
        </w:rPr>
        <w:t xml:space="preserve"> Management), inclusiv prin schimburi de experiență și vizite de studiu cu autorități similare din statele membre ale Uniunii Europene. </w:t>
      </w:r>
      <w:r w:rsidRPr="00F83600">
        <w:rPr>
          <w:rFonts w:ascii="Times New Roman" w:eastAsia="Times New Roman" w:hAnsi="Times New Roman" w:cs="Times New Roman"/>
          <w:sz w:val="28"/>
          <w:szCs w:val="28"/>
        </w:rPr>
        <w:lastRenderedPageBreak/>
        <w:t>Depășirea acestor provocări este indispensabilă pentru asigurarea unui flux eficient și sigur al traficului maritim internațional și pentru consolidarea rolului Republicii Moldova ca parte a rețelei europene și globale de transport maritim.</w:t>
      </w:r>
    </w:p>
    <w:p w14:paraId="6B6E7199" w14:textId="77777777" w:rsidR="00F53E93" w:rsidRPr="00F83600" w:rsidRDefault="00403AD4">
      <w:pPr>
        <w:spacing w:after="120"/>
        <w:ind w:firstLineChars="214" w:firstLine="514"/>
        <w:jc w:val="right"/>
        <w:rPr>
          <w:rFonts w:ascii="Times New Roman" w:eastAsia="Georgia" w:hAnsi="Times New Roman" w:cs="Times New Roman"/>
          <w:i/>
          <w:iCs/>
          <w:sz w:val="24"/>
          <w:szCs w:val="24"/>
          <w:highlight w:val="white"/>
        </w:rPr>
      </w:pPr>
      <w:r w:rsidRPr="00F83600">
        <w:rPr>
          <w:rFonts w:ascii="Times New Roman" w:eastAsia="Georgia" w:hAnsi="Times New Roman" w:cs="Times New Roman"/>
          <w:i/>
          <w:iCs/>
          <w:sz w:val="24"/>
          <w:szCs w:val="24"/>
          <w:highlight w:val="white"/>
        </w:rPr>
        <w:t>Figura nr.5</w:t>
      </w:r>
      <w:r w:rsidRPr="00F83600">
        <w:rPr>
          <w:rFonts w:ascii="Times New Roman" w:eastAsia="Georgia" w:hAnsi="Times New Roman" w:cs="Times New Roman"/>
          <w:i/>
          <w:iCs/>
          <w:sz w:val="24"/>
          <w:szCs w:val="24"/>
          <w:highlight w:val="white"/>
        </w:rPr>
        <w:br/>
        <w:t>Fluxul de persoane pe segmentul de frontieră aerian</w:t>
      </w:r>
    </w:p>
    <w:p w14:paraId="0708E00A" w14:textId="77777777" w:rsidR="00F53E93" w:rsidRPr="00F83600" w:rsidRDefault="00403AD4" w:rsidP="004E6887">
      <w:pPr>
        <w:spacing w:after="120"/>
        <w:ind w:firstLineChars="202" w:firstLine="566"/>
        <w:jc w:val="right"/>
        <w:rPr>
          <w:rFonts w:ascii="Times New Roman" w:eastAsia="Georgia" w:hAnsi="Times New Roman" w:cs="Times New Roman"/>
          <w:sz w:val="28"/>
          <w:szCs w:val="28"/>
        </w:rPr>
      </w:pPr>
      <w:r w:rsidRPr="00F83600">
        <w:rPr>
          <w:rFonts w:ascii="Times New Roman" w:eastAsia="Georgia" w:hAnsi="Times New Roman" w:cs="Times New Roman"/>
          <w:noProof/>
          <w:sz w:val="28"/>
          <w:szCs w:val="28"/>
          <w:lang w:eastAsia="ro-RO"/>
        </w:rPr>
        <w:drawing>
          <wp:inline distT="0" distB="0" distL="114300" distR="114300" wp14:anchorId="548376A7" wp14:editId="526BBFA1">
            <wp:extent cx="5453380" cy="186499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21" name="image4.png"/>
                    <pic:cNvPicPr preferRelativeResize="0"/>
                  </pic:nvPicPr>
                  <pic:blipFill>
                    <a:blip r:embed="rId21"/>
                    <a:srcRect t="18890"/>
                    <a:stretch>
                      <a:fillRect/>
                    </a:stretch>
                  </pic:blipFill>
                  <pic:spPr>
                    <a:xfrm>
                      <a:off x="0" y="0"/>
                      <a:ext cx="5453380" cy="1864995"/>
                    </a:xfrm>
                    <a:prstGeom prst="rect">
                      <a:avLst/>
                    </a:prstGeom>
                  </pic:spPr>
                </pic:pic>
              </a:graphicData>
            </a:graphic>
          </wp:inline>
        </w:drawing>
      </w:r>
      <w:r w:rsidR="004E6887" w:rsidRPr="004E6887">
        <w:rPr>
          <w:rFonts w:ascii="Times New Roman" w:eastAsia="Georgia" w:hAnsi="Times New Roman" w:cs="Times New Roman"/>
          <w:i/>
          <w:iCs/>
          <w:color w:val="EE0000"/>
          <w:sz w:val="24"/>
          <w:szCs w:val="24"/>
        </w:rPr>
        <w:t xml:space="preserve"> </w:t>
      </w:r>
      <w:r w:rsidR="004E6887" w:rsidRPr="00F27F65">
        <w:rPr>
          <w:rFonts w:ascii="Times New Roman" w:eastAsia="Georgia" w:hAnsi="Times New Roman" w:cs="Times New Roman"/>
          <w:i/>
          <w:iCs/>
          <w:sz w:val="24"/>
          <w:szCs w:val="24"/>
        </w:rPr>
        <w:t>Sursa: Datele statistice ale IGPF</w:t>
      </w:r>
    </w:p>
    <w:p w14:paraId="7A879102" w14:textId="64A0BBA1"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Infrastructura actuală a Aeroportului Internațional Chișinău este depășită de cererea existentă și necesită dezvoltare urgentă pentru a face față situației operaționale. </w:t>
      </w:r>
      <w:r w:rsidR="0090438B">
        <w:rPr>
          <w:rFonts w:ascii="Times New Roman" w:eastAsia="Georgia" w:hAnsi="Times New Roman" w:cs="Times New Roman"/>
          <w:sz w:val="28"/>
          <w:szCs w:val="28"/>
        </w:rPr>
        <w:t xml:space="preserve">Fluxul de persoane pe segmentul de frontieră aerian, reprezentat de Figura nr.5, este în constantă creștere. </w:t>
      </w:r>
      <w:r w:rsidRPr="00F83600">
        <w:rPr>
          <w:rFonts w:ascii="Times New Roman" w:eastAsia="Georgia" w:hAnsi="Times New Roman" w:cs="Times New Roman"/>
          <w:sz w:val="28"/>
          <w:szCs w:val="28"/>
        </w:rPr>
        <w:t xml:space="preserve">Este important de menționat că, în conformitate cu </w:t>
      </w:r>
      <w:hyperlink r:id="rId22" w:anchor="block22" w:history="1">
        <w:r w:rsidRPr="0090438B">
          <w:rPr>
            <w:rStyle w:val="Hyperlink"/>
            <w:rFonts w:ascii="Times New Roman" w:eastAsia="Georgia" w:hAnsi="Times New Roman" w:cs="Times New Roman"/>
            <w:color w:val="auto"/>
            <w:sz w:val="28"/>
            <w:szCs w:val="28"/>
            <w:u w:val="none"/>
          </w:rPr>
          <w:t>statisticile oficiale</w:t>
        </w:r>
      </w:hyperlink>
      <w:r w:rsidR="0090438B" w:rsidRPr="0090438B">
        <w:rPr>
          <w:rFonts w:ascii="Times New Roman" w:eastAsia="Georgia" w:hAnsi="Times New Roman" w:cs="Times New Roman"/>
          <w:sz w:val="28"/>
          <w:szCs w:val="28"/>
        </w:rPr>
        <w:t xml:space="preserve"> </w:t>
      </w:r>
      <w:r w:rsidR="0090438B">
        <w:rPr>
          <w:rFonts w:ascii="Times New Roman" w:eastAsia="Georgia" w:hAnsi="Times New Roman" w:cs="Times New Roman"/>
          <w:sz w:val="28"/>
          <w:szCs w:val="28"/>
        </w:rPr>
        <w:t>ale Întreprinderii de Stat „Aeroportul Internațional Chișinău”</w:t>
      </w:r>
      <w:r w:rsidRPr="00F83600">
        <w:rPr>
          <w:rFonts w:ascii="Times New Roman" w:eastAsia="Georgia" w:hAnsi="Times New Roman" w:cs="Times New Roman"/>
          <w:sz w:val="28"/>
          <w:szCs w:val="28"/>
        </w:rPr>
        <w:t>, numărul de pasageri înregistrați în primele 4 luni ale anului 2025, au depășit în medie cu 150% valorile prognozate.</w:t>
      </w:r>
      <w:sdt>
        <w:sdtPr>
          <w:tag w:val="goog_rdk_7"/>
          <w:id w:val="1543914439"/>
        </w:sdtPr>
        <w:sdtContent/>
      </w:sdt>
      <w:r w:rsidRPr="00F83600">
        <w:rPr>
          <w:rFonts w:ascii="Times New Roman" w:eastAsia="Georgia" w:hAnsi="Times New Roman" w:cs="Times New Roman"/>
          <w:sz w:val="28"/>
          <w:szCs w:val="28"/>
        </w:rPr>
        <w:t xml:space="preserve"> În acest sens, sunt țintite extinderea și modernizarea infrastructurii Aeroportului Internațional Chișinău precum și redimensionarea infrastructurii și capacităților Aeroportului Internațional Mărculești. </w:t>
      </w:r>
    </w:p>
    <w:p w14:paraId="3DD2EE77"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lipsa unor facilități moderne și a capacităților tehnologice avansate, aeroportul rămâne vulnerabil la riscuri de securitate și la provocări operaționale majore. </w:t>
      </w:r>
    </w:p>
    <w:p w14:paraId="60132511" w14:textId="2B0DC1D0" w:rsidR="00F53E93" w:rsidRPr="00F83600" w:rsidRDefault="00403AD4">
      <w:pPr>
        <w:pStyle w:val="Listparagraf"/>
        <w:numPr>
          <w:ilvl w:val="0"/>
          <w:numId w:val="5"/>
        </w:numPr>
        <w:tabs>
          <w:tab w:val="left" w:pos="993"/>
        </w:tabs>
        <w:spacing w:after="120"/>
        <w:ind w:left="0" w:firstLineChars="225" w:firstLine="630"/>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Riscurile de securitate vizează primordial amenințările pentru securitatea în aviația civilă. Poliția de Frontieră, în calitate de autoritate cu atribuții directe în domeniul securității aeronautice</w:t>
      </w:r>
      <w:r w:rsidR="00486935">
        <w:rPr>
          <w:rFonts w:ascii="Times New Roman" w:eastAsia="Georgia" w:hAnsi="Times New Roman" w:cs="Times New Roman"/>
          <w:sz w:val="28"/>
          <w:szCs w:val="28"/>
        </w:rPr>
        <w:t>, c</w:t>
      </w:r>
      <w:r w:rsidR="00486935" w:rsidRPr="00486935">
        <w:rPr>
          <w:rFonts w:ascii="Times New Roman" w:eastAsia="Georgia" w:hAnsi="Times New Roman" w:cs="Times New Roman"/>
          <w:sz w:val="28"/>
          <w:szCs w:val="28"/>
        </w:rPr>
        <w:t>onform prevederilor Legii nr.192/2019</w:t>
      </w:r>
      <w:r w:rsidR="00486935">
        <w:rPr>
          <w:rFonts w:ascii="Times New Roman" w:eastAsia="Georgia" w:hAnsi="Times New Roman" w:cs="Times New Roman"/>
          <w:sz w:val="28"/>
          <w:szCs w:val="28"/>
        </w:rPr>
        <w:t xml:space="preserve"> </w:t>
      </w:r>
      <w:r w:rsidR="00486935" w:rsidRPr="00486935">
        <w:rPr>
          <w:rFonts w:ascii="Times New Roman" w:eastAsia="Georgia" w:hAnsi="Times New Roman" w:cs="Times New Roman"/>
          <w:sz w:val="28"/>
          <w:szCs w:val="28"/>
        </w:rPr>
        <w:t>privind securitatea aeronautică</w:t>
      </w:r>
      <w:r w:rsidRPr="00F83600">
        <w:rPr>
          <w:rFonts w:ascii="Times New Roman" w:eastAsia="Georgia" w:hAnsi="Times New Roman" w:cs="Times New Roman"/>
          <w:sz w:val="28"/>
          <w:szCs w:val="28"/>
        </w:rPr>
        <w:t xml:space="preserve">, asigură controlul de securitate al pasagerilor, al bagajelor, al încărcăturilor, al proviziilor de bord, precum și, în limita competențelor, al proviziilor de aeroport, al personalului aeronautic și al personalului care activează în domeniul asigurării securității aeronautice. Activitatea se desfășoară în strânsă coordonare cu operatorul aeroportuar și cu Autoritatea Aeronautică Civilă, pe baza procedurilor naționale, vizând prevenirea și contracararea amenințărilor, inclusiv prin monitorizarea permanentă a fluxurilor și prin verificări suplimentare în situații de risc sporit. Cu toate acestea, urmare a incidentelor din perioada anterioară, se conturează necesitatea intervenției statale în consolidarea securității aeroportuare și aeronautice. Se impune o evaluare complexă a componentei de securitate în aviația civilă, prin prisma responsabilităților și interacțiunii dintre contributorii la atingerea unui nivel optim de securitate, care să includă analiza cadrului normativ, a dotării </w:t>
      </w:r>
      <w:r w:rsidRPr="00F83600">
        <w:rPr>
          <w:rFonts w:ascii="Times New Roman" w:eastAsia="Georgia" w:hAnsi="Times New Roman" w:cs="Times New Roman"/>
          <w:sz w:val="28"/>
          <w:szCs w:val="28"/>
        </w:rPr>
        <w:lastRenderedPageBreak/>
        <w:t xml:space="preserve">tehnice, a gradului de conformitate a procedurilor interne cu standardele internaționale și a nivelului de pregătire personalului. </w:t>
      </w:r>
    </w:p>
    <w:p w14:paraId="5981F536" w14:textId="77777777" w:rsidR="00F53E93" w:rsidRPr="00F83600" w:rsidRDefault="00403AD4">
      <w:pPr>
        <w:pStyle w:val="Listparagraf"/>
        <w:numPr>
          <w:ilvl w:val="0"/>
          <w:numId w:val="5"/>
        </w:numPr>
        <w:tabs>
          <w:tab w:val="left" w:pos="993"/>
        </w:tabs>
        <w:spacing w:after="120"/>
        <w:ind w:left="0" w:firstLineChars="225" w:firstLine="630"/>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 Provocările operaționale includ necorespunderea infrastructurii, insuficiența unor sisteme moderne de control al bagajelor, pasagerilor și a mărfurilor precum și ineficiența sistemelor de gestionare a fluxurilor de pasageri și mărfuri în perioadele de vârf. Acest context face dificilă prevenirea actelor de intervenție ilicită, a accesului neautorizat și a activităților ilegale în zonele restricționate ale aeroportului, vulnerabilitate agravată de disfuncționalitățile sistemelor de alertare timpurie și reacție rapidă la incidente de securitate. Pentru a facilita fluxul persoanelor și mărfurilor, este necesară implementarea și utilizarea unor procese și tehnologii de control care să ajute la trecerea frontierei cât mai rapidă și fluentă posibil, menținând în același timp nivelul necesar de control și securitate adecvată. În Aeroportul Internațional Chișinău</w:t>
      </w:r>
      <w:r w:rsidR="000C5F12">
        <w:rPr>
          <w:rFonts w:ascii="Times New Roman" w:eastAsia="Georgia" w:hAnsi="Times New Roman" w:cs="Times New Roman"/>
          <w:sz w:val="28"/>
          <w:szCs w:val="28"/>
        </w:rPr>
        <w:t xml:space="preserve"> „Eugen </w:t>
      </w:r>
      <w:proofErr w:type="spellStart"/>
      <w:r w:rsidR="000C5F12">
        <w:rPr>
          <w:rFonts w:ascii="Times New Roman" w:eastAsia="Georgia" w:hAnsi="Times New Roman" w:cs="Times New Roman"/>
          <w:sz w:val="28"/>
          <w:szCs w:val="28"/>
        </w:rPr>
        <w:t>Doga</w:t>
      </w:r>
      <w:proofErr w:type="spellEnd"/>
      <w:r w:rsidR="000C5F12">
        <w:rPr>
          <w:rFonts w:ascii="Times New Roman" w:eastAsia="Georgia" w:hAnsi="Times New Roman" w:cs="Times New Roman"/>
          <w:sz w:val="28"/>
          <w:szCs w:val="28"/>
        </w:rPr>
        <w:t>”</w:t>
      </w:r>
      <w:r w:rsidRPr="00F83600">
        <w:rPr>
          <w:rFonts w:ascii="Times New Roman" w:eastAsia="Georgia" w:hAnsi="Times New Roman" w:cs="Times New Roman"/>
          <w:sz w:val="28"/>
          <w:szCs w:val="28"/>
        </w:rPr>
        <w:t xml:space="preserve"> se impune dezvoltarea unor sisteme automatizate de control la trecerea frontierei (</w:t>
      </w:r>
      <w:proofErr w:type="spellStart"/>
      <w:r w:rsidRPr="00F83600">
        <w:rPr>
          <w:rFonts w:ascii="Times New Roman" w:eastAsia="Georgia" w:hAnsi="Times New Roman" w:cs="Times New Roman"/>
          <w:sz w:val="28"/>
          <w:szCs w:val="28"/>
        </w:rPr>
        <w:t>automated</w:t>
      </w:r>
      <w:proofErr w:type="spellEnd"/>
      <w:r w:rsidRPr="00F83600">
        <w:rPr>
          <w:rFonts w:ascii="Times New Roman" w:eastAsia="Georgia" w:hAnsi="Times New Roman" w:cs="Times New Roman"/>
          <w:sz w:val="28"/>
          <w:szCs w:val="28"/>
        </w:rPr>
        <w:t xml:space="preserve"> </w:t>
      </w:r>
      <w:proofErr w:type="spellStart"/>
      <w:r w:rsidRPr="00F83600">
        <w:rPr>
          <w:rFonts w:ascii="Times New Roman" w:eastAsia="Georgia" w:hAnsi="Times New Roman" w:cs="Times New Roman"/>
          <w:sz w:val="28"/>
          <w:szCs w:val="28"/>
        </w:rPr>
        <w:t>border</w:t>
      </w:r>
      <w:proofErr w:type="spellEnd"/>
      <w:r w:rsidRPr="00F83600">
        <w:rPr>
          <w:rFonts w:ascii="Times New Roman" w:eastAsia="Georgia" w:hAnsi="Times New Roman" w:cs="Times New Roman"/>
          <w:sz w:val="28"/>
          <w:szCs w:val="28"/>
        </w:rPr>
        <w:t xml:space="preserve"> control) și de gestionare a fluxurilor de pasageri. </w:t>
      </w:r>
      <w:r w:rsidR="000C5F12">
        <w:rPr>
          <w:rFonts w:ascii="Times New Roman" w:eastAsia="Georgia" w:hAnsi="Times New Roman" w:cs="Times New Roman"/>
          <w:sz w:val="28"/>
          <w:szCs w:val="28"/>
        </w:rPr>
        <w:t xml:space="preserve">Impulsionarea proiectului de modernizare a aeroportului național este critică, reieșind din faptul că acesta reprezintă o nouă etapă de dezvoltare ce prevede </w:t>
      </w:r>
      <w:r w:rsidR="000C5F12" w:rsidRPr="000C5F12">
        <w:rPr>
          <w:rFonts w:ascii="Times New Roman" w:eastAsia="Georgia" w:hAnsi="Times New Roman" w:cs="Times New Roman"/>
          <w:sz w:val="28"/>
          <w:szCs w:val="28"/>
        </w:rPr>
        <w:t xml:space="preserve">extinderea terminalului de pasageri, reorganizarea zonelor de </w:t>
      </w:r>
      <w:proofErr w:type="spellStart"/>
      <w:r w:rsidR="000C5F12" w:rsidRPr="000C5F12">
        <w:rPr>
          <w:rFonts w:ascii="Times New Roman" w:eastAsia="Georgia" w:hAnsi="Times New Roman" w:cs="Times New Roman"/>
          <w:sz w:val="28"/>
          <w:szCs w:val="28"/>
        </w:rPr>
        <w:t>check</w:t>
      </w:r>
      <w:proofErr w:type="spellEnd"/>
      <w:r w:rsidR="000C5F12" w:rsidRPr="000C5F12">
        <w:rPr>
          <w:rFonts w:ascii="Times New Roman" w:eastAsia="Georgia" w:hAnsi="Times New Roman" w:cs="Times New Roman"/>
          <w:sz w:val="28"/>
          <w:szCs w:val="28"/>
        </w:rPr>
        <w:t>-in și de procesare a bagajelor, construcția unor noi extensii pentru zonele de plecări, precum și implementarea tehnologiilor moderne: FAST TRACK (pentru un flux rapid și predictibil al pasagerilor), ABC gate-uri (control automatizat al pașapoartelor) și sisteme inteligente de self-service pentru procesarea bagajelor</w:t>
      </w:r>
      <w:r w:rsidR="000C5F12">
        <w:rPr>
          <w:rFonts w:ascii="Times New Roman" w:eastAsia="Georgia" w:hAnsi="Times New Roman" w:cs="Times New Roman"/>
          <w:sz w:val="28"/>
          <w:szCs w:val="28"/>
        </w:rPr>
        <w:t>. În perspectivă, e</w:t>
      </w:r>
      <w:r w:rsidR="000C5F12" w:rsidRPr="000C5F12">
        <w:rPr>
          <w:rFonts w:ascii="Times New Roman" w:eastAsia="Georgia" w:hAnsi="Times New Roman" w:cs="Times New Roman"/>
          <w:sz w:val="28"/>
          <w:szCs w:val="28"/>
        </w:rPr>
        <w:t xml:space="preserve">ste </w:t>
      </w:r>
      <w:r w:rsidR="000C5F12">
        <w:rPr>
          <w:rFonts w:ascii="Times New Roman" w:eastAsia="Georgia" w:hAnsi="Times New Roman" w:cs="Times New Roman"/>
          <w:sz w:val="28"/>
          <w:szCs w:val="28"/>
        </w:rPr>
        <w:t>important</w:t>
      </w:r>
      <w:r w:rsidR="000C5F12" w:rsidRPr="000C5F12">
        <w:rPr>
          <w:rFonts w:ascii="Times New Roman" w:eastAsia="Georgia" w:hAnsi="Times New Roman" w:cs="Times New Roman"/>
          <w:sz w:val="28"/>
          <w:szCs w:val="28"/>
        </w:rPr>
        <w:t xml:space="preserve"> ca </w:t>
      </w:r>
      <w:r w:rsidR="000C5F12">
        <w:rPr>
          <w:rFonts w:ascii="Times New Roman" w:eastAsia="Georgia" w:hAnsi="Times New Roman" w:cs="Times New Roman"/>
          <w:sz w:val="28"/>
          <w:szCs w:val="28"/>
        </w:rPr>
        <w:t>proiectul</w:t>
      </w:r>
      <w:r w:rsidR="000C5F12" w:rsidRPr="000C5F12">
        <w:rPr>
          <w:rFonts w:ascii="Times New Roman" w:eastAsia="Georgia" w:hAnsi="Times New Roman" w:cs="Times New Roman"/>
          <w:sz w:val="28"/>
          <w:szCs w:val="28"/>
        </w:rPr>
        <w:t xml:space="preserve"> de modernizare să fie conceput și implementat ținând cont de aspirațiile de integrare a Republicii Moldova în Uniunea Europeană și în Spațiul Schengen. Dotările precum ABC gate-urile și sistemele de procesare automatizată nu doar optimizează experiența pasagerilor, ci </w:t>
      </w:r>
      <w:r w:rsidR="000C5F12">
        <w:rPr>
          <w:rFonts w:ascii="Times New Roman" w:eastAsia="Georgia" w:hAnsi="Times New Roman" w:cs="Times New Roman"/>
          <w:sz w:val="28"/>
          <w:szCs w:val="28"/>
        </w:rPr>
        <w:t>ar urma</w:t>
      </w:r>
      <w:r w:rsidR="000C5F12" w:rsidRPr="000C5F12">
        <w:rPr>
          <w:rFonts w:ascii="Times New Roman" w:eastAsia="Georgia" w:hAnsi="Times New Roman" w:cs="Times New Roman"/>
          <w:sz w:val="28"/>
          <w:szCs w:val="28"/>
        </w:rPr>
        <w:t xml:space="preserve"> să fie compatibile cu cerințele tehnice și de securitate (standardele EES/ETIAS) impuse la frontierele externe ale UE/Schengen. Prin urmare, modernizarea </w:t>
      </w:r>
      <w:r w:rsidR="000C5F12">
        <w:rPr>
          <w:rFonts w:ascii="Times New Roman" w:eastAsia="Georgia" w:hAnsi="Times New Roman" w:cs="Times New Roman"/>
          <w:sz w:val="28"/>
          <w:szCs w:val="28"/>
        </w:rPr>
        <w:t>să vizeze</w:t>
      </w:r>
      <w:r w:rsidR="000C5F12" w:rsidRPr="000C5F12">
        <w:rPr>
          <w:rFonts w:ascii="Times New Roman" w:eastAsia="Georgia" w:hAnsi="Times New Roman" w:cs="Times New Roman"/>
          <w:sz w:val="28"/>
          <w:szCs w:val="28"/>
        </w:rPr>
        <w:t xml:space="preserve"> </w:t>
      </w:r>
      <w:r w:rsidR="000C5F12" w:rsidRPr="00F83600">
        <w:rPr>
          <w:rFonts w:ascii="Times New Roman" w:eastAsia="Georgia" w:hAnsi="Times New Roman" w:cs="Times New Roman"/>
          <w:sz w:val="28"/>
          <w:szCs w:val="28"/>
        </w:rPr>
        <w:t>Aeroportul Internațional Chișinău</w:t>
      </w:r>
      <w:r w:rsidR="000C5F12">
        <w:rPr>
          <w:rFonts w:ascii="Times New Roman" w:eastAsia="Georgia" w:hAnsi="Times New Roman" w:cs="Times New Roman"/>
          <w:sz w:val="28"/>
          <w:szCs w:val="28"/>
        </w:rPr>
        <w:t xml:space="preserve"> „Eugen </w:t>
      </w:r>
      <w:proofErr w:type="spellStart"/>
      <w:r w:rsidR="000C5F12">
        <w:rPr>
          <w:rFonts w:ascii="Times New Roman" w:eastAsia="Georgia" w:hAnsi="Times New Roman" w:cs="Times New Roman"/>
          <w:sz w:val="28"/>
          <w:szCs w:val="28"/>
        </w:rPr>
        <w:t>Doga</w:t>
      </w:r>
      <w:proofErr w:type="spellEnd"/>
      <w:r w:rsidR="000C5F12">
        <w:rPr>
          <w:rFonts w:ascii="Times New Roman" w:eastAsia="Georgia" w:hAnsi="Times New Roman" w:cs="Times New Roman"/>
          <w:sz w:val="28"/>
          <w:szCs w:val="28"/>
        </w:rPr>
        <w:t>”</w:t>
      </w:r>
      <w:r w:rsidR="000C5F12" w:rsidRPr="00F83600">
        <w:rPr>
          <w:rFonts w:ascii="Times New Roman" w:eastAsia="Georgia" w:hAnsi="Times New Roman" w:cs="Times New Roman"/>
          <w:sz w:val="28"/>
          <w:szCs w:val="28"/>
        </w:rPr>
        <w:t xml:space="preserve"> </w:t>
      </w:r>
      <w:r w:rsidR="000C5F12" w:rsidRPr="000C5F12">
        <w:rPr>
          <w:rFonts w:ascii="Times New Roman" w:eastAsia="Georgia" w:hAnsi="Times New Roman" w:cs="Times New Roman"/>
          <w:sz w:val="28"/>
          <w:szCs w:val="28"/>
        </w:rPr>
        <w:t>ca o poartă de intrare europeană, asigurând interoperabilitatea cu sistemele informatice ale UE și garantând un nivel de securitate care să faciliteze și să accelereze, la momentul oportun, integrarea deplină în structurile europene.</w:t>
      </w:r>
    </w:p>
    <w:p w14:paraId="69A8F201"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Întârzierea intervențiilor statului va accentua vulnerabilitățile de securitate, prin ineficiența sistemelor de control al pasagerilor, bagajelor și a mărfurilor, crescând riscul accesului neautorizat și limitând capacitatea de reacție rapidă în situații critice, ceea ce poate facilita activități ilegale și amenințări teroriste. Impactul negativ asupra fluxului de pasageri și mărfuri, poate conduce în rezultat la pierderi economice, scăderea atractivității aeroportului pentru operatori și investitori și, implicit, la un impact advers asupra dezvoltării economice atât pentru Republica Moldova, ca principal beneficiar național, cât și pentru întreaga regiune, datorită poziției aeroportului ca nod important în rețelele internaționale de transport aerian, afectând astfel dezvoltarea economică și cooperarea regională. </w:t>
      </w:r>
    </w:p>
    <w:p w14:paraId="115904F4"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 lângă provocările evidente precum creșterea fluxurilor transfrontaliere sau insuficiența infrastructurii, activitatea autorităților de control la frontieră este agravată de diversificarea criminalității, care demonstrează o adaptabilitate și complexitate crescândă. În ultimii ani sunt frecvent relevate cazuri de falsificare de </w:t>
      </w:r>
      <w:r w:rsidRPr="00F83600">
        <w:rPr>
          <w:rFonts w:ascii="Times New Roman" w:eastAsia="Georgia" w:hAnsi="Times New Roman" w:cs="Times New Roman"/>
          <w:sz w:val="28"/>
          <w:szCs w:val="28"/>
        </w:rPr>
        <w:lastRenderedPageBreak/>
        <w:t xml:space="preserve">înaltă calitate a documentelor de călătorie, permiselor de ședere, permiselor de conducere, precum și cazuri de uz de identitate falsă (documente autentice utilizate de persoane cărora acestea nu le aparțin). Sunt constatate cazuri în creștere, în care pentru traversarea frauduloasă a hotarului se recurge la camuflarea bunurilor și chiar a persoanelor, în compartimente ascunse ale mijloacelor de transport, adaptate special pentru a evita detecția. </w:t>
      </w:r>
    </w:p>
    <w:p w14:paraId="1F1FD065"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Vulnerabilitatea majoră în contextul modului de operare enunțat, o reflectă insuficiența scanerelor moderne, detectoarelor ale bătăilor inimii sistemelor moderne de control, inclusiv de prelucrare a datelor </w:t>
      </w:r>
      <w:proofErr w:type="spellStart"/>
      <w:r w:rsidRPr="00F83600">
        <w:rPr>
          <w:rFonts w:ascii="Times New Roman" w:eastAsia="Georgia" w:hAnsi="Times New Roman" w:cs="Times New Roman"/>
          <w:sz w:val="28"/>
          <w:szCs w:val="28"/>
        </w:rPr>
        <w:t>biometrice</w:t>
      </w:r>
      <w:proofErr w:type="spellEnd"/>
      <w:r w:rsidRPr="00F83600">
        <w:rPr>
          <w:rFonts w:ascii="Times New Roman" w:eastAsia="Georgia" w:hAnsi="Times New Roman" w:cs="Times New Roman"/>
          <w:sz w:val="28"/>
          <w:szCs w:val="28"/>
        </w:rPr>
        <w:t xml:space="preserve">, și altor soluții tehnologice, care implică utilizarea datelor </w:t>
      </w:r>
      <w:proofErr w:type="spellStart"/>
      <w:r w:rsidRPr="00F83600">
        <w:rPr>
          <w:rFonts w:ascii="Times New Roman" w:eastAsia="Georgia" w:hAnsi="Times New Roman" w:cs="Times New Roman"/>
          <w:sz w:val="28"/>
          <w:szCs w:val="28"/>
        </w:rPr>
        <w:t>biometrice</w:t>
      </w:r>
      <w:proofErr w:type="spellEnd"/>
      <w:r w:rsidRPr="00F83600">
        <w:rPr>
          <w:rFonts w:ascii="Times New Roman" w:eastAsia="Georgia" w:hAnsi="Times New Roman" w:cs="Times New Roman"/>
          <w:sz w:val="28"/>
          <w:szCs w:val="28"/>
        </w:rPr>
        <w:t xml:space="preserve"> pentru identificarea persoanelor și verificarea autenticității actelor de călătorie și a identității persoanelor. Insuficiența acestor sisteme limitează capacitatea de a verifica identitatea călătorilor și de a preveni trecerile clandestine, subminând astfel securitatea națională. În contextul parcursului de aderare la UE, implementarea acestor tehnologii devine o prioritate strategică pentru asigurarea compatibilității cu sistemele informatice la scară largă europene și consolidarea securității frontierelor externe ale Republicii Moldova. </w:t>
      </w:r>
    </w:p>
    <w:p w14:paraId="228A7EAC" w14:textId="20F1410C"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plus, infrastructura destinată controalelor în linia a doua</w:t>
      </w:r>
      <w:r w:rsidR="006F46E0">
        <w:rPr>
          <w:rFonts w:ascii="Times New Roman" w:eastAsia="Georgia" w:hAnsi="Times New Roman" w:cs="Times New Roman"/>
          <w:sz w:val="28"/>
          <w:szCs w:val="28"/>
        </w:rPr>
        <w:t xml:space="preserve"> (</w:t>
      </w:r>
      <w:r w:rsidR="006F46E0" w:rsidRPr="006F46E0">
        <w:rPr>
          <w:rFonts w:ascii="Times New Roman" w:eastAsia="Georgia" w:hAnsi="Times New Roman" w:cs="Times New Roman"/>
          <w:i/>
          <w:iCs/>
          <w:sz w:val="28"/>
          <w:szCs w:val="28"/>
        </w:rPr>
        <w:t>pe tot parcursul textului, sintagma „control în linia a doua” se va interpreta în sensul Legii nr.28/2024, cu excepția cazului când este expres specificat „controlul vamal în linia a doua”</w:t>
      </w:r>
      <w:r w:rsidR="006F46E0" w:rsidRPr="006F46E0">
        <w:rPr>
          <w:rFonts w:ascii="Times New Roman" w:eastAsia="Georgia" w:hAnsi="Times New Roman" w:cs="Times New Roman"/>
          <w:sz w:val="28"/>
          <w:szCs w:val="28"/>
        </w:rPr>
        <w:t>.</w:t>
      </w:r>
      <w:r w:rsidR="006F46E0">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 xml:space="preserve">este fragmentară și insuficient dezvoltată la majoritatea punctelor de trecere a frontierei de stat. Aceste controale, destinate pentru evaluarea detaliată a riscurilor și identificarea potențialelor amenințări, sunt limitate de lipsa unor spații aparte, echipamente specializate, funcții dedicate și personal instruit pentru a efectua verificări aprofundate. În lipsa unor facilități corespunzătoare, controalele în linia a doua nu pot aborda eficient situațiile complexe care necesită investigații suplimentare, cum ar fi identificarea rețelelor de trafic de persoane, contrabandă și alte activități ilicite. Fragmentarea infrastructurii de control reduce capacitatea autorităților de a gestiona în mod corespunzător riscurile de securitate și de a reacționa prompt în fața incidentelor critice care pot apărea la frontieră. </w:t>
      </w:r>
    </w:p>
    <w:p w14:paraId="362A4701"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O evaluare riguroasă a relevanței fiecărui punct de trecere în parte, în raport cu fluxul real, riscurile identificate și prioritățile naționale va permite concentrarea resurselor și investițiilor în punctele cu impact real asupra mobilității legale și asupra securității regionale, facilitând astfel implementarea tehnologiilor moderne, consolidarea controlului în linia a doua și dezvoltarea cooperării transfrontaliere. Adițional, se impun investiții suplimentare pentru consolidarea controlului de nivelul al treilea materializat prin laboratorul criminalistic, facilitățile și dotările căruia necesită îmbunătățiri suplimentare, inclusiv pe aspecte de mobilitate. </w:t>
      </w:r>
    </w:p>
    <w:p w14:paraId="0EF2C5E3"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Autoritățile nemijlocit competente pentru controlul la trecerea frontierei trebuie să se asigure că toate procedurile de control sunt efectuate în mod profesionist, calitativ și prompt, de personal suficient și instruit adecvat, conform unor proceduri standard de operare. Aceasta implică inclusiv utilizarea sistemelor informatice și interoperabilitatea dintre acestea, pentru a asigura în punctele de trecere un flux neîntrerupt de informații între autorități, respectiv dezvoltarea unor interfețe sau a accesului la baze de date comune pentru verificarea identității, </w:t>
      </w:r>
      <w:r w:rsidRPr="00F83600">
        <w:rPr>
          <w:rFonts w:ascii="Times New Roman" w:eastAsia="Georgia" w:hAnsi="Times New Roman" w:cs="Times New Roman"/>
          <w:sz w:val="28"/>
          <w:szCs w:val="28"/>
        </w:rPr>
        <w:lastRenderedPageBreak/>
        <w:t xml:space="preserve">inclusiv digitale, verificarea autenticității documentelor, îndeosebi a documentelor electronice (vize în format digital, permise de ședere, acte de identitate electronice), </w:t>
      </w:r>
      <w:sdt>
        <w:sdtPr>
          <w:rPr>
            <w:rFonts w:ascii="Times New Roman" w:hAnsi="Times New Roman" w:cs="Times New Roman"/>
            <w:sz w:val="28"/>
            <w:szCs w:val="28"/>
          </w:rPr>
          <w:tag w:val="goog_rdk_8"/>
          <w:id w:val="384564287"/>
        </w:sdtPr>
        <w:sdtContent/>
      </w:sdt>
      <w:r w:rsidRPr="00F83600">
        <w:rPr>
          <w:rFonts w:ascii="Times New Roman" w:eastAsia="Georgia" w:hAnsi="Times New Roman" w:cs="Times New Roman"/>
          <w:sz w:val="28"/>
          <w:szCs w:val="28"/>
        </w:rPr>
        <w:t xml:space="preserve">integrarea sistemelor automate de recunoaștere a plăcuțelor de înmatriculare, sistemelor de control al traficului și sistemelor de gestionare a rândului electronic în procedurile standarde de control la trecerea frontierelor. </w:t>
      </w:r>
    </w:p>
    <w:p w14:paraId="129E44BF"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hAnsi="Times New Roman" w:cs="Times New Roman"/>
          <w:sz w:val="28"/>
          <w:szCs w:val="28"/>
        </w:rPr>
      </w:pPr>
      <w:r w:rsidRPr="00F83600">
        <w:rPr>
          <w:rFonts w:ascii="Times New Roman" w:eastAsia="Georgia" w:hAnsi="Times New Roman" w:cs="Times New Roman"/>
          <w:sz w:val="28"/>
          <w:szCs w:val="28"/>
        </w:rPr>
        <w:t xml:space="preserve">Reformele întreprinse odată cu adoptarea Codului vamal nr.95/2021, creează baza normativă și tehnologică pentru aplicarea conceptului european de Ghișeu Unic Vamal – mecanism esențial al managementului integrat al frontierei de stat. Acesta presupune cooperarea între autoritățile competente la frontieră printr-o platformă electronică unificată pentru procesarea documentelor, evaluarea riscurilor și autorizarea trecerii frontierei. </w:t>
      </w:r>
    </w:p>
    <w:p w14:paraId="5CC01E77"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hAnsi="Times New Roman" w:cs="Times New Roman"/>
          <w:sz w:val="28"/>
          <w:szCs w:val="28"/>
        </w:rPr>
        <w:t>Actualmente, sistemele informaționale ale Poliției de Frontieră și ale Serviciului Vamal sunt interoperabile, facilitând aplicarea principiului ghișeului unic în punctele rutiere de trecere a frontierei de stat. Astfel, o parte din datele colectate de către Poliția de Frontieră sunt transmise direct către Serviciul Vamal, și respectiv, validate în cadrul procedurilor de control. Această soluție tehnologică contribuie la eliminarea dublării operațiunilor de introducere a datelor și reduce timpul de așteptare pentru participanții la trafic, susținând fluidizarea procesului de trecere a frontierei. Cu toate acestea, anumite carențe de interoperabilitate există și necesită o abordare conjugată pentru a fi depășite.</w:t>
      </w:r>
    </w:p>
    <w:p w14:paraId="515D9538"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hAnsi="Times New Roman" w:cs="Times New Roman"/>
          <w:sz w:val="28"/>
          <w:szCs w:val="28"/>
        </w:rPr>
      </w:pPr>
      <w:r w:rsidRPr="00F83600">
        <w:rPr>
          <w:rFonts w:ascii="Times New Roman" w:eastAsia="Georgia" w:hAnsi="Times New Roman" w:cs="Times New Roman"/>
          <w:sz w:val="28"/>
          <w:szCs w:val="28"/>
          <w:highlight w:val="white"/>
        </w:rPr>
        <w:t xml:space="preserve">Controlul vamal și de frontieră, desfășurat în punctele de trecere a frontierei, este afectat de subdezvoltarea infrastructurii comune, de absența fluxurilor operaționale coordonate și de dublarea verificărilor. În paralel, controlul vamal în linia a doua, realizat de echipele mobile și prin controale ulterioare, beneficiază de suport analitic integrat insuficient sau de acces standardizat redus la datele generate în timp real de alte autorități publice. </w:t>
      </w:r>
    </w:p>
    <w:p w14:paraId="0E3264F5"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hAnsi="Times New Roman" w:cs="Times New Roman"/>
          <w:sz w:val="28"/>
          <w:szCs w:val="28"/>
        </w:rPr>
        <w:t xml:space="preserve">Un alt proces necesar a fi digitalizat se referă la managementul fluxului în punctele de trecere a frontierei de stat rutiere. În prezent, validarea intrării și ieșirii mijloacelor de transport în/din punctele de frontieră depinde de factorul uman, ceea ce generează blocaje și erori de înregistrare sau autorizare. Excluderea intervenției umane prin implementarea unui sistem automatizat de citire a plăcuțelor de înmatriculare ar elimina aceste riscuri și ar asigura un management eficient și sigur al fluxului rutier. </w:t>
      </w:r>
    </w:p>
    <w:p w14:paraId="3E57B5CA"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contextul actual, Republica Moldova se confruntă cu provocări semnificative legate de securitatea frontierei, amplificate de războiul din Ucraina și de intensificarea migrației ilegale. Frontiera de est a țării a devenit o linie critică de tranzit atât pentru refugiații care caută protecție internațională, cât și pentru activitățile ilegale precum contrabanda, traficul de droguri, migrația ilegală, traficul de armament și muniții, precum și traficul de ființe umane. Aceste activități sunt facilitate de vulnerabilitățile existente la nivelul punctelor de trecere a frontierei, precum și de lipsa unor mecanisme robuste de supraveghere a frontierelor verzi. </w:t>
      </w:r>
    </w:p>
    <w:p w14:paraId="45E5D55B" w14:textId="229CDF9A"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Se conturează în special un risc cu tendințe de creștere a traficului ilicit de armament și muniții, având în vedere prezența unui volum considerabil de armament pe teritoriul ucrainean.</w:t>
      </w:r>
      <w:r w:rsidR="007C15D5">
        <w:rPr>
          <w:rFonts w:ascii="Times New Roman" w:eastAsia="Georgia" w:hAnsi="Times New Roman" w:cs="Times New Roman"/>
          <w:sz w:val="28"/>
          <w:szCs w:val="28"/>
        </w:rPr>
        <w:t xml:space="preserve"> </w:t>
      </w:r>
      <w:r w:rsidR="007C15D5" w:rsidRPr="007C15D5">
        <w:rPr>
          <w:rFonts w:ascii="Times New Roman" w:eastAsia="Georgia" w:hAnsi="Times New Roman" w:cs="Times New Roman"/>
          <w:sz w:val="28"/>
          <w:szCs w:val="28"/>
        </w:rPr>
        <w:t xml:space="preserve">Ucraina se regăsește în top 15 țări care au raportat numărul de cazuri de arme în </w:t>
      </w:r>
      <w:hyperlink r:id="rId23" w:history="1">
        <w:r w:rsidR="007C15D5" w:rsidRPr="007C15D5">
          <w:rPr>
            <w:rStyle w:val="Hyperlink"/>
            <w:rFonts w:ascii="Times New Roman" w:eastAsia="Georgia" w:hAnsi="Times New Roman" w:cs="Times New Roman"/>
            <w:color w:val="auto"/>
            <w:sz w:val="28"/>
            <w:szCs w:val="28"/>
            <w:u w:val="none"/>
          </w:rPr>
          <w:t>Raportul privind comerțul ilicit 2023</w:t>
        </w:r>
      </w:hyperlink>
      <w:r w:rsidR="007C15D5" w:rsidRPr="007C15D5">
        <w:rPr>
          <w:rFonts w:ascii="Times New Roman" w:eastAsia="Georgia" w:hAnsi="Times New Roman" w:cs="Times New Roman"/>
          <w:sz w:val="28"/>
          <w:szCs w:val="28"/>
        </w:rPr>
        <w:t xml:space="preserve">, a Organizației Mondiale </w:t>
      </w:r>
      <w:r w:rsidR="007C15D5" w:rsidRPr="007C15D5">
        <w:rPr>
          <w:rFonts w:ascii="Times New Roman" w:eastAsia="Georgia" w:hAnsi="Times New Roman" w:cs="Times New Roman"/>
          <w:sz w:val="28"/>
          <w:szCs w:val="28"/>
        </w:rPr>
        <w:lastRenderedPageBreak/>
        <w:t>a Vămilor (WCO)</w:t>
      </w:r>
      <w:r w:rsidR="007C15D5">
        <w:rPr>
          <w:rFonts w:ascii="Times New Roman" w:eastAsia="Georgia" w:hAnsi="Times New Roman" w:cs="Times New Roman"/>
          <w:sz w:val="28"/>
          <w:szCs w:val="28"/>
        </w:rPr>
        <w:t>.</w:t>
      </w:r>
      <w:r w:rsidRPr="00F83600">
        <w:rPr>
          <w:rFonts w:ascii="Times New Roman" w:eastAsia="Georgia" w:hAnsi="Times New Roman" w:cs="Times New Roman"/>
          <w:sz w:val="28"/>
          <w:szCs w:val="28"/>
        </w:rPr>
        <w:t xml:space="preserve"> </w:t>
      </w:r>
      <w:r w:rsidR="007C15D5" w:rsidRPr="007C15D5">
        <w:rPr>
          <w:rFonts w:ascii="Times New Roman" w:eastAsia="Georgia" w:hAnsi="Times New Roman" w:cs="Times New Roman"/>
          <w:sz w:val="28"/>
          <w:szCs w:val="28"/>
        </w:rPr>
        <w:t>Totodată, conform alertelor emise de WCO, Ucraina este lider la nivel global în care se află substanțe explozive, precursorilor acestora, armament și muniții, din cauza conflictului armat de pe teritoriul țării</w:t>
      </w:r>
      <w:r w:rsidR="007C15D5">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În paralel, se observă o creștere îngrijorătoare a traficului ilicit de droguri, ca urmare a reorientării rutelor de distribuție ale rețelelor criminale din estul Europei, în care Republica Moldova riscă să fie implicată ca zonă de tranzit.</w:t>
      </w:r>
    </w:p>
    <w:p w14:paraId="1D36EF22" w14:textId="2AE67A84" w:rsidR="00F53E93" w:rsidRPr="00F83600" w:rsidRDefault="00ED02EC">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Evoluțiile criminalității, reprezentate în Figura nr.6, </w:t>
      </w:r>
      <w:r w:rsidR="00403AD4" w:rsidRPr="00F83600">
        <w:rPr>
          <w:rFonts w:ascii="Times New Roman" w:eastAsia="Georgia" w:hAnsi="Times New Roman" w:cs="Times New Roman"/>
          <w:sz w:val="28"/>
          <w:szCs w:val="28"/>
        </w:rPr>
        <w:t>subliniază necesitatea consolidării capacităților de analiză a riscurilor, supraveghere și reacție operativă, în special pe segmentele de frontieră vulnerabile, pentru a contracara eficient amenințările emergente.</w:t>
      </w:r>
    </w:p>
    <w:p w14:paraId="5F80B47B" w14:textId="77777777" w:rsidR="00F53E93" w:rsidRPr="00F83600" w:rsidRDefault="00403AD4">
      <w:pPr>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nr.6</w:t>
      </w:r>
    </w:p>
    <w:p w14:paraId="6798B74F" w14:textId="77777777" w:rsidR="00F53E93" w:rsidRPr="00F83600" w:rsidRDefault="00403AD4">
      <w:pPr>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Activități ilegale depistate la frontieră, număr de cazuri</w:t>
      </w:r>
    </w:p>
    <w:p w14:paraId="68BD4FBA" w14:textId="77777777" w:rsidR="00F53E93" w:rsidRPr="00F27F65" w:rsidRDefault="00403AD4" w:rsidP="004E6887">
      <w:pPr>
        <w:spacing w:after="120"/>
        <w:ind w:right="-2" w:firstLineChars="214" w:firstLine="599"/>
        <w:jc w:val="right"/>
        <w:rPr>
          <w:rFonts w:ascii="Times New Roman" w:eastAsia="Georgia" w:hAnsi="Times New Roman" w:cs="Times New Roman"/>
          <w:sz w:val="28"/>
          <w:szCs w:val="28"/>
        </w:rPr>
      </w:pPr>
      <w:r w:rsidRPr="00F83600">
        <w:rPr>
          <w:rFonts w:ascii="Times New Roman" w:hAnsi="Times New Roman" w:cs="Times New Roman"/>
          <w:noProof/>
          <w:sz w:val="28"/>
          <w:szCs w:val="28"/>
          <w:lang w:eastAsia="ro-RO"/>
        </w:rPr>
        <w:drawing>
          <wp:inline distT="0" distB="0" distL="0" distR="0" wp14:anchorId="0AA370F6" wp14:editId="19BDFB76">
            <wp:extent cx="5327374" cy="2043485"/>
            <wp:effectExtent l="0" t="0" r="6985" b="1397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4E6887" w:rsidRPr="004E6887">
        <w:rPr>
          <w:rFonts w:ascii="Times New Roman" w:eastAsia="Georgia" w:hAnsi="Times New Roman" w:cs="Times New Roman"/>
          <w:i/>
          <w:iCs/>
          <w:color w:val="EE0000"/>
          <w:sz w:val="24"/>
          <w:szCs w:val="24"/>
        </w:rPr>
        <w:t xml:space="preserve"> </w:t>
      </w:r>
      <w:r w:rsidR="004E6887" w:rsidRPr="00F27F65">
        <w:rPr>
          <w:rFonts w:ascii="Times New Roman" w:eastAsia="Georgia" w:hAnsi="Times New Roman" w:cs="Times New Roman"/>
          <w:i/>
          <w:iCs/>
          <w:sz w:val="24"/>
          <w:szCs w:val="24"/>
        </w:rPr>
        <w:t>Sursa: Datele statistice ale IGPF și SV</w:t>
      </w:r>
    </w:p>
    <w:p w14:paraId="41A88057" w14:textId="794DF109"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Datele privind migrația ilegală în perioada 2020–2024</w:t>
      </w:r>
      <w:r w:rsidR="004A5A22">
        <w:rPr>
          <w:rFonts w:ascii="Times New Roman" w:eastAsia="Georgia" w:hAnsi="Times New Roman" w:cs="Times New Roman"/>
          <w:sz w:val="28"/>
          <w:szCs w:val="28"/>
        </w:rPr>
        <w:t>, reprezentate în Figura nr.7,</w:t>
      </w:r>
      <w:r w:rsidRPr="00F83600">
        <w:rPr>
          <w:rFonts w:ascii="Times New Roman" w:eastAsia="Georgia" w:hAnsi="Times New Roman" w:cs="Times New Roman"/>
          <w:sz w:val="28"/>
          <w:szCs w:val="28"/>
        </w:rPr>
        <w:t xml:space="preserve"> evidențiază o creștere accentuată a acestui fenomen, în special începând cu anul 2022. Contextul de securitate regională generat de războiul din Ucraina, a determinat un număr considerabil de cetățeni ucraineni să traverseze ilegal frontiera de stat, dar și a influențat redirecționarea rutelor de migrație ilegală prin Republica Moldova, inclusiv dinspre estul Europei către Uniunea Europeană. </w:t>
      </w:r>
      <w:r w:rsidR="0082550B" w:rsidRPr="0082550B">
        <w:rPr>
          <w:rFonts w:ascii="Times New Roman" w:eastAsia="Georgia" w:hAnsi="Times New Roman" w:cs="Times New Roman"/>
          <w:sz w:val="28"/>
          <w:szCs w:val="28"/>
        </w:rPr>
        <w:t>În perioada anului 2024 au fost documentați peste 20 mii de cetățeni UKR dintre care un număr 5107 au fost depistați în tentativă de trecere ilegală a frontierei și 16 490 documentate pe teritoriul țării, care nu aveau intrare legală în Republica Moldova.</w:t>
      </w:r>
      <w:r w:rsidR="0082550B">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 xml:space="preserve">Cu toate acestea, dificultățile logistice și controlul eficient la frontieră fac ca presiunea </w:t>
      </w:r>
      <w:proofErr w:type="spellStart"/>
      <w:r w:rsidRPr="00F83600">
        <w:rPr>
          <w:rFonts w:ascii="Times New Roman" w:eastAsia="Georgia" w:hAnsi="Times New Roman" w:cs="Times New Roman"/>
          <w:sz w:val="28"/>
          <w:szCs w:val="28"/>
        </w:rPr>
        <w:t>migraționistă</w:t>
      </w:r>
      <w:proofErr w:type="spellEnd"/>
      <w:r w:rsidRPr="00F83600">
        <w:rPr>
          <w:rFonts w:ascii="Times New Roman" w:eastAsia="Georgia" w:hAnsi="Times New Roman" w:cs="Times New Roman"/>
          <w:sz w:val="28"/>
          <w:szCs w:val="28"/>
        </w:rPr>
        <w:t xml:space="preserve"> asupra Moldovei să fie mai redusă comparativ cu alte rute, precum cele prin Turcia și Balcanii de Vest, în anul 2024 fiind depistați 126 cetățeni străini, non-regionali</w:t>
      </w:r>
      <w:r w:rsidR="0082550B">
        <w:rPr>
          <w:rFonts w:ascii="Times New Roman" w:eastAsia="Georgia" w:hAnsi="Times New Roman" w:cs="Times New Roman"/>
          <w:sz w:val="28"/>
          <w:szCs w:val="28"/>
        </w:rPr>
        <w:t>, adică c</w:t>
      </w:r>
      <w:r w:rsidR="0082550B" w:rsidRPr="0082550B">
        <w:rPr>
          <w:rFonts w:ascii="Times New Roman" w:eastAsia="Georgia" w:hAnsi="Times New Roman" w:cs="Times New Roman"/>
          <w:sz w:val="28"/>
          <w:szCs w:val="28"/>
        </w:rPr>
        <w:t>u excepția cetățenilor ucraineni</w:t>
      </w:r>
      <w:r w:rsidRPr="00F83600">
        <w:rPr>
          <w:rFonts w:ascii="Times New Roman" w:eastAsia="Georgia" w:hAnsi="Times New Roman" w:cs="Times New Roman"/>
          <w:sz w:val="28"/>
          <w:szCs w:val="28"/>
        </w:rPr>
        <w:t xml:space="preserve">, care au încercat să folosească Republica Moldova pe post de țară de tranzit spre UE. Formele prin care se manifestă migrația ilegală la frontieră vizează trecerea ilegală a frontierei pe sectorul „verde” de frontieră și traversarea clandestin prin punctele de trecere a frontierei de stat și în baza actelor false/falsificate străine. Un nou </w:t>
      </w:r>
      <w:r w:rsidRPr="00F83600">
        <w:rPr>
          <w:rFonts w:ascii="Times New Roman" w:eastAsia="Georgia" w:hAnsi="Times New Roman" w:cs="Times New Roman"/>
          <w:i/>
          <w:iCs/>
          <w:sz w:val="28"/>
          <w:szCs w:val="28"/>
        </w:rPr>
        <w:t xml:space="preserve">modus </w:t>
      </w:r>
      <w:proofErr w:type="spellStart"/>
      <w:r w:rsidRPr="00F83600">
        <w:rPr>
          <w:rFonts w:ascii="Times New Roman" w:eastAsia="Georgia" w:hAnsi="Times New Roman" w:cs="Times New Roman"/>
          <w:i/>
          <w:iCs/>
          <w:sz w:val="28"/>
          <w:szCs w:val="28"/>
        </w:rPr>
        <w:t>operandi</w:t>
      </w:r>
      <w:proofErr w:type="spellEnd"/>
      <w:r w:rsidRPr="00F83600">
        <w:rPr>
          <w:rFonts w:ascii="Times New Roman" w:eastAsia="Georgia" w:hAnsi="Times New Roman" w:cs="Times New Roman"/>
          <w:sz w:val="28"/>
          <w:szCs w:val="28"/>
        </w:rPr>
        <w:t xml:space="preserve"> implementat în rândul rețelelor implicate în migrația ilegală este utilizarea site-urilor clonate pentru emiterea vizelor false.</w:t>
      </w:r>
    </w:p>
    <w:p w14:paraId="7850676A" w14:textId="49D0AEC3" w:rsidR="00F53E93" w:rsidRPr="00F83600" w:rsidRDefault="00403AD4">
      <w:pPr>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nr.7</w:t>
      </w:r>
    </w:p>
    <w:p w14:paraId="6CCFA883" w14:textId="77777777" w:rsidR="00DF6BCF" w:rsidRDefault="00403AD4">
      <w:pPr>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 xml:space="preserve">Fluxul de </w:t>
      </w:r>
      <w:proofErr w:type="spellStart"/>
      <w:r w:rsidRPr="00F83600">
        <w:rPr>
          <w:rFonts w:ascii="Times New Roman" w:eastAsia="Georgia" w:hAnsi="Times New Roman" w:cs="Times New Roman"/>
          <w:i/>
          <w:iCs/>
          <w:sz w:val="24"/>
          <w:szCs w:val="24"/>
        </w:rPr>
        <w:t>migranți</w:t>
      </w:r>
      <w:proofErr w:type="spellEnd"/>
      <w:r w:rsidRPr="00F83600">
        <w:rPr>
          <w:rFonts w:ascii="Times New Roman" w:eastAsia="Georgia" w:hAnsi="Times New Roman" w:cs="Times New Roman"/>
          <w:i/>
          <w:iCs/>
          <w:sz w:val="24"/>
          <w:szCs w:val="24"/>
        </w:rPr>
        <w:t xml:space="preserve"> </w:t>
      </w:r>
      <w:proofErr w:type="spellStart"/>
      <w:r w:rsidRPr="00F83600">
        <w:rPr>
          <w:rFonts w:ascii="Times New Roman" w:eastAsia="Georgia" w:hAnsi="Times New Roman" w:cs="Times New Roman"/>
          <w:i/>
          <w:iCs/>
          <w:sz w:val="24"/>
          <w:szCs w:val="24"/>
        </w:rPr>
        <w:t>documentaţi</w:t>
      </w:r>
      <w:proofErr w:type="spellEnd"/>
      <w:r w:rsidRPr="00F83600">
        <w:rPr>
          <w:rFonts w:ascii="Times New Roman" w:eastAsia="Georgia" w:hAnsi="Times New Roman" w:cs="Times New Roman"/>
          <w:i/>
          <w:iCs/>
          <w:sz w:val="24"/>
          <w:szCs w:val="24"/>
        </w:rPr>
        <w:t xml:space="preserve"> la frontiera de stat a RM</w:t>
      </w:r>
      <w:r w:rsidR="00DF6BCF">
        <w:rPr>
          <w:rFonts w:ascii="Times New Roman" w:eastAsia="Georgia" w:hAnsi="Times New Roman" w:cs="Times New Roman"/>
          <w:i/>
          <w:iCs/>
          <w:sz w:val="24"/>
          <w:szCs w:val="24"/>
        </w:rPr>
        <w:t>,</w:t>
      </w:r>
    </w:p>
    <w:p w14:paraId="0D5532D7" w14:textId="54917F5B" w:rsidR="00DF6BCF" w:rsidRDefault="00DF6BCF">
      <w:pPr>
        <w:ind w:firstLineChars="214" w:firstLine="514"/>
        <w:jc w:val="right"/>
        <w:rPr>
          <w:rFonts w:ascii="Times New Roman" w:eastAsia="Georgia" w:hAnsi="Times New Roman" w:cs="Times New Roman"/>
          <w:i/>
          <w:iCs/>
          <w:sz w:val="24"/>
          <w:szCs w:val="24"/>
        </w:rPr>
      </w:pPr>
      <w:r w:rsidRPr="00DF6BCF">
        <w:rPr>
          <w:rFonts w:ascii="Times New Roman" w:eastAsia="Georgia" w:hAnsi="Times New Roman" w:cs="Times New Roman"/>
          <w:i/>
          <w:iCs/>
          <w:sz w:val="24"/>
          <w:szCs w:val="24"/>
        </w:rPr>
        <w:lastRenderedPageBreak/>
        <w:t>inclusiv cetățenii RM, cetățenii străini non-regionali și dezagregat cetățenii Ucraineni,</w:t>
      </w:r>
    </w:p>
    <w:p w14:paraId="3F9C373B" w14:textId="6E099B80" w:rsidR="00F53E93" w:rsidRPr="00F83600" w:rsidRDefault="00DF6BCF">
      <w:pPr>
        <w:ind w:firstLineChars="214" w:firstLine="514"/>
        <w:jc w:val="right"/>
        <w:rPr>
          <w:rFonts w:ascii="Times New Roman" w:eastAsia="Georgia" w:hAnsi="Times New Roman" w:cs="Times New Roman"/>
          <w:i/>
          <w:iCs/>
          <w:sz w:val="24"/>
          <w:szCs w:val="24"/>
        </w:rPr>
      </w:pPr>
      <w:r w:rsidRPr="00DF6BCF">
        <w:rPr>
          <w:rFonts w:ascii="Times New Roman" w:eastAsia="Georgia" w:hAnsi="Times New Roman" w:cs="Times New Roman"/>
          <w:i/>
          <w:iCs/>
          <w:sz w:val="24"/>
          <w:szCs w:val="24"/>
        </w:rPr>
        <w:t xml:space="preserve"> depistați în tentative de trecere ilegală a frontierei</w:t>
      </w:r>
    </w:p>
    <w:p w14:paraId="66FFB7A9" w14:textId="77777777" w:rsidR="00F53E93" w:rsidRPr="00F27F65" w:rsidRDefault="00403AD4" w:rsidP="004E6887">
      <w:pPr>
        <w:spacing w:after="120"/>
        <w:ind w:firstLineChars="202" w:firstLine="566"/>
        <w:jc w:val="right"/>
        <w:rPr>
          <w:rFonts w:ascii="Times New Roman" w:eastAsia="Georgia" w:hAnsi="Times New Roman" w:cs="Times New Roman"/>
          <w:sz w:val="28"/>
          <w:szCs w:val="28"/>
        </w:rPr>
      </w:pPr>
      <w:r w:rsidRPr="00F83600">
        <w:rPr>
          <w:rFonts w:ascii="Times New Roman" w:eastAsia="Georgia" w:hAnsi="Times New Roman" w:cs="Times New Roman"/>
          <w:noProof/>
          <w:sz w:val="28"/>
          <w:szCs w:val="28"/>
        </w:rPr>
        <w:drawing>
          <wp:inline distT="0" distB="0" distL="0" distR="0" wp14:anchorId="6DBC372E" wp14:editId="689DC35D">
            <wp:extent cx="5153025" cy="2114550"/>
            <wp:effectExtent l="0" t="0" r="9525" b="0"/>
            <wp:docPr id="833101444"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E6887" w:rsidRPr="004E6887">
        <w:rPr>
          <w:rFonts w:ascii="Times New Roman" w:eastAsia="Georgia" w:hAnsi="Times New Roman" w:cs="Times New Roman"/>
          <w:i/>
          <w:iCs/>
          <w:color w:val="EE0000"/>
          <w:sz w:val="24"/>
          <w:szCs w:val="24"/>
        </w:rPr>
        <w:t xml:space="preserve"> </w:t>
      </w:r>
      <w:r w:rsidR="004E6887" w:rsidRPr="00F27F65">
        <w:rPr>
          <w:rFonts w:ascii="Times New Roman" w:eastAsia="Georgia" w:hAnsi="Times New Roman" w:cs="Times New Roman"/>
          <w:i/>
          <w:iCs/>
          <w:sz w:val="24"/>
          <w:szCs w:val="24"/>
        </w:rPr>
        <w:t>Sursa: Datele statistice ale IGPF</w:t>
      </w:r>
    </w:p>
    <w:p w14:paraId="7B35B771" w14:textId="77777777" w:rsidR="00F53E93" w:rsidRPr="00F83600" w:rsidRDefault="00403AD4">
      <w:pPr>
        <w:pStyle w:val="Listparagraf"/>
        <w:numPr>
          <w:ilvl w:val="0"/>
          <w:numId w:val="5"/>
        </w:numPr>
        <w:tabs>
          <w:tab w:val="left" w:pos="993"/>
        </w:tabs>
        <w:spacing w:after="120"/>
        <w:ind w:left="0" w:firstLineChars="357" w:firstLine="1000"/>
        <w:jc w:val="both"/>
        <w:rPr>
          <w:rFonts w:ascii="Times New Roman" w:hAnsi="Times New Roman" w:cs="Times New Roman"/>
          <w:sz w:val="28"/>
          <w:szCs w:val="28"/>
          <w:lang w:eastAsia="ro-RO"/>
        </w:rPr>
      </w:pPr>
      <w:r w:rsidRPr="00F83600">
        <w:rPr>
          <w:rFonts w:ascii="Times New Roman" w:eastAsia="Georgia" w:hAnsi="Times New Roman" w:cs="Times New Roman"/>
          <w:sz w:val="28"/>
          <w:szCs w:val="28"/>
        </w:rPr>
        <w:t xml:space="preserve">Escaladarea fenomenului din anul 2024, cu cca 26% față de anul 2023, precum și intensificarea cazurilor de organizare a migrației ilegale, semnalează activizarea rețelelor criminale care exploatează contextul instabil pentru a facilita treceri ilegale ale frontierei, în special pe segmentul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-ucrainean. Segmentul „verde” de frontieră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-ucrainean deține ponderea absolută a încălcărilor frontierei de stat cu scop de migrare ilegală. </w:t>
      </w:r>
    </w:p>
    <w:p w14:paraId="56CB5D37" w14:textId="4C00A396"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hAnsi="Times New Roman" w:cs="Times New Roman"/>
          <w:sz w:val="28"/>
          <w:szCs w:val="28"/>
          <w:lang w:eastAsia="ro-RO"/>
        </w:rPr>
        <w:t xml:space="preserve">În lipsa intervenției statului, migrația ilegală va continua să crească exponențial, în special pe segmentul </w:t>
      </w:r>
      <w:proofErr w:type="spellStart"/>
      <w:r w:rsidRPr="00F83600">
        <w:rPr>
          <w:rFonts w:ascii="Times New Roman" w:hAnsi="Times New Roman" w:cs="Times New Roman"/>
          <w:sz w:val="28"/>
          <w:szCs w:val="28"/>
          <w:lang w:eastAsia="ro-RO"/>
        </w:rPr>
        <w:t>moldo</w:t>
      </w:r>
      <w:proofErr w:type="spellEnd"/>
      <w:r w:rsidRPr="00F83600">
        <w:rPr>
          <w:rFonts w:ascii="Times New Roman" w:hAnsi="Times New Roman" w:cs="Times New Roman"/>
          <w:sz w:val="28"/>
          <w:szCs w:val="28"/>
          <w:lang w:eastAsia="ro-RO"/>
        </w:rPr>
        <w:t xml:space="preserve">-ucrainean, amplificând riscul de suprasolicitare a capacităților naționale de control și gestionare a frontierei. </w:t>
      </w:r>
      <w:r w:rsidR="0084453C">
        <w:rPr>
          <w:rFonts w:ascii="Times New Roman" w:hAnsi="Times New Roman" w:cs="Times New Roman"/>
          <w:sz w:val="28"/>
          <w:szCs w:val="28"/>
          <w:lang w:eastAsia="ro-RO"/>
        </w:rPr>
        <w:t>Estimările arată că n</w:t>
      </w:r>
      <w:r w:rsidR="0084453C" w:rsidRPr="0084453C">
        <w:rPr>
          <w:rFonts w:ascii="Times New Roman" w:hAnsi="Times New Roman" w:cs="Times New Roman"/>
          <w:sz w:val="28"/>
          <w:szCs w:val="28"/>
          <w:lang w:eastAsia="ro-RO"/>
        </w:rPr>
        <w:t>umărul cetățenilor ucraineni depistați fără intrare legală ar putea crește exponențial de la 16,5 mii în 2024 la peste 35 mii în 2027, luând în calcul o creștere de 30% anual (</w:t>
      </w:r>
      <w:r w:rsidR="0084453C" w:rsidRPr="0084453C">
        <w:rPr>
          <w:rFonts w:ascii="Times New Roman" w:hAnsi="Times New Roman" w:cs="Times New Roman"/>
          <w:i/>
          <w:iCs/>
          <w:sz w:val="28"/>
          <w:szCs w:val="28"/>
          <w:lang w:eastAsia="ro-RO"/>
        </w:rPr>
        <w:t>risc mare asociat cu bariere naturale precum saturația și schimbarea rutei</w:t>
      </w:r>
      <w:r w:rsidR="0084453C" w:rsidRPr="0084453C">
        <w:rPr>
          <w:rFonts w:ascii="Times New Roman" w:hAnsi="Times New Roman" w:cs="Times New Roman"/>
          <w:sz w:val="28"/>
          <w:szCs w:val="28"/>
          <w:lang w:eastAsia="ro-RO"/>
        </w:rPr>
        <w:t>), iar tentativele de trecere ilegală la frontieră ar putea depăși 10 mii de cazuri anual. Cetățenii non-regionali ar înregistra o dublare în următorii trei ani, confirmând diversificarea rutelor și consolidarea Republicii Moldova ca țară de tranzit.</w:t>
      </w:r>
      <w:r w:rsidR="0084453C">
        <w:rPr>
          <w:rFonts w:ascii="Times New Roman" w:hAnsi="Times New Roman" w:cs="Times New Roman"/>
          <w:sz w:val="28"/>
          <w:szCs w:val="28"/>
          <w:lang w:eastAsia="ro-RO"/>
        </w:rPr>
        <w:t xml:space="preserve"> </w:t>
      </w:r>
      <w:r w:rsidRPr="00F83600">
        <w:rPr>
          <w:rFonts w:ascii="Times New Roman" w:hAnsi="Times New Roman" w:cs="Times New Roman"/>
          <w:sz w:val="28"/>
          <w:szCs w:val="28"/>
          <w:lang w:eastAsia="ro-RO"/>
        </w:rPr>
        <w:t>Rețelele criminale vor exploata vulnerabilitățile logistice și tehnologice, ceea ce va conduce la intensificarea traficului prin „sectorul verde”, utilizarea documentelor false și consolidarea Moldovei ca rută de tranzit spre UE. Această dinamică sporește riscurile de securitate internă și regionale, inclusiv infiltrarea unor elemente asociate criminalității organizate.</w:t>
      </w:r>
    </w:p>
    <w:p w14:paraId="52C3E7DD"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Contrabanda rămâne una dintre principalele forme de criminalitate transfrontalieră care afectează siguranța economică a statului. Fenomenul este prezent atât în punctele de trecere a frontierei, prin introducerea sau scoaterea nedeclarată a mărfurilor, cât și în zonele din afara acestora, unde controlul și supravegherea sunt mai reduse. Cele mai frecvente cazuri se referă la produsele supuse regimurilor fiscale speciale, cum ar fi tutunul și alcoolul, bunurile restricționate (medicamente, produse fitosanitare), dar și articolele comerciale de uz general, introduse ilegal pentru a evita obligațiile vamale. </w:t>
      </w:r>
    </w:p>
    <w:p w14:paraId="40A2DDCE"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prezent, combaterea eficientă a contrabandei este afectată de mai mulți factori. În primul rând, metodele utilizate devin tot mai sofisticate, inclusiv disimularea în compartimente special amenajate sau folosirea transportului ca </w:t>
      </w:r>
      <w:r w:rsidRPr="00F83600">
        <w:rPr>
          <w:rFonts w:ascii="Times New Roman" w:eastAsia="Georgia" w:hAnsi="Times New Roman" w:cs="Times New Roman"/>
          <w:sz w:val="28"/>
          <w:szCs w:val="28"/>
        </w:rPr>
        <w:lastRenderedPageBreak/>
        <w:t xml:space="preserve">acoperire. De asemenea, infrastructura din unele puncte de trecere a frontierei rămâne subdezvoltată, lipsind echipamentele moderne pentru control non-intruziv. Cooperarea între autoritățile responsabile de control este adesea limitată de lipsa unui mecanism comun de analiză operațională a riscurilor, ceea ce reduce eficiența selectivității în activitățile de control. În paralel, sistemele informaționale nu sunt încă interconectate suficient pentru a permite accesul rapid și integrat la datele despre transporturi, documentele însoțitoare și istoricul operatorilor economici. </w:t>
      </w:r>
    </w:p>
    <w:p w14:paraId="4323FD7B"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acest context, este necesară consolidarea capacității de detecție și reacție a autorităților abilitate, atât în linia întâi, cât și în linia a doua de control. Aceasta include modernizarea tehnologică (scanere, detectoare, camere inteligente cu citirea plăcuțelor de înmatriculare etc.) și modernizarea echipelor mobile prin dotare, extinderea atribuțiilor și asigurarea accesului la informațiile necesare, precum și dezvoltarea de proceduri integrate pentru supravegherea frontierei în afara punctelor de trecere. Un element-cheie îl reprezintă crearea și utilizarea unui sistem comun de analiză a riscurilor, care să integreze date din multiple surse și să permită anticiparea activităților de contrabandă, prin identificarea timpurie a fluxurilor atipice, rutelor riscante sau actorilor implicați.</w:t>
      </w:r>
    </w:p>
    <w:p w14:paraId="56C022C3" w14:textId="0129DDBE"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Traficul ilicit a produselor de tutun și conexe este determinat în principal de diferențele de preț dintre piețele legale și ilegale, alimentate de cererea de pe piața neagră și de prețurile mai mici ale țigărilor din statele non-UE de la frontiera estică, inclusiv Republica Moldova, aspecte influențate de sarcina fiscală aplicată produselor din tutun. Pentru armonizarea accizelor la produsele din tutun cu standardele Uniunii Europene, Republica Moldova a stabilit cotele accizelor pentru anii 2024–2026, cu o creștere anuală de 10%. Totodată, a fost introdus un nou design al timbrului de </w:t>
      </w:r>
      <w:proofErr w:type="spellStart"/>
      <w:r w:rsidRPr="00F83600">
        <w:rPr>
          <w:rFonts w:ascii="Times New Roman" w:eastAsia="Georgia" w:hAnsi="Times New Roman" w:cs="Times New Roman"/>
          <w:sz w:val="28"/>
          <w:szCs w:val="28"/>
        </w:rPr>
        <w:t>acciz</w:t>
      </w:r>
      <w:proofErr w:type="spellEnd"/>
      <w:r w:rsidRPr="00F83600">
        <w:rPr>
          <w:rFonts w:ascii="Times New Roman" w:eastAsia="Georgia" w:hAnsi="Times New Roman" w:cs="Times New Roman"/>
          <w:sz w:val="28"/>
          <w:szCs w:val="28"/>
        </w:rPr>
        <w:t>/consum, aplicat obligatoriu produselor din tutun fabricate, importate sau introduse în țară, iar începând cu 1 ianuarie 2025, agenții economici din lanțul de aprovizionare cu tutun sunt obligați să aplice proceduri de diligență, să monitorizeze vânzările și să raporteze neregulile autorităților, măsuri menite să combată contrabanda și comerțul ilicit. Cu toate acestea, fenomenul continuă să se mențină la frontieră,</w:t>
      </w:r>
      <w:r w:rsidR="00B660B0">
        <w:rPr>
          <w:rFonts w:ascii="Times New Roman" w:eastAsia="Georgia" w:hAnsi="Times New Roman" w:cs="Times New Roman"/>
          <w:sz w:val="28"/>
          <w:szCs w:val="28"/>
        </w:rPr>
        <w:t xml:space="preserve"> </w:t>
      </w:r>
      <w:r w:rsidR="00266404">
        <w:rPr>
          <w:rFonts w:ascii="Times New Roman" w:eastAsia="Georgia" w:hAnsi="Times New Roman" w:cs="Times New Roman"/>
          <w:sz w:val="28"/>
          <w:szCs w:val="28"/>
        </w:rPr>
        <w:t>conform date</w:t>
      </w:r>
      <w:r w:rsidR="00B660B0">
        <w:rPr>
          <w:rFonts w:ascii="Times New Roman" w:eastAsia="Georgia" w:hAnsi="Times New Roman" w:cs="Times New Roman"/>
          <w:sz w:val="28"/>
          <w:szCs w:val="28"/>
        </w:rPr>
        <w:t>l</w:t>
      </w:r>
      <w:r w:rsidR="00266404">
        <w:rPr>
          <w:rFonts w:ascii="Times New Roman" w:eastAsia="Georgia" w:hAnsi="Times New Roman" w:cs="Times New Roman"/>
          <w:sz w:val="28"/>
          <w:szCs w:val="28"/>
        </w:rPr>
        <w:t>or</w:t>
      </w:r>
      <w:r w:rsidR="00B660B0">
        <w:rPr>
          <w:rFonts w:ascii="Times New Roman" w:eastAsia="Georgia" w:hAnsi="Times New Roman" w:cs="Times New Roman"/>
          <w:sz w:val="28"/>
          <w:szCs w:val="28"/>
        </w:rPr>
        <w:t xml:space="preserve"> din Figura nr.8,</w:t>
      </w:r>
      <w:r w:rsidRPr="00F83600">
        <w:rPr>
          <w:rFonts w:ascii="Times New Roman" w:eastAsia="Georgia" w:hAnsi="Times New Roman" w:cs="Times New Roman"/>
          <w:sz w:val="28"/>
          <w:szCs w:val="28"/>
        </w:rPr>
        <w:t xml:space="preserve"> ponderea majoritară deținând-o segmentul de frontieră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-român, pe când cantitatea capturată are o tendință generală de scădere, excepție făcând segmentul de frontieră aerian, unde atât numărul de cazuri, cât și cantitatea ridicată denotă tendințe de creștere.</w:t>
      </w:r>
    </w:p>
    <w:p w14:paraId="24026CD5" w14:textId="77777777" w:rsidR="00F53E93" w:rsidRPr="00F83600" w:rsidRDefault="00403AD4">
      <w:pPr>
        <w:shd w:val="clear" w:color="auto" w:fill="FFFFFF"/>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nr.8</w:t>
      </w:r>
    </w:p>
    <w:p w14:paraId="0C15E0A1" w14:textId="77777777" w:rsidR="00F53E93" w:rsidRPr="00F83600" w:rsidRDefault="00403AD4">
      <w:pPr>
        <w:shd w:val="clear" w:color="auto" w:fill="FFFFFF"/>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Traficul ilicit de țigări</w:t>
      </w:r>
    </w:p>
    <w:p w14:paraId="3E572B46" w14:textId="77777777" w:rsidR="00F53E93" w:rsidRPr="00F27F65" w:rsidRDefault="00403AD4" w:rsidP="008F2E59">
      <w:pPr>
        <w:shd w:val="clear" w:color="auto" w:fill="FFFFFF"/>
        <w:spacing w:after="120"/>
        <w:ind w:firstLineChars="214" w:firstLine="599"/>
        <w:jc w:val="right"/>
        <w:rPr>
          <w:rFonts w:ascii="Times New Roman" w:eastAsia="Georgia" w:hAnsi="Times New Roman" w:cs="Times New Roman"/>
          <w:sz w:val="28"/>
          <w:szCs w:val="28"/>
        </w:rPr>
      </w:pPr>
      <w:r w:rsidRPr="00F83600">
        <w:rPr>
          <w:rFonts w:ascii="Times New Roman" w:eastAsia="Georgia" w:hAnsi="Times New Roman" w:cs="Times New Roman"/>
          <w:noProof/>
          <w:sz w:val="28"/>
          <w:szCs w:val="28"/>
        </w:rPr>
        <w:lastRenderedPageBreak/>
        <w:drawing>
          <wp:inline distT="0" distB="0" distL="0" distR="0" wp14:anchorId="075CB71B" wp14:editId="0AE94501">
            <wp:extent cx="5486400" cy="2000250"/>
            <wp:effectExtent l="0" t="0" r="0" b="0"/>
            <wp:docPr id="1884759222"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8F2E59" w:rsidRPr="008F2E59">
        <w:rPr>
          <w:rFonts w:ascii="Times New Roman" w:eastAsia="Georgia" w:hAnsi="Times New Roman" w:cs="Times New Roman"/>
          <w:i/>
          <w:iCs/>
          <w:color w:val="EE0000"/>
          <w:sz w:val="24"/>
          <w:szCs w:val="24"/>
        </w:rPr>
        <w:t xml:space="preserve"> </w:t>
      </w:r>
      <w:r w:rsidR="008F2E59" w:rsidRPr="00F27F65">
        <w:rPr>
          <w:rFonts w:ascii="Times New Roman" w:eastAsia="Georgia" w:hAnsi="Times New Roman" w:cs="Times New Roman"/>
          <w:i/>
          <w:iCs/>
          <w:sz w:val="24"/>
          <w:szCs w:val="24"/>
        </w:rPr>
        <w:t>Sursa: Datele statistice ale IGPF și SV</w:t>
      </w:r>
    </w:p>
    <w:p w14:paraId="3123EB68" w14:textId="5706E21D"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SimSun" w:hAnsi="Times New Roman" w:cs="Times New Roman"/>
          <w:color w:val="000000"/>
          <w:sz w:val="28"/>
          <w:szCs w:val="28"/>
          <w:lang w:bidi="ar"/>
        </w:rPr>
      </w:pPr>
      <w:r w:rsidRPr="00F83600">
        <w:rPr>
          <w:rFonts w:ascii="Times New Roman" w:hAnsi="Times New Roman" w:cs="Times New Roman"/>
          <w:sz w:val="28"/>
          <w:szCs w:val="28"/>
        </w:rPr>
        <w:t>Republica Moldova se confruntă cu o intensificare a traficului de droguri și a traficului de arme și muniții (+38% cazuri în anul 2024), în timp ce traficul de persoane rămâne greu de depistat la frontieră, majoritatea fiind identificate post-factum de organele de urmărire penală. Deși numărul de arme și muniții reținute a fost în scădere, creșterea numărului de cazuri reflectă persistența riscului, în special pe segmentul aerian. Măsurile de intervenție pe lângă capacitățile tehnice de depistare se vor referi la mecanismele naționale în domeniul controlului armelor</w:t>
      </w:r>
      <w:r w:rsidR="004630B0">
        <w:rPr>
          <w:rFonts w:ascii="Times New Roman" w:hAnsi="Times New Roman" w:cs="Times New Roman"/>
          <w:sz w:val="28"/>
          <w:szCs w:val="28"/>
        </w:rPr>
        <w:t xml:space="preserve">, inclusiv cele prevăzute de </w:t>
      </w:r>
      <w:r w:rsidR="004630B0" w:rsidRPr="004630B0">
        <w:rPr>
          <w:rFonts w:ascii="Times New Roman" w:hAnsi="Times New Roman" w:cs="Times New Roman"/>
          <w:sz w:val="28"/>
          <w:szCs w:val="28"/>
        </w:rPr>
        <w:t xml:space="preserve">Programul național privind controlul armelor de calibru mic </w:t>
      </w:r>
      <w:r w:rsidR="003F728C" w:rsidRPr="004630B0">
        <w:rPr>
          <w:rFonts w:ascii="Times New Roman" w:hAnsi="Times New Roman" w:cs="Times New Roman"/>
          <w:sz w:val="28"/>
          <w:szCs w:val="28"/>
        </w:rPr>
        <w:t>și</w:t>
      </w:r>
      <w:r w:rsidR="004630B0" w:rsidRPr="004630B0">
        <w:rPr>
          <w:rFonts w:ascii="Times New Roman" w:hAnsi="Times New Roman" w:cs="Times New Roman"/>
          <w:sz w:val="28"/>
          <w:szCs w:val="28"/>
        </w:rPr>
        <w:t xml:space="preserve"> armamentului ușor pentru anii 2026-2030</w:t>
      </w:r>
      <w:r w:rsidR="004630B0">
        <w:rPr>
          <w:rFonts w:ascii="Times New Roman" w:hAnsi="Times New Roman" w:cs="Times New Roman"/>
          <w:sz w:val="28"/>
          <w:szCs w:val="28"/>
        </w:rPr>
        <w:t>, aprobat prin Hotărârea Guvernului nr.521/2025</w:t>
      </w:r>
      <w:r w:rsidRPr="00F83600">
        <w:rPr>
          <w:rFonts w:ascii="Times New Roman" w:hAnsi="Times New Roman" w:cs="Times New Roman"/>
          <w:sz w:val="28"/>
          <w:szCs w:val="28"/>
        </w:rPr>
        <w:t xml:space="preserve"> </w:t>
      </w:r>
    </w:p>
    <w:p w14:paraId="4A0AB97D" w14:textId="00FDA5BA"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SimSun" w:hAnsi="Times New Roman" w:cs="Times New Roman"/>
          <w:color w:val="000000"/>
          <w:sz w:val="28"/>
          <w:szCs w:val="28"/>
          <w:lang w:bidi="ar"/>
        </w:rPr>
      </w:pPr>
      <w:r w:rsidRPr="00F83600">
        <w:rPr>
          <w:rFonts w:ascii="Times New Roman" w:hAnsi="Times New Roman" w:cs="Times New Roman"/>
          <w:sz w:val="28"/>
          <w:szCs w:val="28"/>
        </w:rPr>
        <w:t>Traficul de droguri a cunoscut o creștere constantă privind cantitățile totale de substanțe narcotice și etnobotanice depistate la frontieră</w:t>
      </w:r>
      <w:r w:rsidR="00266404">
        <w:rPr>
          <w:rFonts w:ascii="Times New Roman" w:hAnsi="Times New Roman" w:cs="Times New Roman"/>
          <w:sz w:val="28"/>
          <w:szCs w:val="28"/>
        </w:rPr>
        <w:t>, a se vedea Figura nr.9</w:t>
      </w:r>
      <w:r w:rsidRPr="00F83600">
        <w:rPr>
          <w:rFonts w:ascii="Times New Roman" w:hAnsi="Times New Roman" w:cs="Times New Roman"/>
          <w:sz w:val="28"/>
          <w:szCs w:val="28"/>
        </w:rPr>
        <w:t xml:space="preserve">. Modurile de operare utilizate de rețelele infracționale includ disimularea drogurilor în bagaje, compartimentele ascunse ale vehiculelor, coletele poștale sau asupra persoanelor, deseori în combinație cu rutele de tranzit multiple și utilizarea serviciilor de curierat internațional. Un alt mod de operare relevant îl constituie trecerea ilegală a frontierei </w:t>
      </w:r>
      <w:r w:rsidRPr="00F83600">
        <w:rPr>
          <w:rFonts w:ascii="Times New Roman" w:eastAsia="SimSun" w:hAnsi="Times New Roman" w:cs="Times New Roman"/>
          <w:color w:val="000000"/>
          <w:sz w:val="28"/>
          <w:szCs w:val="28"/>
          <w:lang w:bidi="ar"/>
        </w:rPr>
        <w:t>prin sectorul ,,verde”, plasarea în ascunzișuri a drogurilor și preluarea ulterioară a acestora (de aceeași persoană sau de alți membri ai rețelei criminale).</w:t>
      </w:r>
    </w:p>
    <w:p w14:paraId="187ADFE8" w14:textId="77777777" w:rsidR="00F53E93" w:rsidRPr="00F83600" w:rsidRDefault="00403AD4">
      <w:pPr>
        <w:ind w:firstLineChars="214" w:firstLine="514"/>
        <w:jc w:val="right"/>
        <w:rPr>
          <w:rFonts w:ascii="Times New Roman" w:eastAsia="SimSun" w:hAnsi="Times New Roman" w:cs="Times New Roman"/>
          <w:i/>
          <w:iCs/>
          <w:color w:val="000000"/>
          <w:sz w:val="24"/>
          <w:szCs w:val="24"/>
          <w:lang w:bidi="ar"/>
        </w:rPr>
      </w:pPr>
      <w:r w:rsidRPr="00F83600">
        <w:rPr>
          <w:rFonts w:ascii="Times New Roman" w:eastAsia="SimSun" w:hAnsi="Times New Roman" w:cs="Times New Roman"/>
          <w:i/>
          <w:iCs/>
          <w:color w:val="000000"/>
          <w:sz w:val="24"/>
          <w:szCs w:val="24"/>
          <w:lang w:bidi="ar"/>
        </w:rPr>
        <w:t>Figura nr.9</w:t>
      </w:r>
    </w:p>
    <w:p w14:paraId="3CEC858C" w14:textId="77777777" w:rsidR="00F53E93" w:rsidRPr="00F83600" w:rsidRDefault="00403AD4">
      <w:pPr>
        <w:ind w:firstLineChars="214" w:firstLine="514"/>
        <w:jc w:val="right"/>
        <w:rPr>
          <w:rFonts w:ascii="Times New Roman" w:eastAsia="SimSun" w:hAnsi="Times New Roman" w:cs="Times New Roman"/>
          <w:i/>
          <w:iCs/>
          <w:color w:val="000000"/>
          <w:sz w:val="24"/>
          <w:szCs w:val="24"/>
          <w:lang w:bidi="ar"/>
        </w:rPr>
      </w:pPr>
      <w:r w:rsidRPr="00F83600">
        <w:rPr>
          <w:rFonts w:ascii="Times New Roman" w:eastAsia="SimSun" w:hAnsi="Times New Roman" w:cs="Times New Roman"/>
          <w:i/>
          <w:iCs/>
          <w:color w:val="000000"/>
          <w:sz w:val="24"/>
          <w:szCs w:val="24"/>
          <w:lang w:bidi="ar"/>
        </w:rPr>
        <w:t xml:space="preserve">Traficul ilicit de droguri, numărul de cazuri </w:t>
      </w:r>
    </w:p>
    <w:p w14:paraId="58CC2386" w14:textId="77777777" w:rsidR="00F53E93" w:rsidRPr="00F83600" w:rsidRDefault="00403AD4">
      <w:pPr>
        <w:ind w:firstLineChars="214" w:firstLine="514"/>
        <w:jc w:val="right"/>
        <w:rPr>
          <w:rFonts w:ascii="Times New Roman" w:eastAsia="SimSun" w:hAnsi="Times New Roman" w:cs="Times New Roman"/>
          <w:i/>
          <w:iCs/>
          <w:color w:val="000000"/>
          <w:sz w:val="24"/>
          <w:szCs w:val="24"/>
          <w:lang w:bidi="ar"/>
        </w:rPr>
      </w:pPr>
      <w:r w:rsidRPr="00F83600">
        <w:rPr>
          <w:rFonts w:ascii="Times New Roman" w:eastAsia="SimSun" w:hAnsi="Times New Roman" w:cs="Times New Roman"/>
          <w:i/>
          <w:iCs/>
          <w:color w:val="000000"/>
          <w:sz w:val="24"/>
          <w:szCs w:val="24"/>
          <w:lang w:bidi="ar"/>
        </w:rPr>
        <w:t xml:space="preserve">depistate de Poliția de Frontieră (PF) și Serviciul Vamal (SV) </w:t>
      </w:r>
    </w:p>
    <w:p w14:paraId="2A7BB974" w14:textId="77777777" w:rsidR="00F53E93" w:rsidRPr="00F83600" w:rsidRDefault="00403AD4" w:rsidP="008F2E59">
      <w:pPr>
        <w:spacing w:after="120"/>
        <w:ind w:firstLineChars="214" w:firstLine="599"/>
        <w:jc w:val="right"/>
        <w:rPr>
          <w:rFonts w:ascii="Times New Roman" w:eastAsia="SimSun" w:hAnsi="Times New Roman" w:cs="Times New Roman"/>
          <w:color w:val="000000"/>
          <w:sz w:val="28"/>
          <w:szCs w:val="28"/>
          <w:lang w:bidi="ar"/>
        </w:rPr>
      </w:pPr>
      <w:r w:rsidRPr="00F83600">
        <w:rPr>
          <w:rFonts w:ascii="Times New Roman" w:eastAsia="SimSun" w:hAnsi="Times New Roman" w:cs="Times New Roman"/>
          <w:noProof/>
          <w:color w:val="000000"/>
          <w:sz w:val="28"/>
          <w:szCs w:val="28"/>
          <w:lang w:bidi="ar"/>
        </w:rPr>
        <w:drawing>
          <wp:inline distT="0" distB="0" distL="0" distR="0" wp14:anchorId="3208E1B3" wp14:editId="0E2C2B14">
            <wp:extent cx="5247861" cy="2043485"/>
            <wp:effectExtent l="0" t="0" r="10160" b="13970"/>
            <wp:docPr id="1569805559"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8F2E59" w:rsidRPr="008F2E59">
        <w:rPr>
          <w:rFonts w:ascii="Times New Roman" w:eastAsia="Georgia" w:hAnsi="Times New Roman" w:cs="Times New Roman"/>
          <w:i/>
          <w:iCs/>
          <w:color w:val="EE0000"/>
          <w:sz w:val="24"/>
          <w:szCs w:val="24"/>
        </w:rPr>
        <w:t xml:space="preserve"> </w:t>
      </w:r>
      <w:r w:rsidR="008F2E59" w:rsidRPr="00F27F65">
        <w:rPr>
          <w:rFonts w:ascii="Times New Roman" w:eastAsia="Georgia" w:hAnsi="Times New Roman" w:cs="Times New Roman"/>
          <w:i/>
          <w:iCs/>
          <w:sz w:val="24"/>
          <w:szCs w:val="24"/>
        </w:rPr>
        <w:t>Sursa: Datele statistice ale IGPF și SV</w:t>
      </w:r>
    </w:p>
    <w:p w14:paraId="67864E96" w14:textId="6FAB362D" w:rsidR="00F53E93" w:rsidRPr="00915BA8" w:rsidRDefault="00403AD4">
      <w:pPr>
        <w:pStyle w:val="Listparagraf"/>
        <w:numPr>
          <w:ilvl w:val="0"/>
          <w:numId w:val="5"/>
        </w:numPr>
        <w:tabs>
          <w:tab w:val="left" w:pos="993"/>
        </w:tabs>
        <w:spacing w:after="120"/>
        <w:ind w:left="0" w:firstLineChars="214" w:firstLine="599"/>
        <w:jc w:val="both"/>
        <w:rPr>
          <w:rFonts w:ascii="Times New Roman" w:hAnsi="Times New Roman" w:cs="Times New Roman"/>
          <w:sz w:val="28"/>
          <w:szCs w:val="28"/>
        </w:rPr>
      </w:pPr>
      <w:r w:rsidRPr="00F83600">
        <w:rPr>
          <w:rFonts w:ascii="Times New Roman" w:eastAsia="SimSun" w:hAnsi="Times New Roman" w:cs="Times New Roman"/>
          <w:color w:val="000000"/>
          <w:sz w:val="28"/>
          <w:szCs w:val="28"/>
          <w:lang w:bidi="ar"/>
        </w:rPr>
        <w:lastRenderedPageBreak/>
        <w:t>Deși tendința actuală a traficului ilegal de arme rămâne echilibrată, se evidențiază riscul ca armele provenite din zona de conflict să fie redirecționate către piețele negre internaționale prin intermediul teritoriului național. O altă premisă de risc o constituie traficul de materiale CBRN (Chimice, Biologice, Radiologice și Nucleare), or,</w:t>
      </w:r>
      <w:r w:rsidRPr="00F83600">
        <w:t xml:space="preserve"> </w:t>
      </w:r>
      <w:r w:rsidRPr="00F83600">
        <w:rPr>
          <w:rFonts w:ascii="Times New Roman" w:eastAsia="SimSun" w:hAnsi="Times New Roman" w:cs="Times New Roman"/>
          <w:color w:val="000000"/>
          <w:sz w:val="28"/>
          <w:szCs w:val="28"/>
          <w:lang w:bidi="ar"/>
        </w:rPr>
        <w:t>în urma bombardamentelor și atacurilor asupra infrastructurii critice ucrainene, a fost raportată o potențială pierdere a controlului asupra acestui tip de materiale</w:t>
      </w:r>
      <w:r w:rsidR="00915BA8">
        <w:rPr>
          <w:rFonts w:ascii="Times New Roman" w:eastAsia="SimSun" w:hAnsi="Times New Roman" w:cs="Times New Roman"/>
          <w:color w:val="000000"/>
          <w:sz w:val="28"/>
          <w:szCs w:val="28"/>
          <w:lang w:bidi="ar"/>
        </w:rPr>
        <w:t xml:space="preserve">, conform </w:t>
      </w:r>
      <w:hyperlink r:id="rId28" w:history="1">
        <w:r w:rsidR="00915BA8" w:rsidRPr="00915BA8">
          <w:rPr>
            <w:rStyle w:val="Hyperlink"/>
            <w:rFonts w:ascii="Times New Roman" w:eastAsia="SimSun" w:hAnsi="Times New Roman" w:cs="Times New Roman"/>
            <w:color w:val="auto"/>
            <w:sz w:val="28"/>
            <w:szCs w:val="28"/>
            <w:u w:val="none"/>
            <w:lang w:bidi="ar"/>
          </w:rPr>
          <w:t>Raportului oficial al Agenției Internaționale pentru Energie Atomică</w:t>
        </w:r>
      </w:hyperlink>
      <w:r w:rsidRPr="00915BA8">
        <w:rPr>
          <w:rFonts w:ascii="Times New Roman" w:eastAsia="SimSun" w:hAnsi="Times New Roman" w:cs="Times New Roman"/>
          <w:sz w:val="28"/>
          <w:szCs w:val="28"/>
          <w:lang w:bidi="ar"/>
        </w:rPr>
        <w:t xml:space="preserve">. </w:t>
      </w:r>
    </w:p>
    <w:p w14:paraId="2681BA38"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hAnsi="Times New Roman" w:cs="Times New Roman"/>
          <w:sz w:val="28"/>
          <w:szCs w:val="28"/>
        </w:rPr>
      </w:pPr>
      <w:r w:rsidRPr="00F83600">
        <w:rPr>
          <w:rFonts w:ascii="Times New Roman" w:hAnsi="Times New Roman" w:cs="Times New Roman"/>
          <w:sz w:val="28"/>
          <w:szCs w:val="28"/>
        </w:rPr>
        <w:t>În anul 2025 s-a conturat o nouă tendință la nivelul securității frontaliere, odată cu înregistrarea a trei cazuri de depistare a substanțelor explozive și a precursorilor acestora, în punctele de trecere a frontierei de stat. Această evoluție impune consolidarea controlului în punctele de trecere a frontierei de stat și dotarea cu echipamente moderne pentru detectarea urmelor de exploziv.</w:t>
      </w:r>
    </w:p>
    <w:p w14:paraId="59D1B522"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hAnsi="Times New Roman" w:cs="Times New Roman"/>
          <w:sz w:val="28"/>
          <w:szCs w:val="28"/>
        </w:rPr>
        <w:t xml:space="preserve">Pentru consolidarea capacității de detecție și intervenție, este prioritară dezvoltarea segmentului chinologic al Poliției de Frontieră și al Serviciului Vamal, inclusiv prin extinderea numărului de echipe canine specializate. </w:t>
      </w:r>
      <w:r w:rsidRPr="00F83600">
        <w:rPr>
          <w:rFonts w:ascii="Times New Roman" w:eastAsia="Georgia" w:hAnsi="Times New Roman" w:cs="Times New Roman"/>
          <w:sz w:val="28"/>
          <w:szCs w:val="28"/>
        </w:rPr>
        <w:t xml:space="preserve">Având în vedere insuficiența echipelor canine în punctele de trecere a frontierei, este necesară îmbunătățirea cooperării operaționale dintre Poliția de Frontieră și Serviciul Vamal pentru utilizarea eficientă a resurselor disponibile și acoperirea nevoilor prioritare. </w:t>
      </w:r>
    </w:p>
    <w:p w14:paraId="5D1EBB6E"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SimSun" w:hAnsi="Times New Roman" w:cs="Times New Roman"/>
          <w:color w:val="000000"/>
          <w:sz w:val="28"/>
          <w:szCs w:val="28"/>
          <w:lang w:bidi="ar"/>
        </w:rPr>
        <w:t xml:space="preserve">Dezvoltarea dimensiunii chinologice este element complementar și indispensabil în detectarea și prevenirea nu doar a drogurilor, dar și celorlalte riscuri manifestate constant la frontiere, inclusiv traficul ilicit de tutun, alcool, arme și muniții, explozivi, traficul de ființe umane, migrația ilegală și contrabanda. </w:t>
      </w:r>
      <w:r w:rsidRPr="00F83600">
        <w:rPr>
          <w:rFonts w:ascii="Times New Roman" w:eastAsia="Georgia" w:hAnsi="Times New Roman" w:cs="Times New Roman"/>
          <w:sz w:val="28"/>
          <w:szCs w:val="28"/>
        </w:rPr>
        <w:t xml:space="preserve">În acest sens, se impune modernizarea infrastructurii destinate activității chinologice, inclusiv prin construirea unui centru specializat de instruire și antrenare a echipelor canine. Totodată, se impune diversificarea specializărilor canine – detectarea substanțelor narcotice, explozivilor, persoanelor, armelor și munițiilor, mijloacelor bănești, bunurilor ascunse – precum și profesionalizarea continuă a conductorilor, pentru a răspunde cerințelor tot mai complexe ale securizării frontierei, în conformitate cu bunele practici europene. </w:t>
      </w:r>
    </w:p>
    <w:p w14:paraId="7F09623E"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baza rezultatelor evaluării riscurilor și a modurilor de operare identificate, se constată o vulnerabilitate accentuată în zonele din afara punctelor de trecere a frontierei de stat, unde prezența autorităților de control este permanentă, comparativ cu sectoarele de frontieră verde. Această situație impune necesitatea consolidării mecanismelor de supraveghere a frontierei.</w:t>
      </w:r>
    </w:p>
    <w:p w14:paraId="260AEB52" w14:textId="59A5948F" w:rsidR="00F53E93" w:rsidRPr="00F83600" w:rsidRDefault="00403AD4">
      <w:pPr>
        <w:pStyle w:val="Listparagraf"/>
        <w:numPr>
          <w:ilvl w:val="0"/>
          <w:numId w:val="5"/>
        </w:numPr>
        <w:shd w:val="clear" w:color="auto" w:fill="FFFFFF"/>
        <w:tabs>
          <w:tab w:val="left" w:pos="993"/>
        </w:tabs>
        <w:spacing w:before="240"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Supravegherea frontierei de stat este organizată de către Poliția de Frontieră continuu 24/7, cu folosirea unităților fixe și mobile, care își îndeplinesc atribuțiile prin patrulare sau prin prezența fizică în locurile cu risc sporit </w:t>
      </w:r>
      <w:sdt>
        <w:sdtPr>
          <w:rPr>
            <w:rFonts w:ascii="Times New Roman" w:hAnsi="Times New Roman" w:cs="Times New Roman"/>
            <w:sz w:val="28"/>
            <w:szCs w:val="28"/>
          </w:rPr>
          <w:tag w:val="goog_rdk_10"/>
          <w:id w:val="155458772"/>
        </w:sdtPr>
        <w:sdtContent>
          <w:r w:rsidRPr="00F83600">
            <w:rPr>
              <w:rFonts w:ascii="Times New Roman" w:eastAsia="Times New Roman" w:hAnsi="Times New Roman" w:cs="Times New Roman"/>
              <w:sz w:val="28"/>
              <w:szCs w:val="28"/>
            </w:rPr>
            <w:t xml:space="preserve">și folosirea </w:t>
          </w:r>
        </w:sdtContent>
      </w:sdt>
      <w:r w:rsidRPr="00F83600">
        <w:rPr>
          <w:rFonts w:ascii="Times New Roman" w:eastAsia="Georgia" w:hAnsi="Times New Roman" w:cs="Times New Roman"/>
          <w:sz w:val="28"/>
          <w:szCs w:val="28"/>
        </w:rPr>
        <w:t>sistemelor de supraveghere a frontierei de stat. În dependență de rezultatele analizei de risc pot fi dislocate sisteme de supraveghere mobile, dispozitive de detecție și alertă</w:t>
      </w:r>
      <w:sdt>
        <w:sdtPr>
          <w:rPr>
            <w:rFonts w:ascii="Times New Roman" w:hAnsi="Times New Roman" w:cs="Times New Roman"/>
            <w:sz w:val="28"/>
            <w:szCs w:val="28"/>
          </w:rPr>
          <w:tag w:val="goog_rdk_11"/>
          <w:id w:val="852404158"/>
        </w:sdtPr>
        <w:sdtContent>
          <w:r w:rsidRPr="00F83600">
            <w:rPr>
              <w:rFonts w:ascii="Times New Roman" w:eastAsia="Times New Roman" w:hAnsi="Times New Roman" w:cs="Times New Roman"/>
              <w:sz w:val="28"/>
              <w:szCs w:val="28"/>
            </w:rPr>
            <w:t xml:space="preserve"> și implicate aeronave </w:t>
          </w:r>
        </w:sdtContent>
      </w:sdt>
      <w:r w:rsidRPr="00F83600">
        <w:rPr>
          <w:rFonts w:ascii="Times New Roman" w:eastAsia="Georgia" w:hAnsi="Times New Roman" w:cs="Times New Roman"/>
          <w:sz w:val="28"/>
          <w:szCs w:val="28"/>
        </w:rPr>
        <w:t xml:space="preserve">de zbor fără pilot la bord în misiunile de supraveghere. În procesul de implementare a documentului de politici publice anterior, au fost atinse rezultate semnificative privind obiectivul de dezvoltare a instrumentelor de supraveghere a frontierei de stat, fiind achiziționate mijloace fixe și mobile de supraveghere, inclusiv aeronave de zbor fără pilot la bord, a fost elaborat un nou </w:t>
      </w:r>
      <w:r w:rsidRPr="00F83600">
        <w:rPr>
          <w:rFonts w:ascii="Times New Roman" w:eastAsia="Georgia" w:hAnsi="Times New Roman" w:cs="Times New Roman"/>
          <w:sz w:val="28"/>
          <w:szCs w:val="28"/>
        </w:rPr>
        <w:lastRenderedPageBreak/>
        <w:t xml:space="preserve">concept privind autonomia funcțională și decizională a patrulei Poliției de Frontieră în supravegherea frontierei de stat și aprobate la nivel instituțional standardele de dotare cu personal, mijloace și infrastructură </w:t>
      </w:r>
      <w:proofErr w:type="spellStart"/>
      <w:r w:rsidRPr="00F83600">
        <w:rPr>
          <w:rFonts w:ascii="Times New Roman" w:eastAsia="Georgia" w:hAnsi="Times New Roman" w:cs="Times New Roman"/>
          <w:sz w:val="28"/>
          <w:szCs w:val="28"/>
        </w:rPr>
        <w:t>genistică</w:t>
      </w:r>
      <w:proofErr w:type="spellEnd"/>
      <w:r w:rsidRPr="00F83600">
        <w:rPr>
          <w:rFonts w:ascii="Times New Roman" w:eastAsia="Georgia" w:hAnsi="Times New Roman" w:cs="Times New Roman"/>
          <w:sz w:val="28"/>
          <w:szCs w:val="28"/>
        </w:rPr>
        <w:t xml:space="preserve"> a Sectoarelor Poliției de Frontieră. Mijloacele disponibile rămân totuși insuficiente, doar aproximativ 15% din 37 de Sectoare ale Poliției de Frontieră sunt dotate corespunzător standardelor cu mijloace fixe și mobile de supraveghere și aceeași rată corespunde dotărilor cu aeronave de zbor fără pilot, iar conceptul de autonomie a patrulei este implementat corespunzător în aproximativ 10% din Sectoarele Poliției de Frontieră. De asemenea, nu toate mijloacele de observare, detectare, radiolocație și geo</w:t>
      </w:r>
      <w:r w:rsidR="002A0E2C">
        <w:rPr>
          <w:rFonts w:ascii="Times New Roman" w:eastAsia="Georgia" w:hAnsi="Times New Roman" w:cs="Times New Roman"/>
          <w:sz w:val="28"/>
          <w:szCs w:val="28"/>
        </w:rPr>
        <w:t>-</w:t>
      </w:r>
      <w:proofErr w:type="spellStart"/>
      <w:r w:rsidRPr="00F83600">
        <w:rPr>
          <w:rFonts w:ascii="Times New Roman" w:eastAsia="Georgia" w:hAnsi="Times New Roman" w:cs="Times New Roman"/>
          <w:sz w:val="28"/>
          <w:szCs w:val="28"/>
        </w:rPr>
        <w:t>locare</w:t>
      </w:r>
      <w:proofErr w:type="spellEnd"/>
      <w:r w:rsidRPr="00F83600">
        <w:rPr>
          <w:rFonts w:ascii="Times New Roman" w:eastAsia="Georgia" w:hAnsi="Times New Roman" w:cs="Times New Roman"/>
          <w:sz w:val="28"/>
          <w:szCs w:val="28"/>
        </w:rPr>
        <w:t xml:space="preserve"> sunt integrate într-o singură rețea, ceea ce compromite integrarea informațiilor în tabloul situațional național și capacitatea de reacție la incidentele de securitate. Infrastructura Sectoarelor Poliției de Frontieră rămâne o provocare majoră, dat fiind faptul că, 50% din sectoare necesită construcții, reconstrucții și renovări.</w:t>
      </w:r>
    </w:p>
    <w:p w14:paraId="0BF279F1" w14:textId="77777777" w:rsidR="00F53E93" w:rsidRPr="00F83600" w:rsidRDefault="00403AD4">
      <w:pPr>
        <w:pStyle w:val="Listparagraf"/>
        <w:numPr>
          <w:ilvl w:val="0"/>
          <w:numId w:val="5"/>
        </w:numPr>
        <w:shd w:val="clear" w:color="auto" w:fill="FFFFFF"/>
        <w:tabs>
          <w:tab w:val="left" w:pos="993"/>
        </w:tabs>
        <w:spacing w:before="240"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Astfel, frontierele verzi rămân în continuare vulnerabile la activități ilegale din cauza lipsei de tehnologie avansată și a echipamentelor specializate pentru supravegherea frontierei de stat. Vulnerabilitatea se referă la utilizarea rutelor alternative, greu accesibile, pentru migrație ilegală și contrabandă ceea ce subminează atât securitatea națională, cât și economia națională. Monitorizarea eficientă a acestor zone necesită implementarea unor sisteme moderne de supraveghere autonomă, utilizarea aeronavelor de zbor fără pilot la bord, senzorilor de mișcare și a altor tehnologii avansate pentru a asigura o acoperire totală și continuă și operaționalizarea completă a centrelor de coordonare la nivel local, regional și național. </w:t>
      </w:r>
    </w:p>
    <w:p w14:paraId="703CBB29" w14:textId="3E6F1481" w:rsidR="00F53E93" w:rsidRPr="00F83600" w:rsidRDefault="00403AD4">
      <w:pPr>
        <w:pStyle w:val="Listparagraf"/>
        <w:numPr>
          <w:ilvl w:val="0"/>
          <w:numId w:val="5"/>
        </w:numPr>
        <w:shd w:val="clear" w:color="auto" w:fill="FFFFFF"/>
        <w:tabs>
          <w:tab w:val="left" w:pos="993"/>
        </w:tabs>
        <w:spacing w:before="240"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Estimativ, în lipsa intervențiilor și investițiilor, riscul de treceri ilegale și activități criminale la frontieră ar putea crește anual cu 30%</w:t>
      </w:r>
      <w:r w:rsidR="00CA35C5">
        <w:rPr>
          <w:rFonts w:ascii="Times New Roman" w:eastAsia="Georgia" w:hAnsi="Times New Roman" w:cs="Times New Roman"/>
          <w:sz w:val="28"/>
          <w:szCs w:val="28"/>
        </w:rPr>
        <w:t>, r</w:t>
      </w:r>
      <w:r w:rsidR="00CA35C5" w:rsidRPr="00CA35C5">
        <w:rPr>
          <w:rFonts w:ascii="Times New Roman" w:eastAsia="Georgia" w:hAnsi="Times New Roman" w:cs="Times New Roman"/>
          <w:sz w:val="28"/>
          <w:szCs w:val="28"/>
        </w:rPr>
        <w:t>eieșind din estimarea riscurilor enunțate ca fiind moderate conform Rapoartelor anuale de risc</w:t>
      </w:r>
      <w:r w:rsidRPr="00F83600">
        <w:rPr>
          <w:rFonts w:ascii="Times New Roman" w:eastAsia="Georgia" w:hAnsi="Times New Roman" w:cs="Times New Roman"/>
          <w:sz w:val="28"/>
          <w:szCs w:val="28"/>
        </w:rPr>
        <w:t xml:space="preserve">, datorită insuficienței tehnologiilor </w:t>
      </w:r>
      <w:proofErr w:type="spellStart"/>
      <w:r w:rsidRPr="00F83600">
        <w:rPr>
          <w:rFonts w:ascii="Times New Roman" w:eastAsia="Georgia" w:hAnsi="Times New Roman" w:cs="Times New Roman"/>
          <w:sz w:val="28"/>
          <w:szCs w:val="28"/>
        </w:rPr>
        <w:t>biometrice</w:t>
      </w:r>
      <w:proofErr w:type="spellEnd"/>
      <w:r w:rsidRPr="00F83600">
        <w:rPr>
          <w:rFonts w:ascii="Times New Roman" w:eastAsia="Georgia" w:hAnsi="Times New Roman" w:cs="Times New Roman"/>
          <w:sz w:val="28"/>
          <w:szCs w:val="28"/>
        </w:rPr>
        <w:t xml:space="preserve"> și lipsa unei infrastructuri adecvate.</w:t>
      </w:r>
      <w:r w:rsidRPr="00F83600">
        <w:t xml:space="preserve"> </w:t>
      </w:r>
      <w:r w:rsidRPr="00F83600">
        <w:rPr>
          <w:rFonts w:ascii="Times New Roman" w:eastAsia="Georgia" w:hAnsi="Times New Roman" w:cs="Times New Roman"/>
          <w:sz w:val="28"/>
          <w:szCs w:val="28"/>
        </w:rPr>
        <w:t>Această situație va diminua capacitatea autorităților de control de a detecta și preveni amenințările, punând în pericol integritatea frontierei și compromițând eforturile Republicii Moldova de a se alinia standardelor UE.</w:t>
      </w:r>
    </w:p>
    <w:p w14:paraId="64E4FEF7" w14:textId="6D48ED00" w:rsidR="00F53E93" w:rsidRPr="00F83600" w:rsidRDefault="00403AD4">
      <w:pPr>
        <w:pStyle w:val="Listparagraf"/>
        <w:numPr>
          <w:ilvl w:val="0"/>
          <w:numId w:val="5"/>
        </w:numPr>
        <w:tabs>
          <w:tab w:val="left" w:pos="993"/>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context, în vederea alinierii la acquis-</w:t>
      </w:r>
      <w:proofErr w:type="spellStart"/>
      <w:r w:rsidRPr="00F83600">
        <w:rPr>
          <w:rFonts w:ascii="Times New Roman" w:eastAsia="Georgia" w:hAnsi="Times New Roman" w:cs="Times New Roman"/>
          <w:sz w:val="28"/>
          <w:szCs w:val="28"/>
        </w:rPr>
        <w:t>ul</w:t>
      </w:r>
      <w:proofErr w:type="spellEnd"/>
      <w:r w:rsidRPr="00F83600">
        <w:rPr>
          <w:rFonts w:ascii="Times New Roman" w:eastAsia="Georgia" w:hAnsi="Times New Roman" w:cs="Times New Roman"/>
          <w:sz w:val="28"/>
          <w:szCs w:val="28"/>
        </w:rPr>
        <w:t xml:space="preserve"> UE este necesară dezvoltarea mecanismului național de screening la frontieră, compatibil cu prevederile </w:t>
      </w:r>
      <w:hyperlink r:id="rId29" w:history="1">
        <w:r w:rsidRPr="00CA35C5">
          <w:rPr>
            <w:rStyle w:val="Hyperlink"/>
            <w:rFonts w:ascii="Times New Roman" w:eastAsia="Georgia" w:hAnsi="Times New Roman" w:cs="Times New Roman"/>
            <w:color w:val="auto"/>
            <w:sz w:val="28"/>
            <w:szCs w:val="28"/>
            <w:u w:val="none"/>
          </w:rPr>
          <w:t xml:space="preserve">Regulamentului (UE) </w:t>
        </w:r>
        <w:r w:rsidR="00CA35C5" w:rsidRPr="00CA35C5">
          <w:rPr>
            <w:rStyle w:val="Hyperlink"/>
            <w:rFonts w:ascii="Times New Roman" w:eastAsia="Georgia" w:hAnsi="Times New Roman" w:cs="Times New Roman"/>
            <w:color w:val="auto"/>
            <w:sz w:val="28"/>
            <w:szCs w:val="28"/>
            <w:u w:val="none"/>
          </w:rPr>
          <w:t>2024/1356</w:t>
        </w:r>
      </w:hyperlink>
      <w:r w:rsidR="00CA35C5" w:rsidRPr="00CA35C5">
        <w:rPr>
          <w:rFonts w:ascii="Times New Roman" w:eastAsia="Georgia" w:hAnsi="Times New Roman" w:cs="Times New Roman"/>
          <w:sz w:val="28"/>
          <w:szCs w:val="28"/>
        </w:rPr>
        <w:t xml:space="preserve"> al Parlamentului European și al Consiliului din 14 mai 2024 de introducere a </w:t>
      </w:r>
      <w:proofErr w:type="spellStart"/>
      <w:r w:rsidR="00CA35C5" w:rsidRPr="00CA35C5">
        <w:rPr>
          <w:rFonts w:ascii="Times New Roman" w:eastAsia="Georgia" w:hAnsi="Times New Roman" w:cs="Times New Roman"/>
          <w:sz w:val="28"/>
          <w:szCs w:val="28"/>
        </w:rPr>
        <w:t>screeningului</w:t>
      </w:r>
      <w:proofErr w:type="spellEnd"/>
      <w:r w:rsidR="00CA35C5" w:rsidRPr="00CA35C5">
        <w:rPr>
          <w:rFonts w:ascii="Times New Roman" w:eastAsia="Georgia" w:hAnsi="Times New Roman" w:cs="Times New Roman"/>
          <w:sz w:val="28"/>
          <w:szCs w:val="28"/>
        </w:rPr>
        <w:t xml:space="preserve"> resortisanților țărilor terțe la frontierele externe și de modificare a Regulamentelor (CE) nr. 767/2008, (UE) 2017/2226, (UE) 2018/1240 și (UE) 2019/817</w:t>
      </w:r>
      <w:r w:rsidRPr="00F83600">
        <w:rPr>
          <w:rFonts w:ascii="Times New Roman" w:eastAsia="Georgia" w:hAnsi="Times New Roman" w:cs="Times New Roman"/>
          <w:sz w:val="28"/>
          <w:szCs w:val="28"/>
        </w:rPr>
        <w:t>. Ca prim pas, autoritățile naționale, în cooperare cu partenerii europeni, vor desfășura o evaluare preliminară a cadrului normativ, a capacităților operaționale, precum și a infrastructurii și resurselor disponibile, în vederea identificării lacunelor și priorităților de intervenție, în contextul implementării Noului pact privind migrația și azilul</w:t>
      </w:r>
      <w:r w:rsidR="009B53CD">
        <w:rPr>
          <w:rFonts w:ascii="Times New Roman" w:eastAsia="Georgia" w:hAnsi="Times New Roman" w:cs="Times New Roman"/>
          <w:sz w:val="28"/>
          <w:szCs w:val="28"/>
        </w:rPr>
        <w:t xml:space="preserve"> - a</w:t>
      </w:r>
      <w:r w:rsidR="009B53CD" w:rsidRPr="009B53CD">
        <w:rPr>
          <w:rFonts w:ascii="Times New Roman" w:eastAsia="Georgia" w:hAnsi="Times New Roman" w:cs="Times New Roman"/>
          <w:sz w:val="28"/>
          <w:szCs w:val="28"/>
        </w:rPr>
        <w:t>cțiune prevăzută în cadrul Programului național privind migrația și azilul pentru anii 2026-2030</w:t>
      </w:r>
      <w:r w:rsidR="009B53CD">
        <w:rPr>
          <w:rFonts w:ascii="Times New Roman" w:eastAsia="Georgia" w:hAnsi="Times New Roman" w:cs="Times New Roman"/>
          <w:sz w:val="28"/>
          <w:szCs w:val="28"/>
        </w:rPr>
        <w:t>, aprobat prin Hotărârea Guvernului nr.</w:t>
      </w:r>
      <w:r w:rsidR="009B53CD" w:rsidRPr="009B53CD">
        <w:rPr>
          <w:rFonts w:ascii="Times New Roman" w:eastAsia="Georgia" w:hAnsi="Times New Roman" w:cs="Times New Roman"/>
          <w:sz w:val="28"/>
          <w:szCs w:val="28"/>
        </w:rPr>
        <w:t>666/2025</w:t>
      </w:r>
      <w:r w:rsidRPr="00F83600">
        <w:rPr>
          <w:rFonts w:ascii="Times New Roman" w:eastAsia="Georgia" w:hAnsi="Times New Roman" w:cs="Times New Roman"/>
          <w:sz w:val="28"/>
          <w:szCs w:val="28"/>
        </w:rPr>
        <w:t>. Rezultatele acestei evaluări vor fundamenta elaborarea unei foi de parcurs detaliate, care să includă etapele, termenele și resursele necesare pentru implementarea treptată a procedurii de screening.</w:t>
      </w:r>
    </w:p>
    <w:p w14:paraId="4016394D" w14:textId="77777777" w:rsidR="00F53E93" w:rsidRPr="00F83600" w:rsidRDefault="00403AD4">
      <w:pPr>
        <w:pStyle w:val="Listparagraf"/>
        <w:numPr>
          <w:ilvl w:val="0"/>
          <w:numId w:val="5"/>
        </w:numPr>
        <w:tabs>
          <w:tab w:val="left" w:pos="993"/>
        </w:tabs>
        <w:spacing w:after="120"/>
        <w:ind w:left="-142" w:firstLine="1135"/>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lastRenderedPageBreak/>
        <w:t>Foaia de parcurs va permite stabilirea ulterioară, în baza concluziilor evaluării, a locațiilor optime și a modalităților de pilotare a screening-ului, asigurând astfel adaptarea cadrului normativ, dezvoltarea infrastructurii tehnice compatibile cu sistemele europene și pregătirea personalului implicat. Această abordare etapizată va asigura atât respectarea drepturilor fundamentale, cât și integrarea eficientă a procedurii în arhitectura națională de management al frontierei de stat.</w:t>
      </w:r>
    </w:p>
    <w:p w14:paraId="2FA10435" w14:textId="77777777" w:rsidR="00F53E93" w:rsidRPr="00F83600" w:rsidRDefault="00403AD4">
      <w:pPr>
        <w:spacing w:after="120"/>
        <w:ind w:firstLine="567"/>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t>Secțiunea 2. Analiza de risc pentru securitatea internă și amenințările la frontiere</w:t>
      </w:r>
    </w:p>
    <w:p w14:paraId="4F2B38CC"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Analiza de risc pentru securitatea internă și analiza amenințărilor susceptibile să afecteze funcționarea sau securitatea frontierelor reprezintă o componentă critică a managementului integrat al frontierei de stat. </w:t>
      </w:r>
    </w:p>
    <w:p w14:paraId="482ED841"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Situația națională este caracterizată de subdezvoltarea rețelelor de schimb de informații între agențiile naționale, precum și cu partenerii internaționali, ceea ce creează o izolare informațională și reduce eficiența măsurilor preventive. La nivelul Inspectoratului General al Poliției de Frontieră, în procesul decizional și la elaborarea produselor de analiză de risc se aplică pe larg modelul european comun integrat de analiză a riscurilor (CIRAM). Aplicarea CIRAM mai întâi la nivelul Poliției de Frontieră a contribuit la îmbunătățirea capacității de anticipare și reacție față de riscurile </w:t>
      </w:r>
      <w:proofErr w:type="spellStart"/>
      <w:r w:rsidRPr="00F83600">
        <w:rPr>
          <w:rFonts w:ascii="Times New Roman" w:eastAsia="Georgia" w:hAnsi="Times New Roman" w:cs="Times New Roman"/>
          <w:sz w:val="28"/>
          <w:szCs w:val="28"/>
        </w:rPr>
        <w:t>migraționale</w:t>
      </w:r>
      <w:proofErr w:type="spellEnd"/>
      <w:r w:rsidRPr="00F83600">
        <w:rPr>
          <w:rFonts w:ascii="Times New Roman" w:eastAsia="Georgia" w:hAnsi="Times New Roman" w:cs="Times New Roman"/>
          <w:sz w:val="28"/>
          <w:szCs w:val="28"/>
        </w:rPr>
        <w:t xml:space="preserve">, traficul ilicit, criminalitatea organizată și altele, demonstrând utilitatea unui cadru metodologic standardizat, bazat pe date, indicatori de risc și o abordare etapizată pe cele patru niveluri de control conform modelului european. Metodologia CIRAM, actualmente, este aplicată inclusiv la elaborarea produselor analitice comune de către Grupul Comun de Analiză a Riscurilor. </w:t>
      </w:r>
    </w:p>
    <w:p w14:paraId="482B0FE7"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prezent, capacitatea de analiză a riscurilor este limitată de mai mulți factori, inclusiv fragmentarea informațiilor, insuficiența sistemelor moderne de colectare și prelucrare automatizată a datelor și integrarea insuficientă cu mecanismele europene de avertizare timpurie. Aceste deficiențe reduc semnificativ capacitatea autorităților de a detecta și anticipa modelele emergente de amenințare, cum ar fi migrația ilegală, criminalitatea transfrontalieră și alte activități ilicite. </w:t>
      </w:r>
    </w:p>
    <w:p w14:paraId="370DE60A"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Astfel, consolidarea structurilor specializate de analiză a riscurilor precum și diversificarea mecanismelor de analiză strategică interinstituțională a amenințărilor este esențială. Acest deziderat poate fi realizat prin dezvoltarea direcțiilor de analiză în cadrul instituțiilor-cheie din sistemul de management integrat al frontierei de stat, susținute de un cadru funcțional bine definit, gestionate de un număr adecvat de analiști instruiți, cu expertiză în domeniul migrației, contrabandei, traficului de ființe umane, terorismului, fluxurilor de mărfuri și transport, precum și prin utilizarea instrumentelor tehnice moderne, inclusiv a bazelor de date partajate, sistemelor de colectare automată a indicatorilor de risc, platformelor de partajare a informațiilor în timp real între autoritățile relevante. </w:t>
      </w:r>
    </w:p>
    <w:p w14:paraId="2B3ECE4C"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Adoptarea unei abordări analitice comune de către toate instituțiile va permite corelarea planificării operative și alocarea resurselor (umane, tehnice, financiare), precum și includerea analizei de risc în ciclul decizional, ceea ce va contura o analiza strategică a riscurilor. </w:t>
      </w:r>
    </w:p>
    <w:p w14:paraId="237D0A16"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lastRenderedPageBreak/>
        <w:t xml:space="preserve">Pentru Republica Moldova, aflată pe una dintre rutele principale ale migrației de est–vest, analiza strategică a riscurilor nu doar sprijină identificarea amenințărilor actuale, ci permite și proiectarea  unor evoluții viitoare, esențiale fiind dimensionarea resurselor umane și tehnice, dezvoltarea capabilităților analitice și formularea de politici pro-active. Analiza strategică a riscurilor reprezintă un instrument esențial pentru fundamentarea deciziilor în domeniul securității frontierelor ce contribuie la dezvoltarea capacităților instituționale pe termen lung, inclusiv în ceea ce privește formarea de personal specializat, adaptarea procedurilor operaționale și optimizarea resurselor alocate. </w:t>
      </w:r>
    </w:p>
    <w:p w14:paraId="0EF8A49E"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 lângă acestea, analiza riscurilor, în contextul managementului integrat al frontierelor, trebuie să includă și fenomenele atipice, caracterizate printr-o probabilitate redusă de apariție, dar cu potențial de impact major asupra securității și continuității instituționale. Pentru Republica Moldova, includerea în scenariile strategice de analiză a riscurilor a pandemiilor și crizelor majore de sănătate publică, (care pot genera blocaje în punctele de trecere a frontierei, afectarea lanțurilor logistice, suprasolicitarea structurilor de control și necesitatea adoptării rapide a unor măsuri excepționale) a crizelor ecologice sau climatice (ex: secetă extremă, inundații, incendii de vegetație, cu impact asupra rutelor de migrație, siguranței infrastructurii de frontieră sau resurselor de personal) este importantă pentru consolidarea rezilienței instituționale, dezvoltarea capacităților anticipative și planurilor de continuitate operațională. </w:t>
      </w:r>
    </w:p>
    <w:p w14:paraId="73D004D5"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sz w:val="28"/>
          <w:szCs w:val="28"/>
        </w:rPr>
      </w:pPr>
      <w:r w:rsidRPr="00F83600">
        <w:rPr>
          <w:rFonts w:ascii="Times New Roman" w:eastAsia="Georgia" w:hAnsi="Times New Roman" w:cs="Times New Roman"/>
          <w:sz w:val="28"/>
          <w:szCs w:val="28"/>
        </w:rPr>
        <w:t xml:space="preserve">În plus, valorificarea deplină a activităților Grupului comun de analiză a riscurilor la nivel național, este esențială pentru a asigura o evaluare coerentă și rapidă a amenințărilor, facilitând astfel o reacție mai promptă și coordonată la provocările de securitate. </w:t>
      </w:r>
    </w:p>
    <w:p w14:paraId="0E564B81"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contextul securității regionale tot mai complexe, analiza de risc nu poate fi limitată la dimensiunea națională. Colaborarea transfrontalieră cu autoritățile de frontieră din România, Ucraina, precum și cu agențiile europene relevante (ex.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Europol), este de importanță majoră pentru asigurarea unui schimb eficient de informații și pentru dezvoltarea de produse analitice comune. </w:t>
      </w:r>
      <w:r w:rsidRPr="00F83600">
        <w:rPr>
          <w:rFonts w:ascii="Times New Roman" w:eastAsia="Georgia" w:hAnsi="Times New Roman"/>
          <w:sz w:val="28"/>
          <w:szCs w:val="28"/>
        </w:rPr>
        <w:t xml:space="preserve">Integrarea perspectivelor și a datelor provenite din statele vecine permite anticiparea mai eficientă a presiunilor externe și oferă o imagine mai clară asupra rețelelor infracționale transfrontaliere. În acest context, devine esențială participarea activă a structurilor naționale la platformele regionale de analiză a riscurilor, pentru a consolida cooperarea și schimbul de informații în vederea unei reacții coordonate și informate. </w:t>
      </w:r>
    </w:p>
    <w:p w14:paraId="1F9B4B8A"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absența intervenției statale, Republica Moldova riscă izolarea informațională și incapacitatea de a-și coordona activitățile eficient cu partenerii internaționali în domeniul gestionării frontierelor, în special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și țările membre ale UE, ceea ce poate compromite atât securitatea frontierelor, cât și securitatea națională și stabilitatea economică - componente fundamentale ale unui continuum de bunăstare și reziliență la nivel național.</w:t>
      </w:r>
      <w:r w:rsidRPr="00F83600">
        <w:t xml:space="preserve"> </w:t>
      </w:r>
      <w:r w:rsidRPr="00F83600">
        <w:rPr>
          <w:rFonts w:ascii="Times New Roman" w:eastAsia="Georgia" w:hAnsi="Times New Roman" w:cs="Times New Roman"/>
          <w:sz w:val="28"/>
          <w:szCs w:val="28"/>
        </w:rPr>
        <w:t xml:space="preserve">Conform strategiei tehnice și operaționale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adoptarea unor măsuri pro-active,  precum detectarea timpurie a amenințărilor și coordonarea rapidă între agențiile naționale și europene, optimizează controlul frontierelor fără a îngrădi mobilitatea legală.</w:t>
      </w:r>
    </w:p>
    <w:p w14:paraId="23AD9F0A" w14:textId="77777777" w:rsidR="00F53E93" w:rsidRPr="00F83600" w:rsidRDefault="00403AD4">
      <w:pPr>
        <w:spacing w:before="240" w:after="120"/>
        <w:ind w:firstLine="567"/>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lastRenderedPageBreak/>
        <w:t>Secțiunea 3. Schimbul de informații și cooperarea internațională</w:t>
      </w:r>
    </w:p>
    <w:p w14:paraId="56BAF50F" w14:textId="6B8E1E13"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Cooperarea Republicii Moldova cu statele membre și Uniunea Europeană pe subiecte de gestionare a frontierelor, a început odată cu semnarea în anul 2005 a Memorandumului de Înțelegere dintre Comisia Europeană și Guvernul Republicii Moldova și al Ucrainei privind Misiunea Uniunii Europene de Asistență la Frontieră în Moldova și Ucraina (EUBAM). Au urmat, în anul 2007 - </w:t>
      </w:r>
      <w:r w:rsidRPr="00F83600">
        <w:rPr>
          <w:rFonts w:ascii="Times New Roman" w:eastAsia="Georgia" w:hAnsi="Times New Roman" w:cs="Times New Roman"/>
          <w:sz w:val="28"/>
          <w:szCs w:val="28"/>
          <w:highlight w:val="white"/>
        </w:rPr>
        <w:t>Acordul între Comunitatea Europeană și Republica Moldova privind readmisia persoanelor aflate în situație de ședere ilegală, în anul 2008 - Aranjamentul de lucru privind cooperarea operativă dintre Agenția Europeană pentru Poliția de Frontieră și Garda de Coastă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xml:space="preserve">) și Poliția de Frontieră a RM, în anul 2014 - Acordul privind cooperarea operațională și strategică dintre Europol și Republica Moldova și Protocolul III privind asistența administrativă reciprocă în domeniul vamal la Acordul de asociere. În anul 2022, competența executivă a echipelor din cadrul corpului permanent al Poliției de Frontieră și Gărzii de Coastă la nivel european este reglementată în teritoriul național prin </w:t>
      </w:r>
      <w:hyperlink r:id="rId30">
        <w:r w:rsidR="00F53E93" w:rsidRPr="00F83600">
          <w:rPr>
            <w:rFonts w:ascii="Times New Roman" w:eastAsia="Georgia" w:hAnsi="Times New Roman" w:cs="Times New Roman"/>
            <w:sz w:val="28"/>
            <w:szCs w:val="28"/>
            <w:highlight w:val="white"/>
          </w:rPr>
          <w:t>Acordul între UE și Republica Moldova privind activitățile operative desfășurate de Agenția Europeană pentru Poliția de Frontieră și Garda de Coastă în Republica Moldova</w:t>
        </w:r>
      </w:hyperlink>
      <w:r w:rsidRPr="00F83600">
        <w:rPr>
          <w:rFonts w:ascii="Times New Roman" w:eastAsia="Georgia" w:hAnsi="Times New Roman" w:cs="Times New Roman"/>
          <w:sz w:val="28"/>
          <w:szCs w:val="28"/>
          <w:highlight w:val="white"/>
        </w:rPr>
        <w:t xml:space="preserve">. Suplimentar, ca parte a implementării </w:t>
      </w:r>
      <w:r w:rsidR="00E33E18">
        <w:rPr>
          <w:rFonts w:ascii="Times New Roman" w:eastAsia="Georgia" w:hAnsi="Times New Roman" w:cs="Times New Roman"/>
          <w:sz w:val="28"/>
          <w:szCs w:val="28"/>
          <w:highlight w:val="white"/>
        </w:rPr>
        <w:t>Aranjamentului</w:t>
      </w:r>
      <w:r w:rsidRPr="00F83600">
        <w:rPr>
          <w:rFonts w:ascii="Times New Roman" w:eastAsia="Georgia" w:hAnsi="Times New Roman" w:cs="Times New Roman"/>
          <w:sz w:val="28"/>
          <w:szCs w:val="28"/>
          <w:highlight w:val="white"/>
        </w:rPr>
        <w:t xml:space="preserve"> de lucru cu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xml:space="preserve">, în cadrul Poliției de Frontieră a fost creat Punctul Național de Contact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xml:space="preserve">, pentru cooperarea operațională cu Agenția. </w:t>
      </w:r>
    </w:p>
    <w:p w14:paraId="5D5823A7"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Începând cu anul 2022, în cadrul Operațiunilor Comune în Republica Moldova, la controlul de frontieră sunt delegați pe principiu de rotație, cu prezența permanentă, ofițeri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xml:space="preserve"> care activează atât în punctele de trecere, cât și la frontiera verde. Totodată, Republica Moldova participă la operațiunile de returnare organizate de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xml:space="preserve">. </w:t>
      </w:r>
    </w:p>
    <w:p w14:paraId="195CAA64" w14:textId="1B74BC40"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Platforma Multidisciplinară Europeană împotriva Amenințărilor Criminale (EMPACT) este valorificată de autoritățile naționale prin participarea activă la operațiunile comune organizate la invitația organizațiilor internaționale</w:t>
      </w:r>
      <w:r w:rsidR="002D362B">
        <w:rPr>
          <w:rFonts w:ascii="Times New Roman" w:eastAsia="Georgia" w:hAnsi="Times New Roman" w:cs="Times New Roman"/>
          <w:sz w:val="28"/>
          <w:szCs w:val="28"/>
        </w:rPr>
        <w:t>. D</w:t>
      </w:r>
      <w:r w:rsidR="002D362B" w:rsidRPr="002D362B">
        <w:rPr>
          <w:rFonts w:ascii="Times New Roman" w:eastAsia="Georgia" w:hAnsi="Times New Roman" w:cs="Times New Roman"/>
          <w:sz w:val="28"/>
          <w:szCs w:val="28"/>
        </w:rPr>
        <w:t xml:space="preserve">oar în anul 2025, în cadrul acestui mecanism au fost demarate cinci operațiuni sub egida </w:t>
      </w:r>
      <w:proofErr w:type="spellStart"/>
      <w:r w:rsidR="002D362B" w:rsidRPr="002D362B">
        <w:rPr>
          <w:rFonts w:ascii="Times New Roman" w:eastAsia="Georgia" w:hAnsi="Times New Roman" w:cs="Times New Roman"/>
          <w:sz w:val="28"/>
          <w:szCs w:val="28"/>
        </w:rPr>
        <w:t>Frontex</w:t>
      </w:r>
      <w:proofErr w:type="spellEnd"/>
      <w:r w:rsidR="002D362B" w:rsidRPr="002D362B">
        <w:rPr>
          <w:rFonts w:ascii="Times New Roman" w:eastAsia="Georgia" w:hAnsi="Times New Roman" w:cs="Times New Roman"/>
          <w:sz w:val="28"/>
          <w:szCs w:val="28"/>
        </w:rPr>
        <w:t>, desfășurate în cooperare cu INTERPOL și EUROPOL: „JAD DANUBE – X”, „JAD GLOBAL CHAIN – 2025”, „JAD STOPOVER – 4” și „HOT SPOT-METIS III”.</w:t>
      </w:r>
      <w:r w:rsidR="002D362B">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 xml:space="preserve">Aceste acțiuni au drept obiectiv combaterea criminalității transfrontaliere, a migrației ilegale, a traficului de persoane și a fraudei documentare asociate, precum și identificarea și destructurarea grupurilor criminale organizate și a persoanelor cu valoare operațională ridicată. Totodată, prin verificări nominale și analizarea datelor </w:t>
      </w:r>
      <w:proofErr w:type="spellStart"/>
      <w:r w:rsidRPr="00F83600">
        <w:rPr>
          <w:rFonts w:ascii="Times New Roman" w:eastAsia="Georgia" w:hAnsi="Times New Roman" w:cs="Times New Roman"/>
          <w:sz w:val="28"/>
          <w:szCs w:val="28"/>
        </w:rPr>
        <w:t>biometrice</w:t>
      </w:r>
      <w:proofErr w:type="spellEnd"/>
      <w:r w:rsidRPr="00F83600">
        <w:rPr>
          <w:rFonts w:ascii="Times New Roman" w:eastAsia="Georgia" w:hAnsi="Times New Roman" w:cs="Times New Roman"/>
          <w:sz w:val="28"/>
          <w:szCs w:val="28"/>
        </w:rPr>
        <w:t xml:space="preserve"> (amprente digitale și imagini faciale), sunt vizate prevenirea, depistarea și stoparea eventualelor mișcări teroriste și a fluxurilor de migrație ilegală.</w:t>
      </w:r>
    </w:p>
    <w:p w14:paraId="13018750"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highlight w:val="white"/>
        </w:rPr>
        <w:t xml:space="preserve">Planificarea operațiunilor comune cu puteri executive, implementate deja pentru al 4-lea an consecutiv, în temeiul cadrului de cooperare bilateral, se realizează pe baza analizei de risc atât la nivelul Poliției de Frontieră, cât și al </w:t>
      </w:r>
      <w:proofErr w:type="spellStart"/>
      <w:r w:rsidRPr="00F83600">
        <w:rPr>
          <w:rFonts w:ascii="Times New Roman" w:eastAsia="Georgia" w:hAnsi="Times New Roman" w:cs="Times New Roman"/>
          <w:sz w:val="28"/>
          <w:szCs w:val="28"/>
          <w:highlight w:val="white"/>
        </w:rPr>
        <w:t>Frontex</w:t>
      </w:r>
      <w:proofErr w:type="spellEnd"/>
      <w:r w:rsidRPr="00F83600">
        <w:rPr>
          <w:rFonts w:ascii="Times New Roman" w:eastAsia="Georgia" w:hAnsi="Times New Roman" w:cs="Times New Roman"/>
          <w:sz w:val="28"/>
          <w:szCs w:val="28"/>
          <w:highlight w:val="white"/>
        </w:rPr>
        <w:t>, cu desfășurarea ședințelor de lucru bilaterale în cadrul cărora sunt stabilite zonele operative de risc, forțele și mijloacele necesare pentru a fi alocate.</w:t>
      </w:r>
    </w:p>
    <w:p w14:paraId="3CB0B864"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highlight w:val="white"/>
        </w:rPr>
        <w:t>Adițional,</w:t>
      </w:r>
      <w:r w:rsidRPr="00F83600">
        <w:rPr>
          <w:rFonts w:ascii="Times New Roman" w:eastAsia="Georgia" w:hAnsi="Times New Roman" w:cs="Times New Roman"/>
          <w:sz w:val="28"/>
          <w:szCs w:val="28"/>
        </w:rPr>
        <w:t xml:space="preserve"> semnarea Aranjamentului de lucru între Ministerul Afacerilor Interne al Republicii Moldova și Agenția Europeană pentru Poliția de Frontieră și </w:t>
      </w:r>
      <w:r w:rsidRPr="00F83600">
        <w:rPr>
          <w:rFonts w:ascii="Times New Roman" w:eastAsia="Georgia" w:hAnsi="Times New Roman" w:cs="Times New Roman"/>
          <w:sz w:val="28"/>
          <w:szCs w:val="28"/>
        </w:rPr>
        <w:lastRenderedPageBreak/>
        <w:t>Garda de Coastă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rămâne prioritară, pentru a crea un cadru robust de cooperare pe aspecte esențiale legate de securitatea frontierelor, migrație și azil. Semnarea acestui acord va permite o colaborare mai strânsă în gestionarea riscurilor și schimbul operativ de informații, consolidând astfel capacitatea Republicii Moldova de a răspunde rapid la provocările </w:t>
      </w:r>
      <w:sdt>
        <w:sdtPr>
          <w:rPr>
            <w:rFonts w:ascii="Times New Roman" w:hAnsi="Times New Roman" w:cs="Times New Roman"/>
            <w:sz w:val="28"/>
            <w:szCs w:val="28"/>
          </w:rPr>
          <w:tag w:val="goog_rdk_15"/>
          <w:id w:val="41849481"/>
        </w:sdtPr>
        <w:sdtContent/>
      </w:sdt>
      <w:r w:rsidRPr="00F83600">
        <w:rPr>
          <w:rFonts w:ascii="Times New Roman" w:eastAsia="Georgia" w:hAnsi="Times New Roman" w:cs="Times New Roman"/>
          <w:sz w:val="28"/>
          <w:szCs w:val="28"/>
        </w:rPr>
        <w:t xml:space="preserve">de securitate. </w:t>
      </w:r>
    </w:p>
    <w:p w14:paraId="629EB43C"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Pentru a asigura o evaluare precisă a riscurilor și o conștientizare situațională avansată la frontieră, este necesară alinierea completă a Republicii Moldova la Sistemul European de Supraveghere a Frontierelor (EUROSUR). Implementarea eficientă a EUROSUR presupune semnarea Aranjamentului de lucru între Ministerul Afacerilor Interne și Agenția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care trebuie să includă mecanisme clare de schimb de informații între centrul național de coordonare și Agenția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Mecanismul național de colectare a informațiilor necesită reglementarea explicită a utilizării tehnologiilor avansate de monitorizare, precum senzori de mișcare, sisteme aeriene fără pilot (UAV) și platforme autonome de supraveghere. Integrarea acestor instrumente într-un cadru unitar va asigura o conștientizare situațională completă, cu acuratețe ridicată și disponibilitate în timp real, privind activitățile desfășurate la frontieră.</w:t>
      </w:r>
    </w:p>
    <w:p w14:paraId="7D754ED0"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Totodată, pentru a consolida dimensiunea de cooperare internațională, se impune dezvoltarea mecanismelor de schimb operativ de date cu partenerii externi, inclusiv cu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Europol și statele vecine, în vederea corelării informațiilor privind identitatea și documentele de călătorie, migrația ilegală, criminalitatea transfrontalieră și terorismul. Integrarea acestor schimburi de date în procedurile standard de control la frontieră va asigura o interoperabilitate deplină nu doar la nivel național, ci și în raport cu partenerii europeni și regionali, facilitând accesul la produse analitice comune și sprijinind reacția coordonată în fața amenințărilor.</w:t>
      </w:r>
    </w:p>
    <w:p w14:paraId="185D8CC8"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Un rol aparte îl are cooperarea cu Europol, prin intermediul căruia  Republica Moldova obține acces la informații relevante și la produsele analitice privind criminalitatea organizată, migrația ilegală și terorismul. Printre provocările majore se numără accesul limitat la anumite informații, necesitatea instruirii continue a personalului și asigurarea unui schimb constant și operativ de date. Depășirea acestor provocări este esențială pentru integrarea Republicii Moldova în spațiul european de securitate și pentru creșterea eficienței controlului la frontiere.</w:t>
      </w:r>
    </w:p>
    <w:p w14:paraId="57EE9B03"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Cooperarea Republicii Moldova cu statele membre ale Uniunii Europene în domeniul securității interne și al managementului frontierelor este consolidată inclusiv prin participarea activă în cadrul HUB-ului UE pentru Securitate Internă și Managementul Frontierei – o platformă operațională ce facilitează schimbul de informații, de bune practici și coordonarea intervențiilor în contextul integrării europene. Totodată, sprijinul oferit de Uniunea Europeană prin intermediul misiunilor specializate, precum Misiunea de Asistență la Frontieră a Uniunii Europene în Republica Moldova și Ucraina (EUBAM) – aflată la finalul mandatului său, și Misiunea Parteneriatului UE în Republica Moldova (EUPM), contribuie substanțial la dezvoltarea capacităților instituționale și alinierea la standardele europene în domeniul securității și gestionării frontierelor. </w:t>
      </w:r>
    </w:p>
    <w:p w14:paraId="77BDB16E"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Schimbul operativ de informații cu statele vecine – România și Ucraina – se realizează în baza cadrului juridic bilateral și trilateral existent, care </w:t>
      </w:r>
      <w:r w:rsidRPr="00F83600">
        <w:rPr>
          <w:rFonts w:ascii="Times New Roman" w:eastAsia="Georgia" w:hAnsi="Times New Roman" w:cs="Times New Roman"/>
          <w:sz w:val="28"/>
          <w:szCs w:val="28"/>
        </w:rPr>
        <w:lastRenderedPageBreak/>
        <w:t xml:space="preserve">reglementează cooperarea în domeniul securității frontierelor. Acest schimb este materializat prin mecanisme instituționalizate, precum Centrul Comun de Contact de la Galați, care facilitează comunicarea rapidă și coordonarea între autoritățile de frontieră și vamale și Punctul Comun de Contact Palanca, care asigură schimbul de date privind persoanele și mijloacele de transport care traversează frontiera, incidentele de frontieră sau alte situații relevante pentru securitatea regională. Aceste platforme contribuie la eficientizarea acțiunilor operative, prevenirea riscurilor și întărirea cooperării transfrontaliere, în conformitate cu principiile managementului integrat al frontierelor. </w:t>
      </w:r>
    </w:p>
    <w:p w14:paraId="434CC604"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Deși Republica Moldova și Ucraina au semnat un acord bilateral privind schimbul de informații în timp real referitor la persoanele și mijloacele de transport care traversează frontiera comună, implementarea acestuia rămâne incompletă. În pofida cadrului juridic existent, mecanismul convenit nu este încă funcțional, ceea ce limitează capacitatea autorităților de a reacționa prompt și coordonat la riscurile transfrontaliere. Depășirea acestei restanțe rămâne o prioritate pentru modernizarea sistemului de schimb de date și pentru consolidarea securității la frontiera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-ucraineană. </w:t>
      </w:r>
    </w:p>
    <w:p w14:paraId="7355676F"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contextul frontierei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-române, controlul coordonat a dobândit o relevanță strategică sporită, având în vedere statutul Republicii Moldova de țară candidată la aderarea la Uniunea Europeană și extinderea spațiului Schengen către România. Această frontieră devine, astfel, o linie de demarcare între un stat membru UE, parte a spațiului Schengen, și un stat aflat în proces de integrare europeană, fiind supusă unor presiuni crescânde determinate de intensificarea fluxurilor de persoane și bunuri, dar și de amenințări precum migrația ilegală și criminalitatea transfrontalieră. </w:t>
      </w:r>
    </w:p>
    <w:p w14:paraId="2E6E0151"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Implementarea controlului coordonat la punctele de trecere a frontierei dintre Republica Moldova și România contribuie la fluidizarea traficului legal, la consolidarea schimbului operativ de informații și la întărirea capacității de reacție a autorităților de frontieră. Acest model permite eficientizarea verificărilor de securitate, îmbunătățirea identificării persoanelor care prezintă risc ridicat și oferă un cadru pentru intervenții rapide în fața amenințărilor emergente, în conformitate cu standardele europene aplicabile frontierelor externe ale UE. </w:t>
      </w:r>
    </w:p>
    <w:p w14:paraId="4D353ACB"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Pentru a consolida capacitatea Republicii Moldova de gestionare a riscurilor la frontieră și pentru a susține procesul de integrare treptată în spațiul european de securitate, se impune reconfigurarea modelului operațional existent, în conformitate cu principiile și cerințele prevăzute de Codul Frontierelor Schengen privind controlul comun la frontierele externe ale Uniunii Europene. În această perspectivă, este necesară extinderea treptată a controlului coordonat în punctele de trecere a frontierei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-române, modernizarea infrastructurii aferente și dezvoltarea unor mecanisme funcționale de schimb de informații în timp real între autoritățile de frontieră. Aceste măsuri vor contribui la întărirea securității comune, la fluidizarea circulației legitime și la consolidarea cooperării operaționale cu statele membre ale Uniunii Europene. </w:t>
      </w:r>
    </w:p>
    <w:p w14:paraId="0E1D6AB2"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La frontiera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 xml:space="preserve">-ucraineană, anumite procese operaționale – precum activitatea punctelor de trecere a frontierei de pe segmentul central, aflate temporar </w:t>
      </w:r>
      <w:r w:rsidRPr="00F83600">
        <w:rPr>
          <w:rFonts w:ascii="Times New Roman" w:eastAsia="Georgia" w:hAnsi="Times New Roman" w:cs="Times New Roman"/>
          <w:sz w:val="28"/>
          <w:szCs w:val="28"/>
        </w:rPr>
        <w:lastRenderedPageBreak/>
        <w:t>în afara controlului autorităților constituționale ale Republicii Moldova, precum și patrularea comună a frontierei verzi – au fost sistate începând cu 28 februarie 2022, ca urmare a evoluțiilor de securitate din regiune. Cu toate acestea, cooperarea bilaterală cu autoritățile ucrainene rămâne solidă și activă la toate nivelurile, fiind menținut un dialog constant și mecanisme funcționale de coordonare. În acest context, este necesară adaptarea arhitecturii de cooperare operațională la noile realități, prin consolidarea canalelor de schimb de informații, dezvoltarea unor planuri de intervenție coordonată și identificarea unor soluții pentru extinderea controlului și patrulării comune. Autoritățile naționale ar trebui să fie pregătite, cu forțe și mijloace tehnice adecvate, la reluarea integrală a mecanismelor de cooperare sistate, imediat ce condițiile de securitate vor permite acest lucru, în vederea restabilirii unui sistem eficient, sigur și integrat de supraveghere și control la frontiera comună.</w:t>
      </w:r>
    </w:p>
    <w:p w14:paraId="1992E630" w14:textId="77777777" w:rsidR="00F53E93" w:rsidRPr="00F83600" w:rsidRDefault="00403AD4">
      <w:pPr>
        <w:spacing w:after="120"/>
        <w:ind w:firstLine="567"/>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t>Secțiunea 4. Cooperarea interinstituțională la nivel național</w:t>
      </w:r>
    </w:p>
    <w:p w14:paraId="339589C4" w14:textId="4929C810"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Un element important în asigurarea gestionării eficiente a frontierelor îl constituie cooperarea interinstituțională între autoritățile naționale implicate în controlul la frontieră, gestionarea migrației, returnarea persoanelor și protecția drepturilor fundamentale. Cadrul normativ revizuit în perioada 2023-2025, instituie cooperarea interinstituțională în cadrul sistemului de management integrat al frontierei de stat, prin Legea nr.28/2024 cu privire la frontiera de stat a Republicii Moldova. La nivel interministerial, Consiliul Național pentru Managementul Integrat al Frontierei de Stat</w:t>
      </w:r>
      <w:r w:rsidR="00424377">
        <w:rPr>
          <w:rFonts w:ascii="Times New Roman" w:eastAsia="Georgia" w:hAnsi="Times New Roman" w:cs="Times New Roman"/>
          <w:sz w:val="28"/>
          <w:szCs w:val="28"/>
        </w:rPr>
        <w:t>, i</w:t>
      </w:r>
      <w:r w:rsidR="00424377" w:rsidRPr="00424377">
        <w:rPr>
          <w:rFonts w:ascii="Times New Roman" w:eastAsia="Georgia" w:hAnsi="Times New Roman" w:cs="Times New Roman"/>
          <w:sz w:val="28"/>
          <w:szCs w:val="28"/>
        </w:rPr>
        <w:t>nstituit conform Hotărârii Guvernului nr.902/2015</w:t>
      </w:r>
      <w:r w:rsidRPr="00F83600">
        <w:rPr>
          <w:rFonts w:ascii="Times New Roman" w:eastAsia="Georgia" w:hAnsi="Times New Roman" w:cs="Times New Roman"/>
          <w:sz w:val="28"/>
          <w:szCs w:val="28"/>
        </w:rPr>
        <w:t xml:space="preserve">, aprobă decizii cu caracter de recomandare privind măsurile și acțiunile corelate ce urmează a fi întreprinse în vederea securizării frontierei de stat și a realizării unui management performant al acesteia. </w:t>
      </w:r>
    </w:p>
    <w:p w14:paraId="0AD3053D" w14:textId="2050DBA5"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Totodată, cooperarea operațională și schimbul de informații este reglementat în cadrul Sistemului de coordonare a securității frontaliere</w:t>
      </w:r>
      <w:r w:rsidR="00424377">
        <w:rPr>
          <w:rFonts w:ascii="Times New Roman" w:eastAsia="Georgia" w:hAnsi="Times New Roman" w:cs="Times New Roman"/>
          <w:sz w:val="28"/>
          <w:szCs w:val="28"/>
        </w:rPr>
        <w:t xml:space="preserve">, reglementat de </w:t>
      </w:r>
      <w:r w:rsidR="00424377" w:rsidRPr="00424377">
        <w:rPr>
          <w:rFonts w:ascii="Times New Roman" w:eastAsia="Georgia" w:hAnsi="Times New Roman" w:cs="Times New Roman"/>
          <w:sz w:val="28"/>
          <w:szCs w:val="28"/>
        </w:rPr>
        <w:t>Hotărârea Guvernului nr. 429/2015</w:t>
      </w:r>
      <w:r w:rsidRPr="00F83600">
        <w:rPr>
          <w:rFonts w:ascii="Times New Roman" w:eastAsia="Georgia" w:hAnsi="Times New Roman" w:cs="Times New Roman"/>
          <w:sz w:val="28"/>
          <w:szCs w:val="28"/>
        </w:rPr>
        <w:t xml:space="preserve">. </w:t>
      </w:r>
      <w:r w:rsidRPr="00F83600">
        <w:rPr>
          <w:rFonts w:ascii="Times New Roman" w:eastAsia="Georgia" w:hAnsi="Times New Roman" w:cs="Times New Roman"/>
          <w:iCs/>
          <w:sz w:val="28"/>
          <w:szCs w:val="28"/>
        </w:rPr>
        <w:t xml:space="preserve">Actualmente, subdiviziunea de management operațional a Poliției de Frontieră și centrele regionale de coordonare realizează măsuri de </w:t>
      </w:r>
      <w:r w:rsidRPr="00F83600">
        <w:rPr>
          <w:rFonts w:ascii="Times New Roman" w:eastAsia="Georgia" w:hAnsi="Times New Roman" w:cs="Times New Roman"/>
          <w:sz w:val="28"/>
          <w:szCs w:val="28"/>
        </w:rPr>
        <w:t xml:space="preserve">monitorizare, planificare și coordonare a misiunilor, acțiunilor și operațiunilor de frontieră din competența Poliției de Frontieră, precum și organizează și desfășoară exerciții și antrenamente în vederea </w:t>
      </w:r>
      <w:r w:rsidRPr="00F83600">
        <w:rPr>
          <w:rFonts w:ascii="Times New Roman" w:eastAsia="Georgia" w:hAnsi="Times New Roman" w:cs="Times New Roman"/>
          <w:iCs/>
          <w:sz w:val="28"/>
          <w:szCs w:val="28"/>
        </w:rPr>
        <w:t xml:space="preserve">consolidării capacității de reacție a subdiviziunilor Poliției de Frontieră. </w:t>
      </w:r>
    </w:p>
    <w:p w14:paraId="5C7CB140"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iCs/>
          <w:sz w:val="28"/>
          <w:szCs w:val="28"/>
        </w:rPr>
      </w:pPr>
      <w:r w:rsidRPr="00F83600">
        <w:rPr>
          <w:rFonts w:ascii="Times New Roman" w:eastAsia="Georgia" w:hAnsi="Times New Roman" w:cs="Times New Roman"/>
          <w:sz w:val="28"/>
          <w:szCs w:val="28"/>
        </w:rPr>
        <w:t xml:space="preserve">Centrul Operațional de Coordonare coordonează activitățile Poliției de Frontieră în cadrul sprijinului operațional reciproc cu autoritățile partenere; coordonează activitățile de cooperare cu autoritățile partenere; coordonează activitatea autorităților din Sistemul de coordonare a securității frontaliere în cazul activităților comune pentru îndeplinirea cărora responsabilitatea revine Poliției de Frontieră; asigură punctul de contact cu autoritățile partenere, cu alte instituții naționale și internaționale etc. </w:t>
      </w:r>
      <w:r w:rsidRPr="00F83600">
        <w:rPr>
          <w:rFonts w:ascii="Times New Roman" w:eastAsia="Georgia" w:hAnsi="Times New Roman" w:cs="Times New Roman"/>
          <w:caps/>
          <w:sz w:val="28"/>
          <w:szCs w:val="28"/>
        </w:rPr>
        <w:t>A</w:t>
      </w:r>
      <w:r w:rsidRPr="00F83600">
        <w:rPr>
          <w:rFonts w:ascii="Times New Roman" w:eastAsia="Georgia" w:hAnsi="Times New Roman" w:cs="Times New Roman"/>
          <w:sz w:val="28"/>
          <w:szCs w:val="28"/>
        </w:rPr>
        <w:t xml:space="preserve">celeași atribuții le realizează și centrele regionale și locale, în măsura și în limitele competenței ce le revin conform nivelului structural la care se atribuie. </w:t>
      </w:r>
    </w:p>
    <w:p w14:paraId="36A8D804" w14:textId="01756324"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iCs/>
          <w:sz w:val="28"/>
          <w:szCs w:val="28"/>
        </w:rPr>
      </w:pPr>
      <w:r w:rsidRPr="00F83600">
        <w:rPr>
          <w:rFonts w:ascii="Times New Roman" w:eastAsia="Georgia" w:hAnsi="Times New Roman" w:cs="Times New Roman"/>
          <w:sz w:val="28"/>
          <w:szCs w:val="28"/>
        </w:rPr>
        <w:t xml:space="preserve">În anul 2025 Sistemul de coordonare a securității frontaliere a fost redimensionat, pentru a se alinia la standardele EUROSUR, Poliția de Frontieră fiind </w:t>
      </w:r>
      <w:r w:rsidRPr="00F83600">
        <w:rPr>
          <w:rFonts w:ascii="Times New Roman" w:eastAsia="Georgia" w:hAnsi="Times New Roman" w:cs="Times New Roman"/>
          <w:sz w:val="28"/>
          <w:szCs w:val="28"/>
        </w:rPr>
        <w:lastRenderedPageBreak/>
        <w:t xml:space="preserve">desemnată în calitate de autoritate națională responsabilă pentru gestionarea și implementarea tablourilor situaționale naționale, conform standardelor EUROSUR și implementarea sistemelor tehnice și de securitate cibernetică pentru a se alinia la standardele EUROSUR și schimbul de informații în timp real. Modificările normative </w:t>
      </w:r>
      <w:r w:rsidR="00424377">
        <w:rPr>
          <w:rFonts w:ascii="Times New Roman" w:eastAsia="Georgia" w:hAnsi="Times New Roman" w:cs="Times New Roman"/>
          <w:sz w:val="28"/>
          <w:szCs w:val="28"/>
        </w:rPr>
        <w:t xml:space="preserve">aduse prin </w:t>
      </w:r>
      <w:r w:rsidR="00424377" w:rsidRPr="00424377">
        <w:rPr>
          <w:rFonts w:ascii="Times New Roman" w:eastAsia="Georgia" w:hAnsi="Times New Roman" w:cs="Times New Roman"/>
          <w:sz w:val="28"/>
          <w:szCs w:val="28"/>
        </w:rPr>
        <w:t>Hotărârea Guvernului nr.296/2025</w:t>
      </w:r>
      <w:r w:rsidR="00424377">
        <w:rPr>
          <w:rFonts w:ascii="Times New Roman" w:eastAsia="Georgia" w:hAnsi="Times New Roman" w:cs="Times New Roman"/>
          <w:sz w:val="28"/>
          <w:szCs w:val="28"/>
        </w:rPr>
        <w:t xml:space="preserve"> vin să transpună </w:t>
      </w:r>
      <w:r w:rsidR="00424377" w:rsidRPr="00424377">
        <w:rPr>
          <w:rFonts w:ascii="Times New Roman" w:eastAsia="Georgia" w:hAnsi="Times New Roman" w:cs="Times New Roman"/>
          <w:sz w:val="28"/>
          <w:szCs w:val="28"/>
        </w:rPr>
        <w:t>parțial Regulamentul (UE) 2019/1896 al Parlamentului European și al Consiliului din 13 noiembrie 2019 privind Poliția de frontieră și garda de coastă la nivel european și de abrogare a Regulamentelor (UE) nr. 1052/2013 și (UE) 2016/1624, așa cum a fost modificat ultima dată prin Regulamentul (UE) 2021/1134 al Parlamentului European și al Consiliului din 7 iulie 2021, precum și Regulamentul de punere în aplicare (UE) 2021/581 al Comisiei din 9 aprilie 2021 privind tablourile situaționale ale Sistemului european de supraveghere a frontierelor (EUROSUR).</w:t>
      </w:r>
      <w:r w:rsidR="00424377">
        <w:rPr>
          <w:rFonts w:ascii="Times New Roman" w:eastAsia="Georgia" w:hAnsi="Times New Roman" w:cs="Times New Roman"/>
          <w:sz w:val="28"/>
          <w:szCs w:val="28"/>
        </w:rPr>
        <w:t xml:space="preserve"> Aceste amendamente </w:t>
      </w:r>
      <w:r w:rsidRPr="00F83600">
        <w:rPr>
          <w:rFonts w:ascii="Times New Roman" w:eastAsia="Georgia" w:hAnsi="Times New Roman" w:cs="Times New Roman"/>
          <w:sz w:val="28"/>
          <w:szCs w:val="28"/>
        </w:rPr>
        <w:t xml:space="preserve">prevăd și </w:t>
      </w:r>
      <w:r w:rsidRPr="00F83600">
        <w:rPr>
          <w:rFonts w:ascii="Times New Roman" w:eastAsia="Georgia" w:hAnsi="Times New Roman" w:cs="Times New Roman"/>
          <w:iCs/>
          <w:sz w:val="28"/>
          <w:szCs w:val="28"/>
        </w:rPr>
        <w:t xml:space="preserve">instituirea Dispozitivului de intervenție, format din angajați instruiți distinct și pregătiți pentru intervenția rapidă în situații de criză sau de incidente la frontiera de stat, precum și colaborarea cu dispozitive similare din statele membre ale Uniunii Europene și cu Agenția Europeană pentru Poliția de Frontieră și Garda de Coastă, fiind consolidată capacitatea de reacție la nivel instituțional, intensificată colaborarea cu agențiile europene și aplicarea coerentă a procedurilor operaționale standardizate. </w:t>
      </w:r>
    </w:p>
    <w:p w14:paraId="0673DD49"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Monitorizarea continuă a evenimentelor produse la frontiera de stat permite cunoașterea situației și sporirea capacității de acțiune,</w:t>
      </w:r>
      <w:r w:rsidRPr="00F83600">
        <w:rPr>
          <w:rStyle w:val="Referinnotdesubsol"/>
          <w:rFonts w:ascii="Georgia" w:hAnsi="Georgia"/>
          <w:shd w:val="clear" w:color="auto" w:fill="FFFFFF"/>
        </w:rPr>
        <w:t xml:space="preserve"> </w:t>
      </w:r>
      <w:r w:rsidRPr="00F83600">
        <w:rPr>
          <w:rFonts w:ascii="Times New Roman" w:eastAsia="Georgia" w:hAnsi="Times New Roman" w:cs="Times New Roman"/>
          <w:iCs/>
          <w:sz w:val="28"/>
          <w:szCs w:val="28"/>
        </w:rPr>
        <w:t xml:space="preserve">pro-active și de reacție. </w:t>
      </w:r>
    </w:p>
    <w:p w14:paraId="25FCE61B"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iCs/>
          <w:sz w:val="28"/>
          <w:szCs w:val="28"/>
        </w:rPr>
        <w:t>Actualmente, cooperarea dintre Inspectoratul General al Poliției de Frontieră și instituțiile partenere la nivel național, se realizează în baza acordurilor de cooperare semnate, a planurilor de cooperare și a celor situaționale, elaborate în acest sens. În acest context, se pune un accent deosebit pe aplicarea strictă a procedurilor operaționale standardizate (POS) existente, precum și pe implementarea planurilor interinstituționale de contingență pentru gestionarea situațiilor de criză la frontieră (fluxuri migratorii masive, incidente de securitate, situații de criză frontalieră sau urgențe umanitare). Această abordare este susținută prin organizarea și desfășurarea exercițiilor tactice comune, cu participarea autorităților naționale, având ca obiectiv testarea și consolidarea capacităților operaționale și a resurselor disponibile în astfel de circumstanțe.</w:t>
      </w:r>
    </w:p>
    <w:p w14:paraId="72145034"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Cu toate cele menționate, în Republica Moldova, cooperarea interinstituțională este adesea fragmentată, caracterizată prin mecanisme insuficient dezvoltate pentru coordonare și schimb de informații în timp real, ceea ce reduce semnificativ eficiența măsurilor de securitate la frontieră. </w:t>
      </w:r>
    </w:p>
    <w:p w14:paraId="1055D627"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plus, interoperabilitatea platformelor informaționale între autoritățile naționale și standardele comune pentru schimbul de date sunt încă într-o fază incipientă, limitând capacitatea de analiză integrată a riscurilor, afectând negativ procesele de planificare strategică și luare a deciziilor. </w:t>
      </w:r>
    </w:p>
    <w:p w14:paraId="48054200"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Pentru creșterea capacităților instituționale pe domeniul de coordonare a securității frontaliere este necesară operaționalizarea centrelor de coordonare regionale și locale prin  majorarea efectivului - limită și profesionalizarea resurselor umane, dotarea cu echipamente tehnice și informatice, precum și consolidarea infrastructurii fizice. </w:t>
      </w:r>
    </w:p>
    <w:p w14:paraId="0CC1DDCF" w14:textId="77777777"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lastRenderedPageBreak/>
        <w:t>Pentru a asigura o coordonare interinstituțională eficientă, este necesară dezvoltarea unor protocoale comune de acțiune, asigurarea interoperabilității</w:t>
      </w:r>
      <w:r w:rsidRPr="00F83600">
        <w:rPr>
          <w:rFonts w:ascii="Times New Roman" w:hAnsi="Times New Roman" w:cs="Times New Roman"/>
          <w:bCs/>
          <w:sz w:val="28"/>
          <w:szCs w:val="28"/>
        </w:rPr>
        <w:t xml:space="preserve"> automate între autoritățile partenere </w:t>
      </w:r>
      <w:r w:rsidRPr="00F83600">
        <w:rPr>
          <w:rFonts w:ascii="Times New Roman" w:eastAsia="Georgia" w:hAnsi="Times New Roman" w:cs="Times New Roman"/>
          <w:sz w:val="28"/>
          <w:szCs w:val="28"/>
        </w:rPr>
        <w:t>și consolidarea structurilor de coordonare la toate nivelurile, capabile să asigure o reacție rapidă și coordonată la amenințările de securitate.</w:t>
      </w:r>
    </w:p>
    <w:p w14:paraId="0466FF95" w14:textId="12162E1B" w:rsidR="00F53E93" w:rsidRPr="00F83600" w:rsidRDefault="00403AD4">
      <w:pPr>
        <w:pStyle w:val="Listparagraf"/>
        <w:numPr>
          <w:ilvl w:val="0"/>
          <w:numId w:val="5"/>
        </w:numPr>
        <w:shd w:val="clear" w:color="auto" w:fill="FFFFFF"/>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Actualmente, se află în derulare procesul de extindere a Sistemului informațional al Centrului Operațional de Coordonare (SICOC) al Poliției de Frontieră la nivelul sistemului afacerilor interne, creând Sistemul Informațional Integrat al Managementului Operațional (SIIMO). Soluția IT vizează optimizarea și automatizarea proceselor interne în cadrul instituțiilor subordonate Ministerului Afacerilor Interne și se bazează pe o arhitectură modulară, extensibilă și interoperabilă cu serviciile guvernamentale externe și registrele de stat. Aplicarea și dezvoltarea acestui sistem va permite coordonarea interinstituțională operațională dar și va contribui la conștientizarea situațională complexă.</w:t>
      </w:r>
    </w:p>
    <w:p w14:paraId="7E679F23" w14:textId="77777777" w:rsidR="00F53E93" w:rsidRPr="00F83600" w:rsidRDefault="00F53E93">
      <w:pPr>
        <w:pStyle w:val="Listparagraf"/>
        <w:shd w:val="clear" w:color="auto" w:fill="FFFFFF"/>
        <w:tabs>
          <w:tab w:val="left" w:pos="993"/>
        </w:tabs>
        <w:spacing w:after="120"/>
        <w:ind w:left="599"/>
        <w:jc w:val="both"/>
        <w:rPr>
          <w:rFonts w:ascii="Times New Roman" w:eastAsia="Georgia" w:hAnsi="Times New Roman" w:cs="Times New Roman"/>
          <w:sz w:val="28"/>
          <w:szCs w:val="28"/>
        </w:rPr>
      </w:pPr>
    </w:p>
    <w:p w14:paraId="685101C4" w14:textId="77777777" w:rsidR="00F53E93" w:rsidRPr="00F83600" w:rsidRDefault="00403AD4">
      <w:pPr>
        <w:spacing w:after="120"/>
        <w:ind w:firstLine="567"/>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t>Secțiunea 5. Măsuri tehnice și operative la nivel național</w:t>
      </w:r>
    </w:p>
    <w:p w14:paraId="06BDA661"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Pentru a asigura un control eficient al frontierei de stat și a combate criminalitatea transfrontalieră, este esențială implementarea unor măsuri tehnice și operative adaptate specificului național al Republicii Moldova. În contextul actual, o provocare semnificativă este reprezentată de lipsa controlului efectiv pe segmentul central al frontierei </w:t>
      </w:r>
      <w:proofErr w:type="spellStart"/>
      <w:r w:rsidRPr="00F83600">
        <w:rPr>
          <w:rFonts w:ascii="Times New Roman" w:eastAsia="Georgia" w:hAnsi="Times New Roman" w:cs="Times New Roman"/>
          <w:sz w:val="28"/>
          <w:szCs w:val="28"/>
        </w:rPr>
        <w:t>moldo</w:t>
      </w:r>
      <w:proofErr w:type="spellEnd"/>
      <w:r w:rsidRPr="00F83600">
        <w:rPr>
          <w:rFonts w:ascii="Times New Roman" w:eastAsia="Georgia" w:hAnsi="Times New Roman" w:cs="Times New Roman"/>
          <w:sz w:val="28"/>
          <w:szCs w:val="28"/>
        </w:rPr>
        <w:t>-ucrainene, ceea ce creează vulnerabilități majore în gestionarea riscurilor de securitate.</w:t>
      </w:r>
    </w:p>
    <w:p w14:paraId="34A4997A" w14:textId="30EEF5E1"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prezent, măsurile întreprinse în conformitate cu planul operațional anual prevăd organizarea operațiunilor comune de frontieră împreună cu alte autorități din sistemul de management integrat al frontierei de stat. Acestea se desfășoară în mai multe faze operaționale și sunt coordonate cu subdiviziunile Poliției Naționale, Inspectoratului General pentru Migrație și Serviciului Vamal, atât în zonele de frontieră, cât și pe întreg teritoriul țării. </w:t>
      </w:r>
      <w:r w:rsidR="00817A4B" w:rsidRPr="00817A4B">
        <w:rPr>
          <w:rFonts w:ascii="Times New Roman" w:eastAsia="Georgia" w:hAnsi="Times New Roman" w:cs="Times New Roman"/>
          <w:sz w:val="28"/>
          <w:szCs w:val="28"/>
        </w:rPr>
        <w:t>Pe parcursul anului 2025 au fost demarate operațiuni comune, prin participarea a 123 echipe comune create din angajații Inspectoratului General al Poliției de Frontieră, Inspectoratului General al Poliției și Serviciului Vamal.</w:t>
      </w:r>
      <w:r w:rsidR="00817A4B">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 xml:space="preserve">Operațiunile comune au ca obiectiv combaterea criminalității transfrontaliere și se concretizează prin patrulări comune, verificări și instituirea de filtre pe traseele naționale. </w:t>
      </w:r>
    </w:p>
    <w:p w14:paraId="29A0A6AD"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În absența unei prezențe constante pe această porțiune de frontieră, există riscul creșterii activităților ilegale, precum contrabanda, traficul de ființe umane, migrația ilegală și traficul de droguri. În fapt, doar în perioada anului 2024, din 16 490 cetățeni ucraineni documentați pe teritoriul țării, care nu aveau intrare legală în Republica Moldova, 15120 au declarat că au trecut p</w:t>
      </w:r>
      <w:r w:rsidR="00AF233B">
        <w:rPr>
          <w:rFonts w:ascii="Times New Roman" w:eastAsia="Georgia" w:hAnsi="Times New Roman" w:cs="Times New Roman"/>
          <w:sz w:val="28"/>
          <w:szCs w:val="28"/>
        </w:rPr>
        <w:t>rin</w:t>
      </w:r>
      <w:r w:rsidRPr="00F83600">
        <w:rPr>
          <w:rFonts w:ascii="Times New Roman" w:eastAsia="Georgia" w:hAnsi="Times New Roman" w:cs="Times New Roman"/>
          <w:sz w:val="28"/>
          <w:szCs w:val="28"/>
        </w:rPr>
        <w:t xml:space="preserve"> </w:t>
      </w:r>
      <w:r w:rsidR="00AF233B" w:rsidRPr="00AF233B">
        <w:rPr>
          <w:rFonts w:ascii="Times New Roman" w:eastAsia="Georgia" w:hAnsi="Times New Roman" w:cs="Times New Roman"/>
          <w:sz w:val="28"/>
          <w:szCs w:val="28"/>
        </w:rPr>
        <w:t xml:space="preserve">segmentul central (regiunea transnistreană) al frontierei </w:t>
      </w:r>
      <w:proofErr w:type="spellStart"/>
      <w:r w:rsidR="00AF233B" w:rsidRPr="00AF233B">
        <w:rPr>
          <w:rFonts w:ascii="Times New Roman" w:eastAsia="Georgia" w:hAnsi="Times New Roman" w:cs="Times New Roman"/>
          <w:sz w:val="28"/>
          <w:szCs w:val="28"/>
        </w:rPr>
        <w:t>moldo</w:t>
      </w:r>
      <w:proofErr w:type="spellEnd"/>
      <w:r w:rsidR="00AF233B" w:rsidRPr="00AF233B">
        <w:rPr>
          <w:rFonts w:ascii="Times New Roman" w:eastAsia="Georgia" w:hAnsi="Times New Roman" w:cs="Times New Roman"/>
          <w:sz w:val="28"/>
          <w:szCs w:val="28"/>
        </w:rPr>
        <w:t>-ucrainene.</w:t>
      </w:r>
      <w:r w:rsidRPr="00F83600">
        <w:rPr>
          <w:rFonts w:ascii="Times New Roman" w:eastAsia="Georgia" w:hAnsi="Times New Roman" w:cs="Times New Roman"/>
          <w:sz w:val="28"/>
          <w:szCs w:val="28"/>
        </w:rPr>
        <w:t xml:space="preserve"> Acest context complică aplicarea măsurilor de control intern și reduce capacitatea autorităților de a preveni și combate eficient criminalitatea transfrontalieră. </w:t>
      </w:r>
    </w:p>
    <w:p w14:paraId="13270E05"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acest sens, devine imperativă intensificarea cooperării operaționale interinstituționale între Poliția de Frontieră, Poliție, Serviciul Vamal, Inspectoratul General pentru Migrație, Serviciul de Informații și Securitate și alte instituții </w:t>
      </w:r>
      <w:r w:rsidRPr="00F83600">
        <w:rPr>
          <w:rFonts w:ascii="Times New Roman" w:eastAsia="Georgia" w:hAnsi="Times New Roman" w:cs="Times New Roman"/>
          <w:sz w:val="28"/>
          <w:szCs w:val="28"/>
        </w:rPr>
        <w:lastRenderedPageBreak/>
        <w:t xml:space="preserve">relevante, pentru a asigura schimbul continuu de informații, planificarea coordonată a acțiunilor și intervenția promptă în situațiile de risc. Consolidarea acestui parteneriat instituțional este vitală pentru contracararea amenințărilor hibride și a rețelelor infracționale care exploatează lipsa de supraveghere pe segmentul respectiv al frontierei. </w:t>
      </w:r>
    </w:p>
    <w:p w14:paraId="5C51A11E"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Este necesară de asemenea, în continuare, aplicarea în context național, a modelelor și mecanismelor utilizate în unele state europene, a controalelor comune polițienești și controlului migrației pe principalele trasee naționale, fie în cadrul operațiunilor internaționale sau a celor naționale, inclusiv în zonele de frontieră, în baza analizei de risc și prin digitalizare.</w:t>
      </w:r>
      <w:sdt>
        <w:sdtPr>
          <w:rPr>
            <w:rFonts w:ascii="Times New Roman" w:hAnsi="Times New Roman" w:cs="Times New Roman"/>
            <w:sz w:val="28"/>
            <w:szCs w:val="28"/>
          </w:rPr>
          <w:tag w:val="goog_rdk_21"/>
          <w:id w:val="-382167233"/>
          <w:showingPlcHdr/>
        </w:sdtPr>
        <w:sdtContent>
          <w:r w:rsidRPr="00F83600">
            <w:rPr>
              <w:rFonts w:ascii="Times New Roman" w:hAnsi="Times New Roman" w:cs="Times New Roman"/>
              <w:sz w:val="28"/>
              <w:szCs w:val="28"/>
            </w:rPr>
            <w:t xml:space="preserve">     </w:t>
          </w:r>
        </w:sdtContent>
      </w:sdt>
    </w:p>
    <w:p w14:paraId="429EEACB" w14:textId="77777777" w:rsidR="00F53E93" w:rsidRPr="00F83600" w:rsidRDefault="00403AD4">
      <w:pPr>
        <w:pStyle w:val="Listparagraf"/>
        <w:numPr>
          <w:ilvl w:val="0"/>
          <w:numId w:val="5"/>
        </w:numPr>
        <w:tabs>
          <w:tab w:val="left" w:pos="993"/>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Totodată, relansarea cooperării operative cu autoritățile ucrainene pentru asigurarea controlului pe teritoriul ucrainean în zonele unde nu este prezentă o autoritate de frontieră moldovenească va constitui un instrument esențial pentru stabilizarea și securizarea acestui sector sensibil al frontierei de est.</w:t>
      </w:r>
    </w:p>
    <w:p w14:paraId="65A240FD" w14:textId="77777777" w:rsidR="00F53E93" w:rsidRPr="00F83600" w:rsidRDefault="00403AD4">
      <w:pPr>
        <w:spacing w:after="120"/>
        <w:ind w:firstLine="567"/>
        <w:jc w:val="center"/>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Secțiunea 6. Utilizarea tehnologiilor de ultimă generație</w:t>
      </w:r>
    </w:p>
    <w:p w14:paraId="1CA4228C"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Una dintre provocările majore pentru Republica Moldova este asigurarea alinierii la sistemele informaționale naționale cu sistemele la scară largă europene pentru securitatea frontierelor</w:t>
      </w:r>
      <w:sdt>
        <w:sdtPr>
          <w:tag w:val="goog_rdk_17"/>
          <w:id w:val="147476837"/>
        </w:sdtPr>
        <w:sdtContent>
          <w:r w:rsidRPr="00F83600">
            <w:rPr>
              <w:rFonts w:ascii="Times New Roman" w:eastAsia="Times New Roman" w:hAnsi="Times New Roman" w:cs="Times New Roman"/>
              <w:sz w:val="28"/>
              <w:szCs w:val="28"/>
            </w:rPr>
            <w:t>.</w:t>
          </w:r>
        </w:sdtContent>
      </w:sdt>
      <w:r w:rsidRPr="00F83600">
        <w:rPr>
          <w:rFonts w:ascii="Times New Roman" w:eastAsia="Georgia" w:hAnsi="Times New Roman" w:cs="Times New Roman"/>
          <w:sz w:val="28"/>
          <w:szCs w:val="28"/>
        </w:rPr>
        <w:t xml:space="preserve"> </w:t>
      </w:r>
    </w:p>
    <w:p w14:paraId="5FCE1944" w14:textId="77777777" w:rsidR="00F53E93"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La nivel național, Poliția de Frontieră, Serviciul Vamal și alte autorități utilizează sisteme informaționale proprii, inclusiv pentru verificarea documentelor, gestionarea fluxurilor de călători și analiza riscurilor.</w:t>
      </w:r>
      <w:r w:rsidRPr="00F83600">
        <w:rPr>
          <w:rFonts w:ascii="Times New Roman" w:eastAsia="Times New Roman" w:hAnsi="Times New Roman" w:cs="Times New Roman"/>
          <w:sz w:val="28"/>
          <w:szCs w:val="28"/>
        </w:rPr>
        <w:t xml:space="preserve"> </w:t>
      </w:r>
      <w:r w:rsidRPr="00F83600">
        <w:rPr>
          <w:rFonts w:ascii="Times New Roman" w:eastAsia="Georgia" w:hAnsi="Times New Roman" w:cs="Times New Roman"/>
          <w:sz w:val="28"/>
          <w:szCs w:val="28"/>
        </w:rPr>
        <w:t xml:space="preserve">Un rol central în acest sens îl are </w:t>
      </w:r>
      <w:r w:rsidR="00B8536B" w:rsidRPr="00B8536B">
        <w:rPr>
          <w:rFonts w:ascii="Times New Roman" w:eastAsia="Georgia" w:hAnsi="Times New Roman" w:cs="Times New Roman"/>
          <w:sz w:val="28"/>
          <w:szCs w:val="28"/>
        </w:rPr>
        <w:t xml:space="preserve">procesul de interoperabilitate și schimb on-line de date între Sistemul informațional integrat al Poliției de Frontieră și </w:t>
      </w:r>
      <w:r w:rsidRPr="00F83600">
        <w:rPr>
          <w:rFonts w:ascii="Times New Roman" w:eastAsia="Georgia" w:hAnsi="Times New Roman" w:cs="Times New Roman"/>
          <w:sz w:val="28"/>
          <w:szCs w:val="28"/>
        </w:rPr>
        <w:t>Sistemul Informațional Automatizat „FRONTIERA” ca parte integrantă a Sistemul Informațional Integrat Vamal (SIIV) , care permite înregistrarea traversărilor, schimbul rapid și sigur de date, precum și interconectarea cu alte autorități naționale prin principiul ghișeului unic. Prin funcționalitățile sale – verificarea documentelor, gestionarea autorizațiilor de transport, controlul mărfurilor, monitorizarea video și analiza riscurilor – sistemul contribuie la fluidizarea traficului, reducerea timpului de vămuire, sporirea eficienței și transparenței controalelor, precum și la combaterea corupției și criminalității transfrontaliere.</w:t>
      </w:r>
    </w:p>
    <w:p w14:paraId="00AC3FB1" w14:textId="23C3DBBB" w:rsidR="008623A0" w:rsidRDefault="00B8536B" w:rsidP="00870CD7">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8623A0">
        <w:rPr>
          <w:rFonts w:ascii="Times New Roman" w:eastAsia="Georgia" w:hAnsi="Times New Roman" w:cs="Times New Roman"/>
          <w:sz w:val="28"/>
          <w:szCs w:val="28"/>
        </w:rPr>
        <w:t xml:space="preserve">Un alt subiect de actualitate îl reprezintă asigurarea interoperabilității între Sistemul informațional integrat al Poliției de Frontieră și Sistemul informațional „Migrație” - esențială pentru asigurarea unei gestionări eficiente a fluxurilor migratorii și protecția securității naționale. Această </w:t>
      </w:r>
      <w:r w:rsidR="002309FB" w:rsidRPr="008623A0">
        <w:rPr>
          <w:rFonts w:ascii="Times New Roman" w:eastAsia="Georgia" w:hAnsi="Times New Roman" w:cs="Times New Roman"/>
          <w:sz w:val="28"/>
          <w:szCs w:val="28"/>
        </w:rPr>
        <w:t>prioritate</w:t>
      </w:r>
      <w:r w:rsidRPr="008623A0">
        <w:rPr>
          <w:rFonts w:ascii="Times New Roman" w:eastAsia="Georgia" w:hAnsi="Times New Roman" w:cs="Times New Roman"/>
          <w:sz w:val="28"/>
          <w:szCs w:val="28"/>
        </w:rPr>
        <w:t xml:space="preserve"> este vizată de </w:t>
      </w:r>
      <w:r w:rsidR="002309FB" w:rsidRPr="008623A0">
        <w:rPr>
          <w:rFonts w:ascii="Times New Roman" w:eastAsia="Georgia" w:hAnsi="Times New Roman" w:cs="Times New Roman"/>
          <w:sz w:val="28"/>
          <w:szCs w:val="28"/>
        </w:rPr>
        <w:t>Programul național privind migrația și azilul pentru anii 2026–2030</w:t>
      </w:r>
      <w:r w:rsidR="008623A0" w:rsidRPr="008623A0">
        <w:rPr>
          <w:rFonts w:ascii="Times New Roman" w:eastAsia="Georgia" w:hAnsi="Times New Roman" w:cs="Times New Roman"/>
          <w:sz w:val="28"/>
          <w:szCs w:val="28"/>
        </w:rPr>
        <w:t xml:space="preserve"> și va permite accesarea de către polițiștii de frontieră, în timp real a informațiilor despre dreptul de ședere</w:t>
      </w:r>
      <w:r w:rsidR="008623A0">
        <w:rPr>
          <w:rFonts w:ascii="Times New Roman" w:eastAsia="Georgia" w:hAnsi="Times New Roman" w:cs="Times New Roman"/>
          <w:sz w:val="28"/>
          <w:szCs w:val="28"/>
        </w:rPr>
        <w:t xml:space="preserve"> și statutul de beneficiar de o formă de protecție, permițând aplicarea corectă a reglementărilor legale privind traversarea frontierei de stat, precum</w:t>
      </w:r>
      <w:r w:rsidR="0052586B">
        <w:rPr>
          <w:rFonts w:ascii="Times New Roman" w:eastAsia="Georgia" w:hAnsi="Times New Roman" w:cs="Times New Roman"/>
          <w:sz w:val="28"/>
          <w:szCs w:val="28"/>
        </w:rPr>
        <w:t xml:space="preserve"> </w:t>
      </w:r>
      <w:r w:rsidR="008623A0">
        <w:rPr>
          <w:rFonts w:ascii="Times New Roman" w:eastAsia="Georgia" w:hAnsi="Times New Roman" w:cs="Times New Roman"/>
          <w:sz w:val="28"/>
          <w:szCs w:val="28"/>
        </w:rPr>
        <w:t xml:space="preserve"> și </w:t>
      </w:r>
      <w:r w:rsidR="008623A0" w:rsidRPr="008623A0">
        <w:rPr>
          <w:rFonts w:ascii="Times New Roman" w:eastAsia="Georgia" w:hAnsi="Times New Roman" w:cs="Times New Roman"/>
          <w:sz w:val="28"/>
          <w:szCs w:val="28"/>
        </w:rPr>
        <w:t xml:space="preserve">prevenirea abuzurilor, migrației ilegale și </w:t>
      </w:r>
      <w:r w:rsidR="008623A0">
        <w:rPr>
          <w:rFonts w:ascii="Times New Roman" w:eastAsia="Georgia" w:hAnsi="Times New Roman" w:cs="Times New Roman"/>
          <w:sz w:val="28"/>
          <w:szCs w:val="28"/>
        </w:rPr>
        <w:t xml:space="preserve">a </w:t>
      </w:r>
      <w:r w:rsidR="008623A0" w:rsidRPr="008623A0">
        <w:rPr>
          <w:rFonts w:ascii="Times New Roman" w:eastAsia="Georgia" w:hAnsi="Times New Roman" w:cs="Times New Roman"/>
          <w:sz w:val="28"/>
          <w:szCs w:val="28"/>
        </w:rPr>
        <w:t>riscurilor de securitate</w:t>
      </w:r>
      <w:r w:rsidR="008623A0">
        <w:rPr>
          <w:rFonts w:ascii="Times New Roman" w:eastAsia="Georgia" w:hAnsi="Times New Roman" w:cs="Times New Roman"/>
          <w:sz w:val="28"/>
          <w:szCs w:val="28"/>
        </w:rPr>
        <w:t>.</w:t>
      </w:r>
    </w:p>
    <w:p w14:paraId="1C63207F" w14:textId="42F5E7D7" w:rsidR="00F06D9F" w:rsidRPr="00EB090A" w:rsidRDefault="00F06D9F" w:rsidP="00870CD7">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EB090A">
        <w:rPr>
          <w:rFonts w:ascii="Times New Roman" w:eastAsia="Georgia" w:hAnsi="Times New Roman" w:cs="Times New Roman"/>
          <w:sz w:val="28"/>
          <w:szCs w:val="28"/>
        </w:rPr>
        <w:t>La dezvoltarea și modernizarea resurselor și sistemelor informaționale prevăzute de prezentul Program, autoritățile responsabile vor utiliza cu prioritate serviciile guvernamentale partajate, precum serviciul electronic guvernamental de autentificare și control al accesului (</w:t>
      </w:r>
      <w:proofErr w:type="spellStart"/>
      <w:r w:rsidRPr="00EB090A">
        <w:rPr>
          <w:rFonts w:ascii="Times New Roman" w:eastAsia="Georgia" w:hAnsi="Times New Roman" w:cs="Times New Roman"/>
          <w:sz w:val="28"/>
          <w:szCs w:val="28"/>
        </w:rPr>
        <w:t>MPass</w:t>
      </w:r>
      <w:proofErr w:type="spellEnd"/>
      <w:r w:rsidRPr="00EB090A">
        <w:rPr>
          <w:rFonts w:ascii="Times New Roman" w:eastAsia="Georgia" w:hAnsi="Times New Roman" w:cs="Times New Roman"/>
          <w:sz w:val="28"/>
          <w:szCs w:val="28"/>
        </w:rPr>
        <w:t xml:space="preserve">), serviciul electronic guvernamental </w:t>
      </w:r>
      <w:r w:rsidRPr="00EB090A">
        <w:rPr>
          <w:rFonts w:ascii="Times New Roman" w:eastAsia="Georgia" w:hAnsi="Times New Roman" w:cs="Times New Roman"/>
          <w:sz w:val="28"/>
          <w:szCs w:val="28"/>
        </w:rPr>
        <w:lastRenderedPageBreak/>
        <w:t>integrat de semnătură electronică (</w:t>
      </w:r>
      <w:proofErr w:type="spellStart"/>
      <w:r w:rsidRPr="00EB090A">
        <w:rPr>
          <w:rFonts w:ascii="Times New Roman" w:eastAsia="Georgia" w:hAnsi="Times New Roman" w:cs="Times New Roman"/>
          <w:sz w:val="28"/>
          <w:szCs w:val="28"/>
        </w:rPr>
        <w:t>MSign</w:t>
      </w:r>
      <w:proofErr w:type="spellEnd"/>
      <w:r w:rsidRPr="00EB090A">
        <w:rPr>
          <w:rFonts w:ascii="Times New Roman" w:eastAsia="Georgia" w:hAnsi="Times New Roman" w:cs="Times New Roman"/>
          <w:sz w:val="28"/>
          <w:szCs w:val="28"/>
        </w:rPr>
        <w:t>), serviciul electronic guvernamental de jurnalizare (</w:t>
      </w:r>
      <w:proofErr w:type="spellStart"/>
      <w:r w:rsidRPr="00EB090A">
        <w:rPr>
          <w:rFonts w:ascii="Times New Roman" w:eastAsia="Georgia" w:hAnsi="Times New Roman" w:cs="Times New Roman"/>
          <w:sz w:val="28"/>
          <w:szCs w:val="28"/>
        </w:rPr>
        <w:t>MLog</w:t>
      </w:r>
      <w:proofErr w:type="spellEnd"/>
      <w:r w:rsidRPr="00EB090A">
        <w:rPr>
          <w:rFonts w:ascii="Times New Roman" w:eastAsia="Georgia" w:hAnsi="Times New Roman" w:cs="Times New Roman"/>
          <w:sz w:val="28"/>
          <w:szCs w:val="28"/>
        </w:rPr>
        <w:t>), serviciul guvernamental de notificare electronică (</w:t>
      </w:r>
      <w:proofErr w:type="spellStart"/>
      <w:r w:rsidRPr="00EB090A">
        <w:rPr>
          <w:rFonts w:ascii="Times New Roman" w:eastAsia="Georgia" w:hAnsi="Times New Roman" w:cs="Times New Roman"/>
          <w:sz w:val="28"/>
          <w:szCs w:val="28"/>
        </w:rPr>
        <w:t>MNotify</w:t>
      </w:r>
      <w:proofErr w:type="spellEnd"/>
      <w:r w:rsidRPr="00EB090A">
        <w:rPr>
          <w:rFonts w:ascii="Times New Roman" w:eastAsia="Georgia" w:hAnsi="Times New Roman" w:cs="Times New Roman"/>
          <w:sz w:val="28"/>
          <w:szCs w:val="28"/>
        </w:rPr>
        <w:t>) și platforma de interoperabilitate (</w:t>
      </w:r>
      <w:proofErr w:type="spellStart"/>
      <w:r w:rsidRPr="00EB090A">
        <w:rPr>
          <w:rFonts w:ascii="Times New Roman" w:eastAsia="Georgia" w:hAnsi="Times New Roman" w:cs="Times New Roman"/>
          <w:sz w:val="28"/>
          <w:szCs w:val="28"/>
        </w:rPr>
        <w:t>MConnect</w:t>
      </w:r>
      <w:proofErr w:type="spellEnd"/>
      <w:r w:rsidRPr="00EB090A">
        <w:rPr>
          <w:rFonts w:ascii="Times New Roman" w:eastAsia="Georgia" w:hAnsi="Times New Roman" w:cs="Times New Roman"/>
          <w:sz w:val="28"/>
          <w:szCs w:val="28"/>
        </w:rPr>
        <w:t>), în conformitate cu cadrul normativ în vigoare privind infrastructura digitală guvernamentală și schimbul de date</w:t>
      </w:r>
    </w:p>
    <w:p w14:paraId="6B1411AF" w14:textId="77777777" w:rsidR="00F53E93" w:rsidRPr="008623A0" w:rsidRDefault="00403AD4" w:rsidP="00870CD7">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8623A0">
        <w:rPr>
          <w:rFonts w:ascii="Times New Roman" w:eastAsia="Georgia" w:hAnsi="Times New Roman" w:cs="Times New Roman"/>
          <w:sz w:val="28"/>
          <w:szCs w:val="28"/>
        </w:rPr>
        <w:t xml:space="preserve"> Integrarea platformelor naționale menționate, cu sistemele europene la scară largă, gestionate de eu-LISA – SIS, VIS, </w:t>
      </w:r>
      <w:proofErr w:type="spellStart"/>
      <w:r w:rsidRPr="008623A0">
        <w:rPr>
          <w:rFonts w:ascii="Times New Roman" w:eastAsia="Georgia" w:hAnsi="Times New Roman" w:cs="Times New Roman"/>
          <w:sz w:val="28"/>
          <w:szCs w:val="28"/>
        </w:rPr>
        <w:t>Eurodac</w:t>
      </w:r>
      <w:proofErr w:type="spellEnd"/>
      <w:r w:rsidRPr="008623A0">
        <w:rPr>
          <w:rFonts w:ascii="Times New Roman" w:eastAsia="Georgia" w:hAnsi="Times New Roman" w:cs="Times New Roman"/>
          <w:sz w:val="28"/>
          <w:szCs w:val="28"/>
        </w:rPr>
        <w:t xml:space="preserve">, EES, ETIAS și ECRIS-TCN – este indispensabilă pentru identificarea rapidă a persoanelor, prevenirea migrației ilegale, combaterea criminalității transfrontaliere și asigurarea securității interne. Astfel, verificarea documentelor și a identității călătorilor, va presupune corelarea bazelor de date naționale cu SIS și VIS, analiza riscurilor </w:t>
      </w:r>
      <w:proofErr w:type="spellStart"/>
      <w:r w:rsidRPr="008623A0">
        <w:rPr>
          <w:rFonts w:ascii="Times New Roman" w:eastAsia="Georgia" w:hAnsi="Times New Roman" w:cs="Times New Roman"/>
          <w:sz w:val="28"/>
          <w:szCs w:val="28"/>
        </w:rPr>
        <w:t>utilizînd</w:t>
      </w:r>
      <w:proofErr w:type="spellEnd"/>
      <w:r w:rsidRPr="008623A0">
        <w:rPr>
          <w:rFonts w:ascii="Times New Roman" w:eastAsia="Georgia" w:hAnsi="Times New Roman" w:cs="Times New Roman"/>
          <w:sz w:val="28"/>
          <w:szCs w:val="28"/>
        </w:rPr>
        <w:t xml:space="preserve"> informații din </w:t>
      </w:r>
      <w:proofErr w:type="spellStart"/>
      <w:r w:rsidRPr="008623A0">
        <w:rPr>
          <w:rFonts w:ascii="Times New Roman" w:eastAsia="Georgia" w:hAnsi="Times New Roman" w:cs="Times New Roman"/>
          <w:sz w:val="28"/>
          <w:szCs w:val="28"/>
        </w:rPr>
        <w:t>Eurodac</w:t>
      </w:r>
      <w:proofErr w:type="spellEnd"/>
      <w:r w:rsidRPr="008623A0">
        <w:rPr>
          <w:rFonts w:ascii="Times New Roman" w:eastAsia="Georgia" w:hAnsi="Times New Roman" w:cs="Times New Roman"/>
          <w:sz w:val="28"/>
          <w:szCs w:val="28"/>
        </w:rPr>
        <w:t xml:space="preserve">, EES și ETIAS, iar schimbul de alerte, va fi integrat în sistemul Schengen. Interoperabilitatea completă, inclusiv prin extinderea capabilităților </w:t>
      </w:r>
      <w:r w:rsidR="00B8536B" w:rsidRPr="008623A0">
        <w:rPr>
          <w:rFonts w:ascii="Times New Roman" w:eastAsia="Georgia" w:hAnsi="Times New Roman" w:cs="Times New Roman"/>
          <w:sz w:val="28"/>
          <w:szCs w:val="28"/>
        </w:rPr>
        <w:t>sistemelor informaționale naționale</w:t>
      </w:r>
      <w:r w:rsidRPr="008623A0">
        <w:rPr>
          <w:rFonts w:ascii="Times New Roman" w:eastAsia="Georgia" w:hAnsi="Times New Roman" w:cs="Times New Roman"/>
          <w:sz w:val="28"/>
          <w:szCs w:val="28"/>
        </w:rPr>
        <w:t xml:space="preserve"> și adaptarea cadrului juridic și tehnic, va asigura un flux neîntrerupt de informații între autoritățile naționale și partenerii europeni, reducând timpii de procesare și sporind capacitatea de reacție la amenințările emergente. În absența unei alinieri complete la aceste platforme, există riscul ca Republica Moldova să întâmpine dificultăți și vulnerabilități semnificative în capacitatea de a răspunde rapid la amenințările de securitate și de a proteja frontierele naționale și externe în mod eficient. </w:t>
      </w:r>
    </w:p>
    <w:p w14:paraId="7BF7631A" w14:textId="77777777" w:rsidR="00F53E93" w:rsidRPr="00F83600" w:rsidRDefault="00403AD4">
      <w:pPr>
        <w:pStyle w:val="Listparagraf"/>
        <w:numPr>
          <w:ilvl w:val="0"/>
          <w:numId w:val="5"/>
        </w:numPr>
        <w:spacing w:after="120"/>
        <w:ind w:left="0" w:firstLineChars="214" w:firstLine="599"/>
        <w:jc w:val="both"/>
        <w:rPr>
          <w:rFonts w:ascii="Times New Roman" w:eastAsia="Times New Roman" w:hAnsi="Times New Roman" w:cs="Times New Roman"/>
          <w:sz w:val="28"/>
          <w:szCs w:val="28"/>
        </w:rPr>
      </w:pPr>
      <w:r w:rsidRPr="00F83600">
        <w:rPr>
          <w:rFonts w:ascii="Times New Roman" w:eastAsia="Georgia" w:hAnsi="Times New Roman" w:cs="Times New Roman"/>
          <w:sz w:val="28"/>
          <w:szCs w:val="28"/>
        </w:rPr>
        <w:t xml:space="preserve">Stabilirea unei cooperări cu agenția europeană eu-LISA, responsabilă pentru gestionarea și operarea acestor platforme, este primordială pentru a spori capacitatea Republicii Moldova de a se alinia standardelor europene și de a beneficia de avantajele acestor sisteme, inclusiv schimbul operativ de date și analiza rapidă a riscurilor la frontiere. </w:t>
      </w:r>
      <w:r w:rsidRPr="00F83600">
        <w:rPr>
          <w:rFonts w:ascii="Times New Roman" w:eastAsia="Times New Roman" w:hAnsi="Times New Roman" w:cs="Times New Roman"/>
          <w:sz w:val="28"/>
          <w:szCs w:val="28"/>
        </w:rPr>
        <w:t>În acest context, se impune o evaluare complexă a nivelului de pregătire al autorităților naționale, care să includă compatibilitatea juridică și tehnică a sistemelor informaționale utilizate, resursele și capacitățile instituționale necesare, precum și dotările și instruirile esențiale pentru operarea la standarde europene.</w:t>
      </w:r>
    </w:p>
    <w:p w14:paraId="5CA1E3D7" w14:textId="078105CE" w:rsidR="00F53E93" w:rsidRPr="00F83600" w:rsidRDefault="00403AD4">
      <w:pPr>
        <w:spacing w:after="120"/>
        <w:ind w:firstLine="567"/>
        <w:jc w:val="center"/>
        <w:rPr>
          <w:rFonts w:ascii="Times New Roman" w:eastAsia="Georgia" w:hAnsi="Times New Roman" w:cs="Times New Roman"/>
          <w:b/>
          <w:sz w:val="28"/>
          <w:szCs w:val="28"/>
        </w:rPr>
      </w:pPr>
      <w:r w:rsidRPr="00F83600">
        <w:rPr>
          <w:rFonts w:ascii="Times New Roman" w:eastAsia="Georgia" w:hAnsi="Times New Roman" w:cs="Times New Roman"/>
          <w:b/>
          <w:sz w:val="28"/>
          <w:szCs w:val="28"/>
        </w:rPr>
        <w:t>Secțiunea 7. Mecanis</w:t>
      </w:r>
      <w:r w:rsidR="00F27F65">
        <w:rPr>
          <w:rFonts w:ascii="Times New Roman" w:eastAsia="Georgia" w:hAnsi="Times New Roman" w:cs="Times New Roman"/>
          <w:b/>
          <w:sz w:val="28"/>
          <w:szCs w:val="28"/>
        </w:rPr>
        <w:t xml:space="preserve">mul </w:t>
      </w:r>
      <w:r w:rsidRPr="00F83600">
        <w:rPr>
          <w:rFonts w:ascii="Times New Roman" w:eastAsia="Georgia" w:hAnsi="Times New Roman" w:cs="Times New Roman"/>
          <w:b/>
          <w:sz w:val="28"/>
          <w:szCs w:val="28"/>
        </w:rPr>
        <w:t>de control al calității</w:t>
      </w:r>
    </w:p>
    <w:p w14:paraId="49AE91A3"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Mecanismul de control al calității are ca obiectiv instituirea și consolidarea unui cadru național sistemic de evaluare și monitorizare a performanței autorităților implicate în managementul integrat al frontierei de stat. Acest mecanism contribuie la identificarea timpurie a disfuncționalităților, orientarea intervențiilor corective și fundamentarea procesului decizional strategic. </w:t>
      </w:r>
    </w:p>
    <w:p w14:paraId="4915EE95"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conformitate cu cerințele Strategiei europene de gestionare integrată a frontierelor, mecanismul de control al calității presupune instituirea unui cadru național care combină evaluarea funcționării sistemului MIFS cu identificarea vulnerabilităților operaționale, într-un mod coerent și coordonat. </w:t>
      </w:r>
    </w:p>
    <w:p w14:paraId="696EB832"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Republica Moldova, acest mecanism a fost inițiat în contextul Strategiei Naționale privind MIFS pentru anii 2018–2023, aprobată prin Hotărârea Guvernului nr. 1101/2018, iar instituționalizarea sa a fost sprijinită prin Decizia Consiliului MIFS din 9 decembrie 2020, care a creat Grupul de lucru interinstituțional pentru evaluare. Consolidarea cadrului operațional s-a realizat în cadrul Programului MIFS pentru anii 2022–2025, prin introducerea explicită a </w:t>
      </w:r>
      <w:r w:rsidRPr="00F83600">
        <w:rPr>
          <w:rFonts w:ascii="Times New Roman" w:eastAsia="Georgia" w:hAnsi="Times New Roman" w:cs="Times New Roman"/>
          <w:sz w:val="28"/>
          <w:szCs w:val="28"/>
        </w:rPr>
        <w:lastRenderedPageBreak/>
        <w:t xml:space="preserve">activităților legate de evaluare, coordonare interinstituțională și integrare a principiilor europene privind controlul calității în domeniul frontierelor. </w:t>
      </w:r>
    </w:p>
    <w:p w14:paraId="579D4FD9"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Următorul pas în dezvoltarea mecanismului național de control al calității a fost realizat cu sprijinul Uniunii Europene, prin intermediul proiectului MIEUX+ (2023–2024), în cooperare cu ICMPD. În cadrul acestui proiect, a fost elaborat un ghid metodologic pentru evaluarea aplicării principiilor managementului integrat al frontierei de stat, adaptat contextului instituțional al Republicii Moldova și aliniat cadrului european în vigoare la momentul elaborării. </w:t>
      </w:r>
    </w:p>
    <w:p w14:paraId="490D1112"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Actualmente, mecanismul național de control al calității în domeniul MIFS se află într-o etapă incipientă de aplicare practică. Deși a fost instituit formal un grup de lucru interinstituțional pentru evaluare, conform Deciziei Consiliului MIFS din anul 2020, regulamentul acestuia nu a fost implementat efectiv, iar activitatea grupului nu a devenit funcțională în mod sustenabil. </w:t>
      </w:r>
    </w:p>
    <w:p w14:paraId="1554C632"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paralel, ghidul metodologic elaborat ulterior a oferit un cadru practic alternativ, însă evaluările tematice nu au fost desfășurate în teren la scară națională. Nu a fost instituit un ciclu clar de organizare a evaluărilor, iar rezultatele nu sunt încă utilizate în mod formalizat în procesul de planificare, bugetare sau revizuire a politicilor. </w:t>
      </w:r>
    </w:p>
    <w:p w14:paraId="704419CB"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De asemenea, nu există o metodologie distinctă pentru evaluarea vulnerabilităților, iar interconectarea între evaluarea MIFS și alte instrumente naționale de analiză sau control nu este reglementată sau valorificată. Din aceste motive, mecanismul actual nu oferă o imagine integrată și clară asupra funcționării sistemului, iar potențialul său de a ghida procesul decizional strategic rămâne nevalorificat. </w:t>
      </w:r>
    </w:p>
    <w:p w14:paraId="7F9E7255"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perioada 2026–2030, prioritatea principală constă în dezvoltarea și operaționalizarea deplină a mecanismului național de control al calității, în conformitate cu cele 15 componente ale sistemului european de gestiune integrată a frontierelor. Totodată, este important de a institui un cadru regulator obligatoriu, prin elaborarea unei noi hotărâri de Guvern sau prin modificarea HG nr. 902/2015, care să includă și aplicarea mecanismului, să stabilească responsabilitățile instituțiilor implicate, metodologia generală și frecvența evaluărilor. </w:t>
      </w:r>
    </w:p>
    <w:p w14:paraId="7C95352A"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Complementar, este necesară elaborarea unei metodologii naționale distincte pentru evaluarea vulnerabilităților în sistemul de gestionare a frontierelor, care să stabilească criterii, responsabilități și un cadru de raportare. Rezultatele evaluării vulnerabilităților trebuie integrate în mod sistematic în procesul de planificare strategică și bugetară, astfel încât să contribuie la </w:t>
      </w:r>
      <w:proofErr w:type="spellStart"/>
      <w:r w:rsidRPr="00F83600">
        <w:rPr>
          <w:rFonts w:ascii="Times New Roman" w:eastAsia="Georgia" w:hAnsi="Times New Roman" w:cs="Times New Roman"/>
          <w:sz w:val="28"/>
          <w:szCs w:val="28"/>
        </w:rPr>
        <w:t>prioritizarea</w:t>
      </w:r>
      <w:proofErr w:type="spellEnd"/>
      <w:r w:rsidRPr="00F83600">
        <w:rPr>
          <w:rFonts w:ascii="Times New Roman" w:eastAsia="Georgia" w:hAnsi="Times New Roman" w:cs="Times New Roman"/>
          <w:sz w:val="28"/>
          <w:szCs w:val="28"/>
        </w:rPr>
        <w:t xml:space="preserve"> măsurilor corective și a utilizării resurselor. </w:t>
      </w:r>
    </w:p>
    <w:p w14:paraId="03258A11"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Consolidarea cadrului instituțional va fi completată prin alocarea resurselor necesare și prin dezvoltarea capacităților analitice ale autorităților relevante. De asemenea, este importantă promovarea unei culturi organizaționale orientate spre performanță, transparență și cooperare interinstituțională. </w:t>
      </w:r>
    </w:p>
    <w:p w14:paraId="522E60C0" w14:textId="77777777" w:rsidR="00F53E93" w:rsidRPr="00F83600" w:rsidRDefault="00403AD4">
      <w:pPr>
        <w:pStyle w:val="Listparagraf"/>
        <w:numPr>
          <w:ilvl w:val="0"/>
          <w:numId w:val="5"/>
        </w:numPr>
        <w:spacing w:after="120"/>
        <w:ind w:left="0" w:firstLineChars="214" w:firstLine="599"/>
        <w:jc w:val="both"/>
        <w:rPr>
          <w:rFonts w:ascii="Times New Roman" w:eastAsia="Times New Roman" w:hAnsi="Times New Roman" w:cs="Times New Roman"/>
          <w:sz w:val="28"/>
          <w:szCs w:val="24"/>
          <w:lang w:eastAsia="ro-RO"/>
        </w:rPr>
      </w:pPr>
      <w:r w:rsidRPr="00F83600">
        <w:rPr>
          <w:rFonts w:ascii="Times New Roman" w:eastAsia="Georgia" w:hAnsi="Times New Roman" w:cs="Times New Roman"/>
          <w:sz w:val="28"/>
          <w:szCs w:val="28"/>
        </w:rPr>
        <w:t xml:space="preserve">Totodată, funcționarea mecanismului de control al calității necesită susținere printr-un cadru de guvernanță eficient, în care Consiliul MIFS să joace un rol activ în monitorizarea aplicării evaluărilor, validarea recomandărilor strategice și integrarea rezultatelor în procesele decizionale naționale. Având în vedere </w:t>
      </w:r>
      <w:r w:rsidRPr="00F83600">
        <w:rPr>
          <w:rFonts w:ascii="Times New Roman" w:eastAsia="Georgia" w:hAnsi="Times New Roman" w:cs="Times New Roman"/>
          <w:sz w:val="28"/>
          <w:szCs w:val="28"/>
        </w:rPr>
        <w:lastRenderedPageBreak/>
        <w:t xml:space="preserve">componența sa interinstituțională, Consiliul reprezintă platforma optimă pentru asigurarea unei responsabilități partajate între toate autoritățile implicate în gestionarea frontierelor, consolidând astfel caracterul integrat al sistemului MIFS din Republica Moldova. </w:t>
      </w:r>
    </w:p>
    <w:p w14:paraId="584296E5" w14:textId="77777777" w:rsidR="00F53E93" w:rsidRPr="00F83600" w:rsidRDefault="00403AD4">
      <w:pPr>
        <w:pStyle w:val="Listparagraf"/>
        <w:numPr>
          <w:ilvl w:val="0"/>
          <w:numId w:val="5"/>
        </w:numPr>
        <w:spacing w:after="120"/>
        <w:ind w:left="0" w:firstLineChars="214" w:firstLine="599"/>
        <w:jc w:val="both"/>
        <w:rPr>
          <w:rFonts w:ascii="Times New Roman" w:eastAsia="Times New Roman" w:hAnsi="Times New Roman" w:cs="Times New Roman"/>
          <w:sz w:val="28"/>
          <w:szCs w:val="24"/>
          <w:lang w:eastAsia="ro-RO"/>
        </w:rPr>
      </w:pPr>
      <w:r w:rsidRPr="00F83600">
        <w:rPr>
          <w:rFonts w:ascii="Times New Roman" w:eastAsia="Georgia" w:hAnsi="Times New Roman" w:cs="Times New Roman"/>
          <w:sz w:val="28"/>
          <w:szCs w:val="28"/>
        </w:rPr>
        <w:t xml:space="preserve">Complementar, va fi valorificată cooperarea cu </w:t>
      </w:r>
      <w:proofErr w:type="spellStart"/>
      <w:r w:rsidRPr="00F83600">
        <w:rPr>
          <w:rFonts w:ascii="Times New Roman" w:eastAsia="Georgia" w:hAnsi="Times New Roman" w:cs="Times New Roman"/>
          <w:sz w:val="28"/>
          <w:szCs w:val="28"/>
        </w:rPr>
        <w:t>Frontex</w:t>
      </w:r>
      <w:proofErr w:type="spellEnd"/>
      <w:r w:rsidRPr="00F83600">
        <w:rPr>
          <w:rFonts w:ascii="Times New Roman" w:eastAsia="Georgia" w:hAnsi="Times New Roman" w:cs="Times New Roman"/>
          <w:sz w:val="28"/>
          <w:szCs w:val="28"/>
        </w:rPr>
        <w:t xml:space="preserve"> și cu structurile relevante ale Comisiei Europene, inclusiv în vederea alinierii reglementărilor naționale la standardele UE, participării la inițiativele comune de evaluare și perfecționării continue a capacităților interne de analiză și control al calității</w:t>
      </w:r>
      <w:r w:rsidRPr="00F83600">
        <w:rPr>
          <w:rFonts w:ascii="Times New Roman" w:eastAsia="Times New Roman" w:hAnsi="Times New Roman" w:cs="Times New Roman"/>
          <w:sz w:val="28"/>
          <w:szCs w:val="24"/>
          <w:lang w:eastAsia="ro-RO"/>
        </w:rPr>
        <w:t>.</w:t>
      </w:r>
    </w:p>
    <w:p w14:paraId="0DA3A450" w14:textId="77777777" w:rsidR="00F53E93" w:rsidRPr="00F83600" w:rsidRDefault="00403AD4">
      <w:pPr>
        <w:shd w:val="clear" w:color="auto" w:fill="FCFDFE"/>
        <w:spacing w:after="120"/>
        <w:ind w:firstLine="567"/>
        <w:jc w:val="center"/>
        <w:rPr>
          <w:rFonts w:ascii="Calibri" w:hAnsi="Calibri" w:cs="Calibri"/>
        </w:rPr>
      </w:pPr>
      <w:r w:rsidRPr="00F83600">
        <w:rPr>
          <w:rFonts w:ascii="Times New Roman" w:hAnsi="Times New Roman" w:cs="Times New Roman"/>
          <w:b/>
          <w:bCs/>
          <w:sz w:val="28"/>
          <w:szCs w:val="28"/>
          <w:shd w:val="clear" w:color="auto" w:fill="FCFDFE"/>
          <w:lang w:bidi="ar"/>
        </w:rPr>
        <w:t>Secțiunea 8. Mecanisme de solidaritate și finanțare</w:t>
      </w:r>
    </w:p>
    <w:p w14:paraId="59E351B9" w14:textId="77777777" w:rsidR="00F53E93" w:rsidRPr="00F83600" w:rsidRDefault="00403AD4">
      <w:pPr>
        <w:pStyle w:val="Listparagraf"/>
        <w:numPr>
          <w:ilvl w:val="0"/>
          <w:numId w:val="5"/>
        </w:numPr>
        <w:shd w:val="clear" w:color="auto" w:fill="FCFDFE"/>
        <w:tabs>
          <w:tab w:val="left" w:pos="1134"/>
        </w:tabs>
        <w:spacing w:after="120"/>
        <w:ind w:left="0" w:firstLine="580"/>
        <w:jc w:val="both"/>
        <w:rPr>
          <w:rFonts w:ascii="Calibri" w:hAnsi="Calibri" w:cs="Calibri"/>
        </w:rPr>
      </w:pPr>
      <w:r w:rsidRPr="00F83600">
        <w:rPr>
          <w:rFonts w:ascii="Times New Roman" w:hAnsi="Times New Roman" w:cs="Times New Roman"/>
          <w:sz w:val="28"/>
          <w:szCs w:val="28"/>
          <w:shd w:val="clear" w:color="auto" w:fill="FCFDFE"/>
          <w:lang w:bidi="ar"/>
        </w:rPr>
        <w:t xml:space="preserve">Mecanismele de solidaritate și instrumentele de finanțare oferite de Uniunea Europeană joacă un rol esențial în consolidarea capacităților operaționale, instituționale și tehnologice ale statelor membre pentru gestionarea frontierelor externe. Pentru Republica Moldova, accesul la aceste resurse rămâne, deocamdată, limitat, ca urmare a statutului său de țară candidată și a imposibilității de a aplica direct la fondurile structurale ale Uniunii Europene, precum Fondul pentru Azil, Migrație și Integrare (FAMI) sau Fondul pentru Managementul Integrat al Frontierelor (BMVI). Această constrângere reduce posibilitățile de planificare strategică și de investiție în dezvoltarea infrastructurii de frontieră, în modernizarea echipamentelor și în consolidarea capacităților profesionale. </w:t>
      </w:r>
    </w:p>
    <w:p w14:paraId="00C31D0C" w14:textId="77777777" w:rsidR="00F53E93" w:rsidRPr="00F83600" w:rsidRDefault="00403AD4">
      <w:pPr>
        <w:pStyle w:val="Listparagraf"/>
        <w:numPr>
          <w:ilvl w:val="0"/>
          <w:numId w:val="5"/>
        </w:numPr>
        <w:shd w:val="clear" w:color="auto" w:fill="FCFDFE"/>
        <w:tabs>
          <w:tab w:val="left" w:pos="1134"/>
        </w:tabs>
        <w:spacing w:after="120"/>
        <w:ind w:left="0" w:firstLine="580"/>
        <w:jc w:val="both"/>
        <w:rPr>
          <w:rFonts w:ascii="Calibri" w:hAnsi="Calibri" w:cs="Calibri"/>
        </w:rPr>
      </w:pPr>
      <w:r w:rsidRPr="00F83600">
        <w:rPr>
          <w:rFonts w:ascii="Times New Roman" w:hAnsi="Times New Roman" w:cs="Times New Roman"/>
          <w:sz w:val="28"/>
          <w:szCs w:val="28"/>
          <w:shd w:val="clear" w:color="auto" w:fill="FCFDFE"/>
          <w:lang w:bidi="ar"/>
        </w:rPr>
        <w:t>În același timp, pe plan intern se resimte lipsa unui corp suficient de specialiști în scrierea și implementarea proiectelor, ceea ce afectează capacitatea administrativă de a valorifica eficient sprijinul extern disponibil sau potențial, inclusiv prin intermediul mecanismelor de cooperare bilaterală sau al instrumentelor precum Mecanismul pentru Interconectarea Europei (CEF –</w:t>
      </w:r>
      <w:proofErr w:type="spellStart"/>
      <w:r w:rsidRPr="00F83600">
        <w:rPr>
          <w:rFonts w:ascii="Times New Roman" w:hAnsi="Times New Roman" w:cs="Times New Roman"/>
          <w:i/>
          <w:iCs/>
          <w:sz w:val="28"/>
          <w:szCs w:val="28"/>
          <w:shd w:val="clear" w:color="auto" w:fill="FCFDFE"/>
          <w:lang w:bidi="ar"/>
        </w:rPr>
        <w:t>Connecting</w:t>
      </w:r>
      <w:proofErr w:type="spellEnd"/>
      <w:r w:rsidRPr="00F83600">
        <w:rPr>
          <w:rFonts w:ascii="Times New Roman" w:hAnsi="Times New Roman" w:cs="Times New Roman"/>
          <w:i/>
          <w:iCs/>
          <w:sz w:val="28"/>
          <w:szCs w:val="28"/>
          <w:shd w:val="clear" w:color="auto" w:fill="FCFDFE"/>
          <w:lang w:bidi="ar"/>
        </w:rPr>
        <w:t xml:space="preserve"> Europe </w:t>
      </w:r>
      <w:proofErr w:type="spellStart"/>
      <w:r w:rsidRPr="00F83600">
        <w:rPr>
          <w:rFonts w:ascii="Times New Roman" w:hAnsi="Times New Roman" w:cs="Times New Roman"/>
          <w:i/>
          <w:iCs/>
          <w:sz w:val="28"/>
          <w:szCs w:val="28"/>
          <w:shd w:val="clear" w:color="auto" w:fill="FCFDFE"/>
          <w:lang w:bidi="ar"/>
        </w:rPr>
        <w:t>Facility</w:t>
      </w:r>
      <w:proofErr w:type="spellEnd"/>
      <w:r w:rsidRPr="00F83600">
        <w:rPr>
          <w:rFonts w:ascii="Times New Roman" w:hAnsi="Times New Roman" w:cs="Times New Roman"/>
          <w:sz w:val="28"/>
          <w:szCs w:val="28"/>
          <w:shd w:val="clear" w:color="auto" w:fill="FCFDFE"/>
          <w:lang w:bidi="ar"/>
        </w:rPr>
        <w:t xml:space="preserve">), Instrumentul de Vecinătate, Dezvoltare și Cooperare Internațională (NDICI – </w:t>
      </w:r>
      <w:proofErr w:type="spellStart"/>
      <w:r w:rsidRPr="00F83600">
        <w:rPr>
          <w:rFonts w:ascii="Times New Roman" w:hAnsi="Times New Roman" w:cs="Times New Roman"/>
          <w:i/>
          <w:iCs/>
          <w:sz w:val="28"/>
          <w:szCs w:val="28"/>
          <w:shd w:val="clear" w:color="auto" w:fill="FCFDFE"/>
          <w:lang w:bidi="ar"/>
        </w:rPr>
        <w:t>Neighbourhood</w:t>
      </w:r>
      <w:proofErr w:type="spellEnd"/>
      <w:r w:rsidRPr="00F83600">
        <w:rPr>
          <w:rFonts w:ascii="Times New Roman" w:hAnsi="Times New Roman" w:cs="Times New Roman"/>
          <w:i/>
          <w:iCs/>
          <w:sz w:val="28"/>
          <w:szCs w:val="28"/>
          <w:shd w:val="clear" w:color="auto" w:fill="FCFDFE"/>
          <w:lang w:bidi="ar"/>
        </w:rPr>
        <w:t xml:space="preserve">, </w:t>
      </w:r>
      <w:proofErr w:type="spellStart"/>
      <w:r w:rsidRPr="00F83600">
        <w:rPr>
          <w:rFonts w:ascii="Times New Roman" w:hAnsi="Times New Roman" w:cs="Times New Roman"/>
          <w:i/>
          <w:iCs/>
          <w:sz w:val="28"/>
          <w:szCs w:val="28"/>
          <w:shd w:val="clear" w:color="auto" w:fill="FCFDFE"/>
          <w:lang w:bidi="ar"/>
        </w:rPr>
        <w:t>Development</w:t>
      </w:r>
      <w:proofErr w:type="spellEnd"/>
      <w:r w:rsidRPr="00F83600">
        <w:rPr>
          <w:rFonts w:ascii="Times New Roman" w:hAnsi="Times New Roman" w:cs="Times New Roman"/>
          <w:i/>
          <w:iCs/>
          <w:sz w:val="28"/>
          <w:szCs w:val="28"/>
          <w:shd w:val="clear" w:color="auto" w:fill="FCFDFE"/>
          <w:lang w:bidi="ar"/>
        </w:rPr>
        <w:t xml:space="preserve"> </w:t>
      </w:r>
      <w:proofErr w:type="spellStart"/>
      <w:r w:rsidRPr="00F83600">
        <w:rPr>
          <w:rFonts w:ascii="Times New Roman" w:hAnsi="Times New Roman" w:cs="Times New Roman"/>
          <w:i/>
          <w:iCs/>
          <w:sz w:val="28"/>
          <w:szCs w:val="28"/>
          <w:shd w:val="clear" w:color="auto" w:fill="FCFDFE"/>
          <w:lang w:bidi="ar"/>
        </w:rPr>
        <w:t>and</w:t>
      </w:r>
      <w:proofErr w:type="spellEnd"/>
      <w:r w:rsidRPr="00F83600">
        <w:rPr>
          <w:rFonts w:ascii="Times New Roman" w:hAnsi="Times New Roman" w:cs="Times New Roman"/>
          <w:i/>
          <w:iCs/>
          <w:sz w:val="28"/>
          <w:szCs w:val="28"/>
          <w:shd w:val="clear" w:color="auto" w:fill="FCFDFE"/>
          <w:lang w:bidi="ar"/>
        </w:rPr>
        <w:t xml:space="preserve"> International Cooperation Instrument</w:t>
      </w:r>
      <w:r w:rsidRPr="00F83600">
        <w:rPr>
          <w:rFonts w:ascii="Times New Roman" w:hAnsi="Times New Roman" w:cs="Times New Roman"/>
          <w:sz w:val="28"/>
          <w:szCs w:val="28"/>
          <w:shd w:val="clear" w:color="auto" w:fill="FCFDFE"/>
          <w:lang w:bidi="ar"/>
        </w:rPr>
        <w:t xml:space="preserve">) și Instrumentul de Asistență pentru Preaderare (IPA – </w:t>
      </w:r>
      <w:r w:rsidRPr="00F83600">
        <w:rPr>
          <w:rFonts w:ascii="Times New Roman" w:hAnsi="Times New Roman" w:cs="Times New Roman"/>
          <w:i/>
          <w:iCs/>
          <w:sz w:val="28"/>
          <w:szCs w:val="28"/>
          <w:shd w:val="clear" w:color="auto" w:fill="FCFDFE"/>
          <w:lang w:bidi="ar"/>
        </w:rPr>
        <w:t>Instrument for Pre-</w:t>
      </w:r>
      <w:proofErr w:type="spellStart"/>
      <w:r w:rsidRPr="00F83600">
        <w:rPr>
          <w:rFonts w:ascii="Times New Roman" w:hAnsi="Times New Roman" w:cs="Times New Roman"/>
          <w:i/>
          <w:iCs/>
          <w:sz w:val="28"/>
          <w:szCs w:val="28"/>
          <w:shd w:val="clear" w:color="auto" w:fill="FCFDFE"/>
          <w:lang w:bidi="ar"/>
        </w:rPr>
        <w:t>Accession</w:t>
      </w:r>
      <w:proofErr w:type="spellEnd"/>
      <w:r w:rsidRPr="00F83600">
        <w:rPr>
          <w:rFonts w:ascii="Times New Roman" w:hAnsi="Times New Roman" w:cs="Times New Roman"/>
          <w:i/>
          <w:iCs/>
          <w:sz w:val="28"/>
          <w:szCs w:val="28"/>
          <w:shd w:val="clear" w:color="auto" w:fill="FCFDFE"/>
          <w:lang w:bidi="ar"/>
        </w:rPr>
        <w:t xml:space="preserve"> </w:t>
      </w:r>
      <w:proofErr w:type="spellStart"/>
      <w:r w:rsidRPr="00F83600">
        <w:rPr>
          <w:rFonts w:ascii="Times New Roman" w:hAnsi="Times New Roman" w:cs="Times New Roman"/>
          <w:i/>
          <w:iCs/>
          <w:sz w:val="28"/>
          <w:szCs w:val="28"/>
          <w:shd w:val="clear" w:color="auto" w:fill="FCFDFE"/>
          <w:lang w:bidi="ar"/>
        </w:rPr>
        <w:t>Assistance</w:t>
      </w:r>
      <w:proofErr w:type="spellEnd"/>
      <w:r w:rsidRPr="00F83600">
        <w:rPr>
          <w:rFonts w:ascii="Times New Roman" w:hAnsi="Times New Roman" w:cs="Times New Roman"/>
          <w:sz w:val="28"/>
          <w:szCs w:val="28"/>
          <w:shd w:val="clear" w:color="auto" w:fill="FCFDFE"/>
          <w:lang w:bidi="ar"/>
        </w:rPr>
        <w:t xml:space="preserve">). Această situație indică nevoia stringentă de pregătire instituțională pro-activă pentru momentul în care Republica Moldova va putea accesa direct fondurile europene. </w:t>
      </w:r>
    </w:p>
    <w:p w14:paraId="583E0BFB" w14:textId="77777777" w:rsidR="00F53E93" w:rsidRPr="00F83600" w:rsidRDefault="00403AD4">
      <w:pPr>
        <w:pStyle w:val="Listparagraf"/>
        <w:numPr>
          <w:ilvl w:val="0"/>
          <w:numId w:val="5"/>
        </w:numPr>
        <w:shd w:val="clear" w:color="auto" w:fill="FCFDFE"/>
        <w:tabs>
          <w:tab w:val="left" w:pos="1134"/>
        </w:tabs>
        <w:spacing w:after="120"/>
        <w:ind w:left="0" w:firstLine="580"/>
        <w:jc w:val="both"/>
        <w:rPr>
          <w:rFonts w:ascii="Calibri" w:hAnsi="Calibri" w:cs="Calibri"/>
        </w:rPr>
      </w:pPr>
      <w:r w:rsidRPr="00F83600">
        <w:rPr>
          <w:rFonts w:ascii="Times New Roman" w:hAnsi="Times New Roman" w:cs="Times New Roman"/>
          <w:sz w:val="28"/>
          <w:szCs w:val="28"/>
          <w:shd w:val="clear" w:color="auto" w:fill="FCFDFE"/>
          <w:lang w:bidi="ar"/>
        </w:rPr>
        <w:t xml:space="preserve">În prezent, deși unele autorități dispun de structuri specializate în gestionarea fondurilor externe, acestea sunt dezvoltate inegal, iar la nivel național nu există un mecanism coerent și integrat de coordonare strategică a proceselor de atragere, planificare, implementare și monitorizare a proiectelor finanțate extern. Lipsa de uniformitate reduce eficiența eforturilor instituționale, generează suprapuneri sau goluri funcționale și poate limita capacitatea Republicii Moldova de a mobiliza în mod coordonat resursele necesare modernizării sistemului de management integrat al frontierei de stat. </w:t>
      </w:r>
    </w:p>
    <w:p w14:paraId="5F5E85FB" w14:textId="77777777" w:rsidR="00F53E93" w:rsidRPr="00F83600" w:rsidRDefault="00403AD4">
      <w:pPr>
        <w:pStyle w:val="Listparagraf"/>
        <w:numPr>
          <w:ilvl w:val="0"/>
          <w:numId w:val="5"/>
        </w:numPr>
        <w:shd w:val="clear" w:color="auto" w:fill="FCFDFE"/>
        <w:tabs>
          <w:tab w:val="left" w:pos="1134"/>
        </w:tabs>
        <w:spacing w:after="120"/>
        <w:ind w:left="0" w:firstLine="580"/>
        <w:jc w:val="both"/>
        <w:rPr>
          <w:rFonts w:ascii="Calibri" w:hAnsi="Calibri" w:cs="Calibri"/>
        </w:rPr>
      </w:pPr>
      <w:r w:rsidRPr="00F83600">
        <w:rPr>
          <w:rFonts w:ascii="Times New Roman" w:hAnsi="Times New Roman" w:cs="Times New Roman"/>
          <w:sz w:val="28"/>
          <w:szCs w:val="28"/>
          <w:shd w:val="clear" w:color="auto" w:fill="FCFDFE"/>
          <w:lang w:bidi="ar"/>
        </w:rPr>
        <w:t>În acest sens, o soluție realistă constă în consolidarea subdiviziunilor existente în cadrul autorităților care gestionează fonduri externe, astfel încât acestea să dispună de expertiză avansată în atragerea, implementarea și absorbția resurselor financiare. Un model viabil, aplicat cu succes de alte state, îl reprezintă instituirea unor unități de implementare a proiectelor (PIU –</w:t>
      </w:r>
      <w:r w:rsidRPr="00F83600">
        <w:rPr>
          <w:rFonts w:ascii="Times New Roman" w:hAnsi="Times New Roman" w:cs="Times New Roman"/>
          <w:i/>
          <w:iCs/>
          <w:sz w:val="28"/>
          <w:szCs w:val="28"/>
          <w:shd w:val="clear" w:color="auto" w:fill="FCFDFE"/>
          <w:lang w:bidi="ar"/>
        </w:rPr>
        <w:t xml:space="preserve">Project </w:t>
      </w:r>
      <w:proofErr w:type="spellStart"/>
      <w:r w:rsidRPr="00F83600">
        <w:rPr>
          <w:rFonts w:ascii="Times New Roman" w:hAnsi="Times New Roman" w:cs="Times New Roman"/>
          <w:i/>
          <w:iCs/>
          <w:sz w:val="28"/>
          <w:szCs w:val="28"/>
          <w:shd w:val="clear" w:color="auto" w:fill="FCFDFE"/>
          <w:lang w:bidi="ar"/>
        </w:rPr>
        <w:t>Implementation</w:t>
      </w:r>
      <w:proofErr w:type="spellEnd"/>
      <w:r w:rsidRPr="00F83600">
        <w:rPr>
          <w:rFonts w:ascii="Times New Roman" w:hAnsi="Times New Roman" w:cs="Times New Roman"/>
          <w:i/>
          <w:iCs/>
          <w:sz w:val="28"/>
          <w:szCs w:val="28"/>
          <w:shd w:val="clear" w:color="auto" w:fill="FCFDFE"/>
          <w:lang w:bidi="ar"/>
        </w:rPr>
        <w:t xml:space="preserve"> </w:t>
      </w:r>
      <w:proofErr w:type="spellStart"/>
      <w:r w:rsidRPr="00F83600">
        <w:rPr>
          <w:rFonts w:ascii="Times New Roman" w:hAnsi="Times New Roman" w:cs="Times New Roman"/>
          <w:i/>
          <w:iCs/>
          <w:sz w:val="28"/>
          <w:szCs w:val="28"/>
          <w:shd w:val="clear" w:color="auto" w:fill="FCFDFE"/>
          <w:lang w:bidi="ar"/>
        </w:rPr>
        <w:t>Units</w:t>
      </w:r>
      <w:proofErr w:type="spellEnd"/>
      <w:r w:rsidRPr="00F83600">
        <w:rPr>
          <w:rFonts w:ascii="Times New Roman" w:hAnsi="Times New Roman" w:cs="Times New Roman"/>
          <w:sz w:val="28"/>
          <w:szCs w:val="28"/>
          <w:shd w:val="clear" w:color="auto" w:fill="FCFDFE"/>
          <w:lang w:bidi="ar"/>
        </w:rPr>
        <w:t xml:space="preserve">) în cadrul structurilor-cheie, axate pe gestiunea financiară riguroasă, conformitatea cu </w:t>
      </w:r>
      <w:r w:rsidRPr="00F83600">
        <w:rPr>
          <w:rFonts w:ascii="Times New Roman" w:hAnsi="Times New Roman" w:cs="Times New Roman"/>
          <w:sz w:val="28"/>
          <w:szCs w:val="28"/>
          <w:shd w:val="clear" w:color="auto" w:fill="FCFDFE"/>
          <w:lang w:bidi="ar"/>
        </w:rPr>
        <w:lastRenderedPageBreak/>
        <w:t xml:space="preserve">regulamentele donatorilor și orientarea pe rezultate. Aceste mecanisme ar permite o abordare sustenabilă și profesionistă a gestionării sprijinului european, crescând capacitatea Republicii Moldova de a răspunde eficient oportunităților de finanțare în domeniul managementului integrat al frontierelor. </w:t>
      </w:r>
    </w:p>
    <w:p w14:paraId="4846E5C5" w14:textId="77777777" w:rsidR="00F53E93" w:rsidRPr="00F83600" w:rsidRDefault="00403AD4">
      <w:pPr>
        <w:pStyle w:val="Listparagraf"/>
        <w:numPr>
          <w:ilvl w:val="0"/>
          <w:numId w:val="5"/>
        </w:numPr>
        <w:shd w:val="clear" w:color="auto" w:fill="FCFDFE"/>
        <w:tabs>
          <w:tab w:val="left" w:pos="1134"/>
        </w:tabs>
        <w:spacing w:after="120"/>
        <w:ind w:left="0" w:firstLine="580"/>
        <w:jc w:val="both"/>
        <w:rPr>
          <w:rFonts w:ascii="Calibri" w:hAnsi="Calibri" w:cs="Calibri"/>
        </w:rPr>
      </w:pPr>
      <w:r w:rsidRPr="00F83600">
        <w:rPr>
          <w:rFonts w:ascii="Times New Roman" w:hAnsi="Times New Roman" w:cs="Times New Roman"/>
          <w:sz w:val="28"/>
          <w:szCs w:val="28"/>
          <w:shd w:val="clear" w:color="auto" w:fill="FCFDFE"/>
          <w:lang w:bidi="ar"/>
        </w:rPr>
        <w:t>Pentru a răspunde acestor provocări, se impune dezvoltarea unui cadru instituțional anticipativ, care să includă atât consolidarea resurselor umane specializate în managementul proiectelor, cât și instituționalizarea unor mecanisme eficiente de cooperare interinstituțională între autoritățile MIFS. Acest fapt ar contribui la creșterea coerenței strategice, la eficientizarea procesului decizional și la o mai bună absorbție a sprijinului financiar extern, în concordanță cu obiectivele de aderare la Uniunea Europeană.</w:t>
      </w:r>
    </w:p>
    <w:bookmarkStart w:id="3" w:name="_Hlk213427943"/>
    <w:p w14:paraId="62E98C82" w14:textId="51FB6135" w:rsidR="00F53E93" w:rsidRPr="00F83600" w:rsidRDefault="00000000">
      <w:pPr>
        <w:spacing w:after="120"/>
        <w:ind w:firstLine="567"/>
        <w:jc w:val="center"/>
        <w:rPr>
          <w:rFonts w:ascii="Times New Roman" w:eastAsia="Georgia" w:hAnsi="Times New Roman" w:cs="Times New Roman"/>
          <w:b/>
          <w:sz w:val="28"/>
          <w:szCs w:val="28"/>
        </w:rPr>
      </w:pPr>
      <w:sdt>
        <w:sdtPr>
          <w:rPr>
            <w:rFonts w:ascii="Times New Roman" w:hAnsi="Times New Roman" w:cs="Times New Roman"/>
            <w:b/>
            <w:bCs/>
            <w:sz w:val="28"/>
            <w:szCs w:val="28"/>
          </w:rPr>
          <w:tag w:val="goog_rdk_35"/>
          <w:id w:val="1595401198"/>
        </w:sdtPr>
        <w:sdtEndPr>
          <w:rPr>
            <w:b w:val="0"/>
            <w:bCs w:val="0"/>
          </w:rPr>
        </w:sdtEndPr>
        <w:sdtContent>
          <w:r w:rsidR="00403AD4" w:rsidRPr="00F83600">
            <w:rPr>
              <w:rFonts w:ascii="Times New Roman" w:hAnsi="Times New Roman" w:cs="Times New Roman"/>
              <w:b/>
              <w:bCs/>
              <w:sz w:val="28"/>
              <w:szCs w:val="28"/>
            </w:rPr>
            <w:t xml:space="preserve">Secțiunea 9. </w:t>
          </w:r>
          <w:r w:rsidR="00403AD4" w:rsidRPr="00F83600">
            <w:rPr>
              <w:rFonts w:ascii="Times New Roman" w:eastAsia="Times New Roman" w:hAnsi="Times New Roman" w:cs="Times New Roman"/>
              <w:b/>
              <w:bCs/>
              <w:sz w:val="28"/>
              <w:szCs w:val="28"/>
            </w:rPr>
            <w:t xml:space="preserve">Componente transversale – </w:t>
          </w:r>
          <w:r w:rsidR="00F27F65">
            <w:rPr>
              <w:rFonts w:ascii="Times New Roman" w:eastAsia="Times New Roman" w:hAnsi="Times New Roman" w:cs="Times New Roman"/>
              <w:b/>
              <w:bCs/>
              <w:sz w:val="28"/>
              <w:szCs w:val="28"/>
            </w:rPr>
            <w:t>d</w:t>
          </w:r>
          <w:r w:rsidR="00403AD4" w:rsidRPr="00F83600">
            <w:rPr>
              <w:rFonts w:ascii="Times New Roman" w:eastAsia="Times New Roman" w:hAnsi="Times New Roman" w:cs="Times New Roman"/>
              <w:b/>
              <w:bCs/>
              <w:sz w:val="28"/>
              <w:szCs w:val="28"/>
            </w:rPr>
            <w:t>repturile fundamentale, educația și formarea, cercetarea și inovarea</w:t>
          </w:r>
        </w:sdtContent>
      </w:sdt>
    </w:p>
    <w:bookmarkEnd w:id="3"/>
    <w:p w14:paraId="34C03E2E" w14:textId="77777777" w:rsidR="00F53E93" w:rsidRPr="00F83600" w:rsidRDefault="00F53E93">
      <w:pPr>
        <w:spacing w:after="120"/>
        <w:ind w:firstLineChars="214" w:firstLine="599"/>
        <w:jc w:val="both"/>
        <w:rPr>
          <w:rFonts w:ascii="Times New Roman" w:eastAsia="Georgia" w:hAnsi="Times New Roman" w:cs="Times New Roman"/>
          <w:sz w:val="28"/>
          <w:szCs w:val="28"/>
        </w:rPr>
      </w:pPr>
    </w:p>
    <w:p w14:paraId="4E1E3437" w14:textId="704A4CE5"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Respectarea drepturilor fundamentale nu este doar o obligație legală, ci și un principiu esențial pentru menținerea încrederii publicului și a partenerilor internaționali. La nivel național, activitatea Poliției de Frontieră și a Inspectoratului General pentru Migrație, pe </w:t>
      </w:r>
      <w:proofErr w:type="spellStart"/>
      <w:r w:rsidRPr="00F83600">
        <w:rPr>
          <w:rFonts w:ascii="Times New Roman" w:eastAsia="Georgia" w:hAnsi="Times New Roman" w:cs="Times New Roman"/>
          <w:sz w:val="28"/>
          <w:szCs w:val="28"/>
        </w:rPr>
        <w:t>paliera</w:t>
      </w:r>
      <w:proofErr w:type="spellEnd"/>
      <w:r w:rsidRPr="00F83600">
        <w:rPr>
          <w:rFonts w:ascii="Times New Roman" w:eastAsia="Georgia" w:hAnsi="Times New Roman" w:cs="Times New Roman"/>
          <w:sz w:val="28"/>
          <w:szCs w:val="28"/>
        </w:rPr>
        <w:t xml:space="preserve"> drepturilor fundamentale, este monitorizată și evaluată de Avocatul Poporului. Concomitent, evaluarea respectării drepturilor fundamentale la frontieră, în conformitate cu reglementările europene, trebuie să reprezinte un subiect transversal al evaluărilor aplicării </w:t>
      </w:r>
      <w:r w:rsidR="002B7B0E">
        <w:rPr>
          <w:rFonts w:ascii="Times New Roman" w:eastAsia="Georgia" w:hAnsi="Times New Roman" w:cs="Times New Roman"/>
          <w:sz w:val="28"/>
          <w:szCs w:val="28"/>
        </w:rPr>
        <w:t>componentelor</w:t>
      </w:r>
      <w:r w:rsidRPr="00F83600">
        <w:rPr>
          <w:rFonts w:ascii="Times New Roman" w:eastAsia="Georgia" w:hAnsi="Times New Roman" w:cs="Times New Roman"/>
          <w:sz w:val="28"/>
          <w:szCs w:val="28"/>
        </w:rPr>
        <w:t xml:space="preserve"> de management integrat al frontierei de stat. Implicarea Oficiului Avocatului Poporului în calitate de observator în desfășurarea evaluărilor aplicării </w:t>
      </w:r>
      <w:r w:rsidR="002B7B0E">
        <w:rPr>
          <w:rFonts w:ascii="Times New Roman" w:eastAsia="Georgia" w:hAnsi="Times New Roman" w:cs="Times New Roman"/>
          <w:sz w:val="28"/>
          <w:szCs w:val="28"/>
        </w:rPr>
        <w:t>componentelor</w:t>
      </w:r>
      <w:r w:rsidRPr="00F83600">
        <w:rPr>
          <w:rFonts w:ascii="Times New Roman" w:eastAsia="Georgia" w:hAnsi="Times New Roman" w:cs="Times New Roman"/>
          <w:sz w:val="28"/>
          <w:szCs w:val="28"/>
        </w:rPr>
        <w:t xml:space="preserve"> MIFS, este dezirabilă și ar putea contribui la eficientizarea planificării și utilizării resurselor. </w:t>
      </w:r>
    </w:p>
    <w:p w14:paraId="77C60316" w14:textId="77777777"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Respectarea drepturilor fundamentale la frontieră se referă în special la categoriile vulnerabile de persoane (copii, femei, persoane cu nevoi speciale etc.), solicitanții de azil și victimele traficului de ființe umane. Suplimentar, din perspectiva drepturilor fundamentale, se pune accent sporit pe integrarea dimensiunii de gen. Totuși, ar trebui consolidate eforturile în vederea fortificării componentei date,</w:t>
      </w:r>
      <w:r w:rsidRPr="00F83600">
        <w:rPr>
          <w:rFonts w:ascii="Times New Roman" w:hAnsi="Times New Roman" w:cs="Times New Roman"/>
          <w:sz w:val="28"/>
          <w:szCs w:val="28"/>
        </w:rPr>
        <w:t xml:space="preserve"> </w:t>
      </w:r>
      <w:r w:rsidRPr="00F83600">
        <w:rPr>
          <w:rFonts w:ascii="Times New Roman" w:eastAsia="Georgia" w:hAnsi="Times New Roman" w:cs="Times New Roman"/>
          <w:sz w:val="28"/>
          <w:szCs w:val="28"/>
        </w:rPr>
        <w:t>or, odată cu</w:t>
      </w:r>
      <w:r w:rsidRPr="00F83600">
        <w:rPr>
          <w:rFonts w:ascii="Times New Roman" w:hAnsi="Times New Roman" w:cs="Times New Roman"/>
          <w:sz w:val="28"/>
          <w:szCs w:val="28"/>
        </w:rPr>
        <w:t xml:space="preserve"> acceptarea diversității, incluziunii și egalității de gen autoritățile devin mai bine pregătite pentru a răspunde necesităților societății.</w:t>
      </w:r>
    </w:p>
    <w:p w14:paraId="02714C6C" w14:textId="26C1B3F5"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Autoritățile publice competente, </w:t>
      </w:r>
      <w:r w:rsidR="00C5698F">
        <w:rPr>
          <w:rFonts w:ascii="Times New Roman" w:eastAsia="Georgia" w:hAnsi="Times New Roman" w:cs="Times New Roman"/>
          <w:sz w:val="28"/>
          <w:szCs w:val="28"/>
        </w:rPr>
        <w:t xml:space="preserve">conform </w:t>
      </w:r>
      <w:r w:rsidR="00C5698F" w:rsidRPr="00C5698F">
        <w:rPr>
          <w:rFonts w:ascii="Times New Roman" w:eastAsia="Georgia" w:hAnsi="Times New Roman" w:cs="Times New Roman"/>
          <w:sz w:val="28"/>
          <w:szCs w:val="28"/>
        </w:rPr>
        <w:t>Legii cu privire la frontiera de stat a Republicii Moldova</w:t>
      </w:r>
      <w:r w:rsidR="00C5698F">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rPr>
        <w:t>prin cooperare la frontieră, asigură protecția și asistența necesară copiilor aflați în situații de risc și a altor persoane vulnerabile, inclusiv, la necesitate, preluarea minorilor în custodie, în scopul garantării drepturilor acestora precum și</w:t>
      </w:r>
      <w:r w:rsidR="00C5698F">
        <w:rPr>
          <w:rFonts w:ascii="Times New Roman" w:eastAsia="Georgia" w:hAnsi="Times New Roman" w:cs="Times New Roman"/>
          <w:sz w:val="28"/>
          <w:szCs w:val="28"/>
        </w:rPr>
        <w:t xml:space="preserve">, în corespundere cu prevederile Legii </w:t>
      </w:r>
      <w:r w:rsidR="00C5698F" w:rsidRPr="00C5698F">
        <w:rPr>
          <w:rFonts w:ascii="Times New Roman" w:eastAsia="Georgia" w:hAnsi="Times New Roman" w:cs="Times New Roman"/>
          <w:sz w:val="28"/>
          <w:szCs w:val="28"/>
        </w:rPr>
        <w:t>nr. 241/2005 privind prevenirea și combaterea traficului de ființe umane</w:t>
      </w:r>
      <w:r w:rsidR="00C5698F">
        <w:rPr>
          <w:rFonts w:ascii="Times New Roman" w:eastAsia="Georgia" w:hAnsi="Times New Roman" w:cs="Times New Roman"/>
          <w:sz w:val="28"/>
          <w:szCs w:val="28"/>
        </w:rPr>
        <w:t>,</w:t>
      </w:r>
      <w:r w:rsidRPr="00F83600">
        <w:rPr>
          <w:rFonts w:ascii="Times New Roman" w:eastAsia="Georgia" w:hAnsi="Times New Roman" w:cs="Times New Roman"/>
          <w:sz w:val="28"/>
          <w:szCs w:val="28"/>
        </w:rPr>
        <w:t xml:space="preserve"> identifică victimele traficului de ființe umane pentru a le oferi protecție adecvată sau a le referi serviciilor specializate de asistență socială. </w:t>
      </w:r>
    </w:p>
    <w:p w14:paraId="4F8D6E3A" w14:textId="738DA6B6" w:rsidR="00F53E93" w:rsidRPr="00F83600" w:rsidRDefault="00403AD4">
      <w:pPr>
        <w:pStyle w:val="Listparagraf"/>
        <w:numPr>
          <w:ilvl w:val="0"/>
          <w:numId w:val="5"/>
        </w:numPr>
        <w:tabs>
          <w:tab w:val="left" w:pos="1134"/>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Deși eforturile instituționale vizează continuu pregătirea personalului pe tematici aferente identificării și referirii victimelor traficului de ființe umane și drepturilor solicitanților de azil, instruirea în acest domeniu rămâne adesea formală și fragmentată, fără a aborda în mod specific nevoile grupurilor vulnerabile, fără a ținti domenii specializate precum combaterea traficului de copii, identificarea </w:t>
      </w:r>
      <w:r w:rsidRPr="00F83600">
        <w:rPr>
          <w:rFonts w:ascii="Times New Roman" w:eastAsia="Georgia" w:hAnsi="Times New Roman" w:cs="Times New Roman"/>
          <w:sz w:val="28"/>
          <w:szCs w:val="28"/>
        </w:rPr>
        <w:lastRenderedPageBreak/>
        <w:t>minorilor - victime ale traficului de copii. Acest lucru afectează capacitatea autorităților de a reacționa prompt în situații critice pentru prevenirea abuzurilor. E stabilit că, victimele traficului de ființe umane conștientizează situația abia în țara de destinație, ceea ce face dificilă identificarea cazurilor la frontieră și determină ca majoritatea acestora să fie descoperite ulterior de organele de urmărire penală. Deși în anul 2024 nu au fost pornite cauze penale pe traficul de ființe umane transfrontalier, iar în anul 2023 au fost pornite doar 2 cauze, în interiorul țării, la nivel național, fenomenul persistă, inclusiv în rândul copiilor</w:t>
      </w:r>
      <w:r w:rsidR="00201C19">
        <w:rPr>
          <w:rFonts w:ascii="Times New Roman" w:eastAsia="Georgia" w:hAnsi="Times New Roman" w:cs="Times New Roman"/>
          <w:sz w:val="28"/>
          <w:szCs w:val="28"/>
        </w:rPr>
        <w:t>, confirmat de datele statistice prezentate în Figura nr.10</w:t>
      </w:r>
      <w:r w:rsidRPr="00F83600">
        <w:rPr>
          <w:rFonts w:ascii="Times New Roman" w:eastAsia="Georgia" w:hAnsi="Times New Roman" w:cs="Times New Roman"/>
          <w:sz w:val="28"/>
          <w:szCs w:val="28"/>
        </w:rPr>
        <w:t>.</w:t>
      </w:r>
    </w:p>
    <w:p w14:paraId="7FCA7A3D" w14:textId="77777777" w:rsidR="00F53E93" w:rsidRPr="00F83600" w:rsidRDefault="00403AD4">
      <w:pPr>
        <w:spacing w:after="120"/>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nr.10</w:t>
      </w:r>
    </w:p>
    <w:p w14:paraId="15C07ED5" w14:textId="77777777" w:rsidR="00F53E93" w:rsidRPr="00F83600" w:rsidRDefault="00403AD4">
      <w:pPr>
        <w:spacing w:after="120"/>
        <w:ind w:firstLineChars="214" w:firstLine="514"/>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Dinamica traficului de ființe umane</w:t>
      </w:r>
    </w:p>
    <w:p w14:paraId="14CE70D9" w14:textId="77777777" w:rsidR="00F53E93" w:rsidRDefault="00403AD4">
      <w:pPr>
        <w:spacing w:after="120"/>
        <w:ind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noProof/>
          <w:sz w:val="28"/>
          <w:szCs w:val="28"/>
        </w:rPr>
        <w:drawing>
          <wp:inline distT="0" distB="0" distL="0" distR="0" wp14:anchorId="10103406" wp14:editId="58A89110">
            <wp:extent cx="2771775" cy="2009775"/>
            <wp:effectExtent l="0" t="0" r="9525" b="9525"/>
            <wp:docPr id="674079488"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F83600">
        <w:rPr>
          <w:rFonts w:ascii="Times New Roman" w:eastAsia="Georgia" w:hAnsi="Times New Roman" w:cs="Times New Roman"/>
          <w:noProof/>
          <w:sz w:val="28"/>
          <w:szCs w:val="28"/>
        </w:rPr>
        <w:drawing>
          <wp:inline distT="0" distB="0" distL="0" distR="0" wp14:anchorId="55D1E635" wp14:editId="70795F76">
            <wp:extent cx="2667000" cy="2009775"/>
            <wp:effectExtent l="0" t="0" r="0" b="9525"/>
            <wp:docPr id="1732746457"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ECBE28A" w14:textId="77777777" w:rsidR="008F2E59" w:rsidRPr="00006550" w:rsidRDefault="008F2E59" w:rsidP="008F2E59">
      <w:pPr>
        <w:spacing w:after="120"/>
        <w:ind w:firstLineChars="214" w:firstLine="514"/>
        <w:jc w:val="right"/>
        <w:rPr>
          <w:rFonts w:ascii="Times New Roman" w:eastAsia="Georgia" w:hAnsi="Times New Roman" w:cs="Times New Roman"/>
          <w:sz w:val="28"/>
          <w:szCs w:val="28"/>
        </w:rPr>
      </w:pPr>
      <w:r w:rsidRPr="00006550">
        <w:rPr>
          <w:rFonts w:ascii="Times New Roman" w:eastAsia="Georgia" w:hAnsi="Times New Roman" w:cs="Times New Roman"/>
          <w:i/>
          <w:iCs/>
          <w:sz w:val="24"/>
          <w:szCs w:val="24"/>
        </w:rPr>
        <w:t>Sursa: Datele statistice ale IGP</w:t>
      </w:r>
    </w:p>
    <w:p w14:paraId="7EBE9A53"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shd w:val="clear" w:color="auto" w:fill="FDFDFD"/>
        </w:rPr>
      </w:pPr>
      <w:r w:rsidRPr="00F83600">
        <w:rPr>
          <w:rFonts w:ascii="Times New Roman" w:eastAsia="Georgia" w:hAnsi="Times New Roman" w:cs="Times New Roman"/>
          <w:sz w:val="28"/>
          <w:szCs w:val="28"/>
        </w:rPr>
        <w:t xml:space="preserve">O provocare în activitatea Poliției de Frontieră este lipsa numărului suficient de interpreți și traducători autorizați pentru victimele infracțiunilor, în special pentru victimele traficului de ființe umane, cu impact direct asupra identificării, protecției și accesului la justiție al acestor persoane. Victimele nu pot înțelege procedurile sau drepturile care li se cuvin — inclusiv dreptul de a primi protecție, cazare, asistență medicală etc. Deși </w:t>
      </w:r>
      <w:r w:rsidRPr="00F83600">
        <w:rPr>
          <w:rFonts w:ascii="Times New Roman" w:eastAsia="Georgia" w:hAnsi="Times New Roman" w:cs="Times New Roman"/>
          <w:sz w:val="28"/>
          <w:szCs w:val="28"/>
          <w:shd w:val="clear" w:color="auto" w:fill="FDFDFD"/>
        </w:rPr>
        <w:t xml:space="preserve">pentru respectarea drepturilor participanților la proces, în cadrul Direcțiilor regionale ale IGPF a fost instituit Serviciul interpret și traducător, </w:t>
      </w:r>
      <w:r w:rsidRPr="00F83600">
        <w:rPr>
          <w:rFonts w:ascii="Times New Roman" w:eastAsia="Georgia" w:hAnsi="Times New Roman" w:cs="Times New Roman"/>
          <w:sz w:val="28"/>
          <w:szCs w:val="28"/>
        </w:rPr>
        <w:t xml:space="preserve">provocările actuale țin de lipsa interpreților autorizați pe anumite limbi rare (afro-asiatice). Accesul la interpreți și traducători este esențial pentru o abordare eficientă și umană în identificarea și protejarea victimelor traficului de ființe umane. Lipsa acestora afectează nu doar victimele, ci și eficiența operațională și capacitatea de a urmări penal traficanții. </w:t>
      </w:r>
    </w:p>
    <w:p w14:paraId="71336C51"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shd w:val="clear" w:color="auto" w:fill="FDFDFD"/>
        </w:rPr>
      </w:pPr>
      <w:r w:rsidRPr="00F83600">
        <w:rPr>
          <w:rFonts w:ascii="Times New Roman" w:eastAsia="Georgia" w:hAnsi="Times New Roman" w:cs="Times New Roman"/>
          <w:sz w:val="28"/>
          <w:szCs w:val="28"/>
          <w:shd w:val="clear" w:color="auto" w:fill="FDFDFD"/>
        </w:rPr>
        <w:t xml:space="preserve">Aferent solicitanților de protecție internațională, afluxul crescut de refugiați și </w:t>
      </w:r>
      <w:proofErr w:type="spellStart"/>
      <w:r w:rsidRPr="00F83600">
        <w:rPr>
          <w:rFonts w:ascii="Times New Roman" w:eastAsia="Georgia" w:hAnsi="Times New Roman" w:cs="Times New Roman"/>
          <w:sz w:val="28"/>
          <w:szCs w:val="28"/>
          <w:shd w:val="clear" w:color="auto" w:fill="FDFDFD"/>
        </w:rPr>
        <w:t>migranți</w:t>
      </w:r>
      <w:proofErr w:type="spellEnd"/>
      <w:r w:rsidRPr="00F83600">
        <w:rPr>
          <w:rFonts w:ascii="Times New Roman" w:eastAsia="Georgia" w:hAnsi="Times New Roman" w:cs="Times New Roman"/>
          <w:sz w:val="28"/>
          <w:szCs w:val="28"/>
          <w:shd w:val="clear" w:color="auto" w:fill="FDFDFD"/>
        </w:rPr>
        <w:t xml:space="preserve"> vulnerabili a subliniat importanța consolidării mecanismelor de protecție la frontieră. Emergența principală este asigurarea unor condiții minime pentru cazarea temporară a solicitanților de azil. Actualmente, în cele 41 de Sectoare ale Poliției de Frontieră există 31 de încăperi pentru solicitanții de azil, finanțarea construcției și amenajării cărora se datorează suportului financiar al Agenției ONU pentru Refugiați, altor parteneri de dezvoltare și din bugetul de stat, prin intermediul IGPF. </w:t>
      </w:r>
    </w:p>
    <w:p w14:paraId="5CCF5D87"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shd w:val="clear" w:color="auto" w:fill="FDFDFD"/>
        </w:rPr>
      </w:pPr>
      <w:r w:rsidRPr="00F83600">
        <w:rPr>
          <w:rFonts w:ascii="Times New Roman" w:eastAsia="Georgia" w:hAnsi="Times New Roman" w:cs="Times New Roman"/>
          <w:sz w:val="28"/>
          <w:szCs w:val="28"/>
          <w:shd w:val="clear" w:color="auto" w:fill="FDFDFD"/>
        </w:rPr>
        <w:lastRenderedPageBreak/>
        <w:t xml:space="preserve">În perspectivă, toate Sectoarele Poliției de Frontieră și punctele de trecere a frontierei de stat trebuie să dispună de spații suficiente pentru cazarea temporară a solicitanților de azil, să fie amenajate corespunzător, cu facilitățile necesare (inclusiv pentru grupurile vulnerabile), să dispună de condiții minime de cazare, hrană, apă, duș, asistență medicală de urgență, apel telefonic, acces la avocați sau misiuni diplomatice, traducător și informații clare despre drepturile, obligațiile și procesul administrativ asupra lor. </w:t>
      </w:r>
    </w:p>
    <w:p w14:paraId="1A43F8DC"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shd w:val="clear" w:color="auto" w:fill="FDFDFD"/>
        </w:rPr>
        <w:t>Totodată, întru stabilirea unui nou mecanism de monitorizare a respectării drepturilor fundamentale la frontiera de stat, precum și celelalte măsuri ce se impun, este necesară evaluarea în contextul impactului Noului Pact privind migrația și azilul, adoptat la nivelul UE și a experienței statelor membre în implementarea acestuia.</w:t>
      </w:r>
      <w:r w:rsidRPr="00F83600">
        <w:rPr>
          <w:rFonts w:ascii="Times New Roman" w:hAnsi="Times New Roman" w:cs="Times New Roman"/>
          <w:sz w:val="28"/>
          <w:szCs w:val="28"/>
        </w:rPr>
        <w:t xml:space="preserve"> Acțiunea respectivă este integrată în Programul național privind migrația și azilul pentru anii 2026-2030 și va consolida inclusiv eforturile autorităților din sistemul de management integrat al frontierei de stat. </w:t>
      </w:r>
    </w:p>
    <w:p w14:paraId="3CAECA37"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hAnsi="Times New Roman" w:cs="Times New Roman"/>
          <w:sz w:val="28"/>
          <w:szCs w:val="28"/>
          <w:shd w:val="clear" w:color="auto" w:fill="FCFDFE"/>
          <w:lang w:bidi="ar"/>
        </w:rPr>
      </w:pPr>
      <w:r w:rsidRPr="00F83600">
        <w:rPr>
          <w:rFonts w:ascii="Times New Roman" w:eastAsia="Georgia" w:hAnsi="Times New Roman" w:cs="Times New Roman"/>
          <w:sz w:val="28"/>
          <w:szCs w:val="28"/>
        </w:rPr>
        <w:t xml:space="preserve">Gestionarea integrată a frontierelor depinde semnificativ de calitatea resursei umane, iar eficiența acestui proces este strâns legată de capacitatea de a reține și dezvolta personal calificat. Totuși, Republica Moldova se confruntă cu provocări majore în acest sens, inclusiv exodul continuu al personalului specializat, dificultăți în retenția angajaților și limitări în formarea profesională adaptată la riscurile emergente și tehnologiile moderne. Necesitatea de formare profesională a angajaților rezidă nu doar în ceea ce privește protecția copiilor și a altor persoane aflate în situații vulnerabile, ci este aplicabilă oricăror alte componente ale gestionării integrate a frontierelor. </w:t>
      </w:r>
    </w:p>
    <w:p w14:paraId="189085F6"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hAnsi="Times New Roman" w:cs="Times New Roman"/>
          <w:sz w:val="28"/>
          <w:szCs w:val="28"/>
          <w:shd w:val="clear" w:color="auto" w:fill="FCFDFE"/>
          <w:lang w:bidi="ar"/>
        </w:rPr>
      </w:pPr>
      <w:r w:rsidRPr="00F83600">
        <w:rPr>
          <w:rFonts w:ascii="Times New Roman" w:hAnsi="Times New Roman" w:cs="Times New Roman"/>
          <w:sz w:val="28"/>
          <w:szCs w:val="28"/>
          <w:shd w:val="clear" w:color="auto" w:fill="FCFDFE"/>
          <w:lang w:bidi="ar"/>
        </w:rPr>
        <w:t xml:space="preserve">Începând cu anul 2025, procesul de formare profesională a personalului din domeniul afacerilor interne, inclusiv pentru structurile implicate în gestionarea frontierei de stat, este asigurat în mod centralizat de Academia „Ștefan cel Mare” a Ministerului Afacerilor Interne. Această reorganizare a rezultat din absorbția Centrului de Excelență în Securitatea Frontierei, cu scopul de a eficientiza procesele instituționale, de a unifica standardele de instruire și de a consolida capacitățile academice într-un cadru integrat. Academia devine astfel principalul furnizor de formare inițială și continuă pentru întreg personalul Ministerului Afacerilor Interne, inclusiv pentru angajații Poliției de Frontieră și alte structuri relevante ale sistemului de management integrat al frontierei de stat. Formarea profesională se realizează printr-o gamă extinsă de programe educaționale, însă acestea reflectă doar parțial cerințele complexe ale unui sistem modern de management integrat al frontierei, bazat pe bune practici europene. În contextul actual, unde securitatea frontierelor presupune abordări multidimensionale și cooperare interinstituțională, formarea trebuie să răspundă nevoilor operaționale ale tuturor actorilor implicați și să promoveze competențe avansate în domenii precum analiza riscurilor, combaterea migrației ilegale, aplicarea drepturilor fundamentale și utilizarea tehnologiilor moderne de supraveghere. Actualmente, programele de instruire includ atât conținuturi teoretice, cât și componente practice, însă infrastructura didactică necesită modernizare, iar resursele umane specializate sunt insuficiente pentru a acoperi tematicile specifice cerute de modelul european de management integrat. </w:t>
      </w:r>
    </w:p>
    <w:p w14:paraId="7B6FEA02"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hAnsi="Times New Roman" w:cs="Times New Roman"/>
          <w:sz w:val="28"/>
          <w:szCs w:val="28"/>
          <w:shd w:val="clear" w:color="auto" w:fill="FCFDFE"/>
          <w:lang w:bidi="ar"/>
        </w:rPr>
      </w:pPr>
      <w:r w:rsidRPr="00F83600">
        <w:rPr>
          <w:rFonts w:ascii="Times New Roman" w:hAnsi="Times New Roman" w:cs="Times New Roman"/>
          <w:sz w:val="28"/>
          <w:szCs w:val="28"/>
          <w:shd w:val="clear" w:color="auto" w:fill="FCFDFE"/>
          <w:lang w:bidi="ar"/>
        </w:rPr>
        <w:lastRenderedPageBreak/>
        <w:t xml:space="preserve">Participarea în rețele europene de pregătire, integrarea Republicii Moldova în structuri de formare cum sunt </w:t>
      </w:r>
      <w:proofErr w:type="spellStart"/>
      <w:r w:rsidRPr="00F83600">
        <w:rPr>
          <w:rFonts w:ascii="Times New Roman" w:hAnsi="Times New Roman" w:cs="Times New Roman"/>
          <w:sz w:val="28"/>
          <w:szCs w:val="28"/>
          <w:shd w:val="clear" w:color="auto" w:fill="FCFDFE"/>
          <w:lang w:bidi="ar"/>
        </w:rPr>
        <w:t>Frontex</w:t>
      </w:r>
      <w:proofErr w:type="spellEnd"/>
      <w:r w:rsidRPr="00F83600">
        <w:rPr>
          <w:rFonts w:ascii="Times New Roman" w:hAnsi="Times New Roman" w:cs="Times New Roman"/>
          <w:sz w:val="28"/>
          <w:szCs w:val="28"/>
          <w:shd w:val="clear" w:color="auto" w:fill="FCFDFE"/>
          <w:lang w:bidi="ar"/>
        </w:rPr>
        <w:t xml:space="preserve"> și CEPOL, contribuie la dezvoltarea competențelor specifice de management integrat al frontierei de stat. Academia „Ștefan cel Mare” a devenit parte a CEPOL fiind conectată la platforma de instruire LIDL. Totodată, utilizarea platformei de instruire oferite de </w:t>
      </w:r>
      <w:proofErr w:type="spellStart"/>
      <w:r w:rsidRPr="00F83600">
        <w:rPr>
          <w:rFonts w:ascii="Times New Roman" w:hAnsi="Times New Roman" w:cs="Times New Roman"/>
          <w:sz w:val="28"/>
          <w:szCs w:val="28"/>
          <w:shd w:val="clear" w:color="auto" w:fill="FCFDFE"/>
          <w:lang w:bidi="ar"/>
        </w:rPr>
        <w:t>Frontex</w:t>
      </w:r>
      <w:proofErr w:type="spellEnd"/>
      <w:r w:rsidRPr="00F83600">
        <w:rPr>
          <w:rFonts w:ascii="Times New Roman" w:hAnsi="Times New Roman" w:cs="Times New Roman"/>
          <w:sz w:val="28"/>
          <w:szCs w:val="28"/>
          <w:shd w:val="clear" w:color="auto" w:fill="FCFDFE"/>
          <w:lang w:bidi="ar"/>
        </w:rPr>
        <w:t xml:space="preserve"> rămâne ocazională și în mare parte dependentă de proiecte externe. </w:t>
      </w:r>
    </w:p>
    <w:p w14:paraId="0F713F0C" w14:textId="77777777" w:rsidR="00F53E93" w:rsidRPr="00F83600" w:rsidRDefault="00403AD4">
      <w:pPr>
        <w:pStyle w:val="Listparagraf"/>
        <w:numPr>
          <w:ilvl w:val="0"/>
          <w:numId w:val="5"/>
        </w:numPr>
        <w:tabs>
          <w:tab w:val="left" w:pos="1276"/>
        </w:tabs>
        <w:spacing w:after="120"/>
        <w:ind w:left="0" w:firstLineChars="214" w:firstLine="599"/>
        <w:jc w:val="both"/>
      </w:pPr>
      <w:r w:rsidRPr="00F83600">
        <w:rPr>
          <w:rFonts w:ascii="Times New Roman" w:hAnsi="Times New Roman" w:cs="Times New Roman"/>
          <w:sz w:val="28"/>
          <w:szCs w:val="28"/>
          <w:shd w:val="clear" w:color="auto" w:fill="FCFDFE"/>
          <w:lang w:bidi="ar"/>
        </w:rPr>
        <w:t xml:space="preserve">În plus, pregătirea ofițerilor și a subofițerilor din domeniul MIFS trebuie să răspundă unui set de cerințe crescânde privind interoperabilitatea, răspunsul la crize, managementul datelor și supravegherea bazată pe tehnologie. </w:t>
      </w:r>
    </w:p>
    <w:p w14:paraId="068C6DA1"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hAnsi="Times New Roman" w:cs="Times New Roman"/>
          <w:sz w:val="28"/>
          <w:szCs w:val="28"/>
        </w:rPr>
      </w:pPr>
      <w:r w:rsidRPr="00F83600">
        <w:rPr>
          <w:rFonts w:ascii="Times New Roman" w:eastAsia="SimSun" w:hAnsi="Times New Roman" w:cs="Times New Roman"/>
          <w:sz w:val="28"/>
          <w:szCs w:val="28"/>
          <w:lang w:bidi="ar"/>
        </w:rPr>
        <w:t xml:space="preserve">Suplimentar, Academia „Ștefan cel Mare” trebuie să beneficieze deplin de oportunitățile oferite de Uniunea Europeană în partea ce ține de participarea în programele de cercetare, inovare și dezvoltare instituțională prin instrumente precum </w:t>
      </w:r>
      <w:proofErr w:type="spellStart"/>
      <w:r w:rsidRPr="00F83600">
        <w:rPr>
          <w:rFonts w:ascii="Times New Roman" w:eastAsia="SimSun" w:hAnsi="Times New Roman" w:cs="Times New Roman"/>
          <w:sz w:val="28"/>
          <w:szCs w:val="28"/>
          <w:lang w:bidi="ar"/>
        </w:rPr>
        <w:t>Horizon</w:t>
      </w:r>
      <w:proofErr w:type="spellEnd"/>
      <w:r w:rsidRPr="00F83600">
        <w:rPr>
          <w:rFonts w:ascii="Times New Roman" w:eastAsia="SimSun" w:hAnsi="Times New Roman" w:cs="Times New Roman"/>
          <w:sz w:val="28"/>
          <w:szCs w:val="28"/>
          <w:lang w:bidi="ar"/>
        </w:rPr>
        <w:t xml:space="preserve"> Europe, Erasmus+ și alte mecanisme de sprijin dedicate consolidării capacităților academice și profesionale în domeniul afacerilor interne. Subutilizarea platformelor europene limitează transferul de expertiză, modernizarea curriculară și integrarea în rețelele internaționale de formare și cercetare. </w:t>
      </w:r>
    </w:p>
    <w:p w14:paraId="54566ACA"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rPr>
      </w:pPr>
      <w:r w:rsidRPr="00F83600">
        <w:rPr>
          <w:rFonts w:ascii="Times New Roman" w:hAnsi="Times New Roman" w:cs="Times New Roman"/>
          <w:sz w:val="28"/>
          <w:szCs w:val="28"/>
          <w:shd w:val="clear" w:color="auto" w:fill="FCFDFE"/>
          <w:lang w:bidi="ar"/>
        </w:rPr>
        <w:t xml:space="preserve">Pe fundalul unui deficit tot mai accentuat de personal și al unui exod constant de specialiști din cadrul sistemului afacerilor interne, presiunea asupra sistemului de instruire crește semnificativ. Academia „Ștefan cel Mare”, deși este unica instituție cu atribuții integrate de formare inițială și continuă, se confruntă cu constrângeri logistice, resurse umane limitate și un cadru curricular care nu este încă pe deplin adaptat volumului și complexității cerințelor actuale. Această situație afectează capacitatea de a asigura instruirea sistematică a unui număr crescut de angajați nou-recrutați, în paralel cu nevoia urgentă de reconversie și perfecționare a personalului existent. În absența unui plan corespunzător de extindere a capacităților instituționale și a unei strategii pro-active de retenție a personalului, riscul acumulării unor dezechilibre funcționale și al slăbirii rezilienței operaționale în domeniul MIFS devine unul sistemic. În calitate de măsură de sustenabilitate, se impune valorificarea mecanismului de formare a formatorilor, ca soluție pentru extinderea capacității de instruire fără a suprasolicita structura centrală a Academiei. Dezvoltarea unei rețele naționale de formatori certificați în domenii-cheie ale managementului integrat al frontierei – precum analiza riscurilor și informațiilor, supravegherea aeriană, depistarea materialelor CBRN, aplicarea standardelor europene și cooperarea interinstituțională – ar permite descentralizarea parțială a instruirii, asigurarea continuității procesului educațional și creșterea calității transferului de cunoștințe la toate nivelurile ierarhice. Astfel, pentru a asigura coerența, eficiența și durabilitatea formării profesionale în domeniul managementului integrat al frontierei, este necesară dezvoltarea unei viziuni strategice unitare, care să integreze toate nivelurile de instruire, să consolideze colaborarea cu partenerii internaționali și să asigure o adaptare continuă la standardele și practicile Uniunii Europene. </w:t>
      </w:r>
    </w:p>
    <w:p w14:paraId="124BB528"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Reieșind din obiectivele specifice pe care le trasează Programul se conturează necesitatea consolidării continue a capacităților umane în domeniul analizei de risc. În acest sens, este imperativ ca instituțiile responsabile să asigure un program constant de formare inițială și continuă pentru analiști de informații în </w:t>
      </w:r>
      <w:r w:rsidRPr="00F83600">
        <w:rPr>
          <w:rFonts w:ascii="Times New Roman" w:eastAsia="Georgia" w:hAnsi="Times New Roman" w:cs="Times New Roman"/>
          <w:sz w:val="28"/>
          <w:szCs w:val="28"/>
        </w:rPr>
        <w:lastRenderedPageBreak/>
        <w:t xml:space="preserve">conformitate cu standardele europene în domeniu. Formarea ar trebui să includă aspecte tehnice (ex. utilizarea platformelor de analiză, interpretarea indicatorilor), precum și abilități analitice (ex. redactarea produselor analitice, prezentarea riscurilor etc.). Totodată, se recomandă crearea unui cadru național de certificare și recunoaștere a specializării în analiza de risc, ceea ce ar contribui la profesionalizarea acestui domeniu și la atragerea personalului calificat. </w:t>
      </w:r>
    </w:p>
    <w:p w14:paraId="7D7176FA"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Este necesară dezvoltarea capacităților umane și specializarea angajaților dedicați pentru efectuarea controlului în linia a doua și verificărilor bazate pe biometrie. Polițiștii de frontieră necesită a fi instruiți în preluarea și prelucrarea datelor dactiloscopice și imaginilor faciale, inclusiv prin prisma respectului față de drepturile fundamentale și interesului superior al copilului. </w:t>
      </w:r>
    </w:p>
    <w:p w14:paraId="04EE3E8C"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Dotarea subdiviziunilor Poliției de Frontieră cu sisteme de supraveghere aeriană a frontierei de stat implică inclusiv instruirea și certificarea piloților. În prezent, Inspectoratul General al Poliției de Frontieră dispune de un număr de 250 de piloți instruiți, însă necesarul estimat depășește 750 de operatori, având în vedere extinderea activităților de supraveghere în zone greu accesibile și creșterea cerințelor operaționale. </w:t>
      </w:r>
    </w:p>
    <w:p w14:paraId="42E23FB9" w14:textId="77777777" w:rsidR="00F53E93" w:rsidRPr="00F83600" w:rsidRDefault="00403AD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 xml:space="preserve">În plus, cercetarea și inovarea sunt factori critici pentru menținerea competitivității în gestionarea frontierelor. Totuși, Republica Moldova se confruntă cu dificultăți semnificative în acest domeniu, inclusiv lipsa infrastructurii pentru testarea și implementarea tehnologiilor emergente, cum ar fi inteligența artificială, sistemele autonome și analiza predictivă. Exodul resursei umane calificate limitează capacitatea națională de a adopta soluții inovatoare și de a dezvolta tehnologii proprii pentru securitatea frontierelor. </w:t>
      </w:r>
    </w:p>
    <w:p w14:paraId="7CB38541" w14:textId="77777777" w:rsidR="00F53E93" w:rsidRPr="00E31D84" w:rsidRDefault="00403AD4" w:rsidP="00006550">
      <w:pPr>
        <w:pStyle w:val="Listparagraf"/>
        <w:numPr>
          <w:ilvl w:val="0"/>
          <w:numId w:val="5"/>
        </w:numPr>
        <w:tabs>
          <w:tab w:val="left" w:pos="1276"/>
        </w:tabs>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rPr>
        <w:t>Pentru a aborda aceste provocări, este necesară consolidarea capacităților de retenție a personalului calificat, capacitarea structurilor dedicate formării continue și promovarea cercetării aplicate, care să permită integrarea soluțiilor inovatoare în procesele operaționale.</w:t>
      </w:r>
    </w:p>
    <w:p w14:paraId="0E0C01C8" w14:textId="1F18030B" w:rsidR="00E31D84" w:rsidRPr="00006550" w:rsidRDefault="00000000" w:rsidP="00006550">
      <w:pPr>
        <w:spacing w:before="240" w:after="120"/>
        <w:ind w:firstLine="567"/>
        <w:jc w:val="center"/>
        <w:rPr>
          <w:rFonts w:ascii="Times New Roman" w:eastAsia="Georgia" w:hAnsi="Times New Roman" w:cs="Times New Roman"/>
          <w:b/>
          <w:sz w:val="28"/>
          <w:szCs w:val="28"/>
        </w:rPr>
      </w:pPr>
      <w:sdt>
        <w:sdtPr>
          <w:rPr>
            <w:rFonts w:ascii="Times New Roman" w:hAnsi="Times New Roman" w:cs="Times New Roman"/>
            <w:b/>
            <w:bCs/>
            <w:sz w:val="28"/>
            <w:szCs w:val="28"/>
          </w:rPr>
          <w:tag w:val="goog_rdk_35"/>
          <w:id w:val="834425239"/>
        </w:sdtPr>
        <w:sdtEndPr>
          <w:rPr>
            <w:b w:val="0"/>
            <w:bCs w:val="0"/>
          </w:rPr>
        </w:sdtEndPr>
        <w:sdtContent>
          <w:r w:rsidR="00E31D84" w:rsidRPr="00006550">
            <w:rPr>
              <w:rFonts w:ascii="Times New Roman" w:hAnsi="Times New Roman" w:cs="Times New Roman"/>
              <w:b/>
              <w:bCs/>
              <w:sz w:val="28"/>
              <w:szCs w:val="28"/>
            </w:rPr>
            <w:t xml:space="preserve">Secțiunea 10. </w:t>
          </w:r>
          <w:r w:rsidR="00E31D84" w:rsidRPr="00006550">
            <w:rPr>
              <w:rFonts w:ascii="Times New Roman" w:eastAsia="Times New Roman" w:hAnsi="Times New Roman" w:cs="Times New Roman"/>
              <w:b/>
              <w:bCs/>
              <w:sz w:val="28"/>
              <w:szCs w:val="28"/>
            </w:rPr>
            <w:t>Consecințele absenței intervențiilor</w:t>
          </w:r>
        </w:sdtContent>
      </w:sdt>
    </w:p>
    <w:p w14:paraId="735262DD" w14:textId="3FA059F2" w:rsidR="00E31D84" w:rsidRPr="00006550" w:rsidRDefault="00E31D84" w:rsidP="00006550">
      <w:pPr>
        <w:pStyle w:val="Listparagraf"/>
        <w:numPr>
          <w:ilvl w:val="0"/>
          <w:numId w:val="5"/>
        </w:numPr>
        <w:tabs>
          <w:tab w:val="left" w:pos="1276"/>
        </w:tabs>
        <w:spacing w:before="240"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În cazul neintervenției în soluționarea problemelor identificate, inclusiv neimplementarea sau implementarea neconformă a Programului național de management integrat al frontierei de stat 2026-2030, consecința negativă și imediată va consta în intensificarea criminalității transfrontaliere. Lecțiile învățate din perioadele anterioare, caracterizate de o coordonare interinstituțională sub-optimală și de dotări tehnice insuficiente, sugerează că fragmentarea eforturilor vor persista, favorizând migrația ilegală, contrabanda (în special cu produse accizabile și armament) și dezvoltarea rețelelor criminale organizate. Republica Moldova risc</w:t>
      </w:r>
      <w:r w:rsidR="0035333F" w:rsidRPr="00006550">
        <w:rPr>
          <w:rFonts w:ascii="Times New Roman" w:eastAsia="Georgia" w:hAnsi="Times New Roman" w:cs="Times New Roman"/>
          <w:sz w:val="28"/>
          <w:szCs w:val="28"/>
        </w:rPr>
        <w:t>ă</w:t>
      </w:r>
      <w:r w:rsidRPr="00006550">
        <w:rPr>
          <w:rFonts w:ascii="Times New Roman" w:eastAsia="Georgia" w:hAnsi="Times New Roman" w:cs="Times New Roman"/>
          <w:sz w:val="28"/>
          <w:szCs w:val="28"/>
        </w:rPr>
        <w:t xml:space="preserve"> să devină un punct de tranzit în regiune, statul </w:t>
      </w:r>
      <w:r w:rsidR="0035333F" w:rsidRPr="00006550">
        <w:rPr>
          <w:rFonts w:ascii="Times New Roman" w:eastAsia="Georgia" w:hAnsi="Times New Roman" w:cs="Times New Roman"/>
          <w:sz w:val="28"/>
          <w:szCs w:val="28"/>
        </w:rPr>
        <w:t xml:space="preserve">transformându-se </w:t>
      </w:r>
      <w:r w:rsidRPr="00006550">
        <w:rPr>
          <w:rFonts w:ascii="Times New Roman" w:eastAsia="Georgia" w:hAnsi="Times New Roman" w:cs="Times New Roman"/>
          <w:sz w:val="28"/>
          <w:szCs w:val="28"/>
        </w:rPr>
        <w:t>într-un potențial factor de risc regional.</w:t>
      </w:r>
      <w:r w:rsidR="0035333F" w:rsidRPr="00006550">
        <w:rPr>
          <w:rFonts w:ascii="Times New Roman" w:eastAsia="Georgia" w:hAnsi="Times New Roman" w:cs="Times New Roman"/>
          <w:sz w:val="28"/>
          <w:szCs w:val="28"/>
        </w:rPr>
        <w:t xml:space="preserve"> Acest scenariu scade nivelul de securitate în comunități, sporind violența și nesiguranța cotidiană, toți cetățenii, indiferent de criterii specifice, fiind expuși la riscuri asociate cu instabilitatea regională și activitățile grupurilor infracționale internaționale. În context, </w:t>
      </w:r>
      <w:proofErr w:type="spellStart"/>
      <w:r w:rsidR="0035333F" w:rsidRPr="00006550">
        <w:rPr>
          <w:rFonts w:ascii="Times New Roman" w:eastAsia="Georgia" w:hAnsi="Times New Roman" w:cs="Times New Roman"/>
          <w:sz w:val="28"/>
          <w:szCs w:val="28"/>
        </w:rPr>
        <w:t>migranții</w:t>
      </w:r>
      <w:proofErr w:type="spellEnd"/>
      <w:r w:rsidR="0035333F" w:rsidRPr="00006550">
        <w:rPr>
          <w:rFonts w:ascii="Times New Roman" w:eastAsia="Georgia" w:hAnsi="Times New Roman" w:cs="Times New Roman"/>
          <w:sz w:val="28"/>
          <w:szCs w:val="28"/>
        </w:rPr>
        <w:t xml:space="preserve"> ilegali și solicitanții unei forme de protecție sunt cel mai mare grup vulnerabil direct afectat. Aceștia devin victime </w:t>
      </w:r>
      <w:r w:rsidR="0035333F" w:rsidRPr="00006550">
        <w:rPr>
          <w:rFonts w:ascii="Times New Roman" w:eastAsia="Georgia" w:hAnsi="Times New Roman" w:cs="Times New Roman"/>
          <w:sz w:val="28"/>
          <w:szCs w:val="28"/>
        </w:rPr>
        <w:lastRenderedPageBreak/>
        <w:t>sigure ale traficului de ființe umane și ale rețelelor de organizare a migrației ilegale, îndeosebi femeile și copiii, inclusiv minorii neînsoțiți fiind expuși riscului exploatării sexuale și a muncii forțate.</w:t>
      </w:r>
    </w:p>
    <w:p w14:paraId="3AA7B44B"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Prin urmare, neintervenția ar avea drept efect direct nu doar erodarea încrederii publice în capacitatea statului de a asigura securitatea, dar și costuri economice mult mai mari pe termen mediu și lung, prin necesitatea unor intervenții ad-hoc de urgență, mai puțin eficiente decât o abordare strategică, multianuală și integrată.</w:t>
      </w:r>
      <w:r w:rsidR="0035333F" w:rsidRPr="00006550">
        <w:rPr>
          <w:rFonts w:ascii="Times New Roman" w:eastAsia="Georgia" w:hAnsi="Times New Roman" w:cs="Times New Roman"/>
          <w:sz w:val="28"/>
          <w:szCs w:val="28"/>
        </w:rPr>
        <w:t xml:space="preserve"> Evitarea acestor costuri ar permite direcționarea resurselor respective către servicii sociale sau investiții în beneficiul direct al cetățenilor.</w:t>
      </w:r>
    </w:p>
    <w:p w14:paraId="4EBC6C66" w14:textId="5CE081FF"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O absență a intervenției ar însemna, de asemenea, o stagnare în procesul de aliniere la standardele Uniunii Europene,</w:t>
      </w:r>
      <w:r w:rsidR="0035333F" w:rsidRPr="00006550">
        <w:rPr>
          <w:rFonts w:ascii="Times New Roman" w:eastAsia="Georgia" w:hAnsi="Times New Roman" w:cs="Times New Roman"/>
          <w:sz w:val="28"/>
          <w:szCs w:val="28"/>
        </w:rPr>
        <w:t xml:space="preserve"> afectând direct aspirațiile europene ale cetățenilor.</w:t>
      </w:r>
      <w:r w:rsidRPr="00006550">
        <w:rPr>
          <w:rFonts w:ascii="Times New Roman" w:eastAsia="Georgia" w:hAnsi="Times New Roman" w:cs="Times New Roman"/>
          <w:sz w:val="28"/>
          <w:szCs w:val="28"/>
        </w:rPr>
        <w:t xml:space="preserve"> </w:t>
      </w:r>
      <w:r w:rsidR="0035333F" w:rsidRPr="00006550">
        <w:rPr>
          <w:rFonts w:ascii="Times New Roman" w:eastAsia="Georgia" w:hAnsi="Times New Roman" w:cs="Times New Roman"/>
          <w:sz w:val="28"/>
          <w:szCs w:val="28"/>
        </w:rPr>
        <w:t>O</w:t>
      </w:r>
      <w:r w:rsidRPr="00006550">
        <w:rPr>
          <w:rFonts w:ascii="Times New Roman" w:eastAsia="Georgia" w:hAnsi="Times New Roman" w:cs="Times New Roman"/>
          <w:sz w:val="28"/>
          <w:szCs w:val="28"/>
        </w:rPr>
        <w:t>r</w:t>
      </w:r>
      <w:r w:rsidR="00680B03" w:rsidRPr="00006550">
        <w:rPr>
          <w:rFonts w:ascii="Times New Roman" w:eastAsia="Georgia" w:hAnsi="Times New Roman" w:cs="Times New Roman"/>
          <w:sz w:val="28"/>
          <w:szCs w:val="28"/>
        </w:rPr>
        <w:t>,</w:t>
      </w:r>
      <w:r w:rsidRPr="00006550">
        <w:rPr>
          <w:rFonts w:ascii="Times New Roman" w:eastAsia="Georgia" w:hAnsi="Times New Roman" w:cs="Times New Roman"/>
          <w:sz w:val="28"/>
          <w:szCs w:val="28"/>
        </w:rPr>
        <w:t xml:space="preserve"> Programul național vizează alinierea la modelul european de management integrat al frontierelor. Această stagnare poate afecta credibilitatea eforturilor de aderare și compromite asistența financiară vitală din partea partenerilor externi, condiționată de progrese clare în gestionarea securității la frontieră, sporind riscul de securitate în contextul regional actual.</w:t>
      </w:r>
      <w:r w:rsidR="00680B03" w:rsidRPr="00006550">
        <w:rPr>
          <w:rFonts w:ascii="Times New Roman" w:eastAsia="Georgia" w:hAnsi="Times New Roman" w:cs="Times New Roman"/>
          <w:sz w:val="28"/>
          <w:szCs w:val="28"/>
        </w:rPr>
        <w:t xml:space="preserve"> În contextul național, asistența externă este esențială pentru dezvoltarea infrastructurii și modernizarea serviciilor publice, inclusiv a celor care oferă securitate cetățenilor.</w:t>
      </w:r>
    </w:p>
    <w:p w14:paraId="2D976603"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Bunele practici ale statelor membre UE și ale Agenției Europene pentru Poliția de Frontieră și Gardă de Coastă subliniază necesitatea abordării managementului integrat al frontierei ca o investiție strategică. Statele europene dezvoltă programe pe termen mediu care decuplează investițiile majore (în infrastructură și tehnologie avansată) de ciclul bugetar anual.</w:t>
      </w:r>
    </w:p>
    <w:p w14:paraId="24315C94"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Adoptarea și implementarea Programului național de management integrat al frontierei de stat 2026-2030 este esențială pentru a permite includerea proiectelor de importanță strategică în Cadrul Bugetar pe Termen Mediu (CBTM) al Republicii Moldova, asigurând astfel predictibilitatea finanțării.</w:t>
      </w:r>
    </w:p>
    <w:p w14:paraId="14B96B4A" w14:textId="2BE7EB28"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Subfinanțarea cronică și lipsa de predictibilitate bugetară este una dintre deficiențele constatate în cadrul anteriorului ciclu de planificare strategică. Prezentul Program vine să asigure baza legală și politică solidă pentru cererile de resurse, în lipsa acesteia devine aproape imposibil de justificat alocările suplimentare, deoarece nu există o legătură vizibilă între resursele cerute și rezultatele așteptate.</w:t>
      </w:r>
    </w:p>
    <w:p w14:paraId="2855C156"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Lipsa unei planificări bugetare multianuale duce la amânarea achizițiilor majore (ex: sisteme fixe și mobile de supraveghere, echipamente , infrastructură) și la efectuarea de reparații ad-hoc în loc de modernizări sistemice, menținând frontiera într-o stare de vulnerabilitate tehnică, ceea ce reprezintă o deficiență sistemică.</w:t>
      </w:r>
    </w:p>
    <w:p w14:paraId="7CE6D6B5"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Subfinanțarea afectează alocările pentru instruire profesională avansată și pentru pachete salariale competitive, amplificând o altă deficiență sistemică - fluctuația personalului calificat din Poliția de Frontieră către instituții mai competitive sau către sectorul privat/străin. Acest lucru compromite capacitatea operațională a autorităților, o lecție des întâlnită inclusiv în administrațiile est-europene.</w:t>
      </w:r>
    </w:p>
    <w:p w14:paraId="3EC7CF1F" w14:textId="77777777" w:rsidR="00E31D84" w:rsidRPr="00006550" w:rsidRDefault="00E31D84">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 xml:space="preserve">O alocare bugetară națională insuficientă perpetuează dependența excesivă de proiectele ad-hoc finanțate de partenerii externi. Această dependență </w:t>
      </w:r>
      <w:r w:rsidRPr="00006550">
        <w:rPr>
          <w:rFonts w:ascii="Times New Roman" w:eastAsia="Georgia" w:hAnsi="Times New Roman" w:cs="Times New Roman"/>
          <w:sz w:val="28"/>
          <w:szCs w:val="28"/>
        </w:rPr>
        <w:lastRenderedPageBreak/>
        <w:t>accentuează riscul legate de ciclurile de finanțare și prioritățile externe, care nu corespund întotdeauna cu necesitățile naționale.</w:t>
      </w:r>
    </w:p>
    <w:p w14:paraId="1261AB5C" w14:textId="7B3516FF" w:rsidR="00680B03" w:rsidRPr="00006550" w:rsidRDefault="00680B03">
      <w:pPr>
        <w:pStyle w:val="Listparagraf"/>
        <w:numPr>
          <w:ilvl w:val="0"/>
          <w:numId w:val="5"/>
        </w:numPr>
        <w:tabs>
          <w:tab w:val="left" w:pos="1276"/>
        </w:tabs>
        <w:spacing w:after="120"/>
        <w:ind w:left="0" w:firstLineChars="214" w:firstLine="599"/>
        <w:jc w:val="both"/>
        <w:rPr>
          <w:rFonts w:ascii="Times New Roman" w:eastAsia="Georgia" w:hAnsi="Times New Roman" w:cs="Times New Roman"/>
          <w:sz w:val="28"/>
          <w:szCs w:val="28"/>
          <w:highlight w:val="white"/>
        </w:rPr>
      </w:pPr>
      <w:r w:rsidRPr="00006550">
        <w:rPr>
          <w:rFonts w:ascii="Times New Roman" w:eastAsia="Georgia" w:hAnsi="Times New Roman" w:cs="Times New Roman"/>
          <w:sz w:val="28"/>
          <w:szCs w:val="28"/>
        </w:rPr>
        <w:t>În concluzie, neintervenția ar avea ca impact direct și negativ asupra cetățenilor o diminuare a securității individuale și comunitare din cauza intensificării criminalității transfrontaliere (contrabandă, migrație ilegală, rețele criminale). Pe termen mediu și lung, cetățenii ar suporta costuri economice mai mari din bugetul de stat pentru intervenții ineficiente și, simultan, ar fi afectați de erodarea încrederii în stat și de stagnarea procesului de integrare europeană, care le-ar putea aduce beneficii sociale și economice.</w:t>
      </w:r>
    </w:p>
    <w:p w14:paraId="47F7ACC2"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03AB5B22" w14:textId="77777777" w:rsidR="00F53E93" w:rsidRPr="00F83600" w:rsidRDefault="00403AD4">
      <w:pPr>
        <w:numPr>
          <w:ilvl w:val="0"/>
          <w:numId w:val="4"/>
        </w:numPr>
        <w:spacing w:after="120"/>
        <w:ind w:firstLineChars="214" w:firstLine="602"/>
        <w:jc w:val="center"/>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OBIECTIVE GENERALE</w:t>
      </w:r>
    </w:p>
    <w:p w14:paraId="5FD3D3DB" w14:textId="1F2FD2AF" w:rsidR="00F53E93" w:rsidRPr="00A565F6" w:rsidRDefault="00403AD4">
      <w:pPr>
        <w:pStyle w:val="Listparagraf"/>
        <w:numPr>
          <w:ilvl w:val="0"/>
          <w:numId w:val="5"/>
        </w:numPr>
        <w:spacing w:before="240" w:after="120"/>
        <w:ind w:left="0" w:firstLine="567"/>
        <w:jc w:val="both"/>
        <w:rPr>
          <w:rFonts w:ascii="Times New Roman" w:eastAsia="Georgia" w:hAnsi="Times New Roman" w:cs="Times New Roman"/>
          <w:strike/>
          <w:sz w:val="28"/>
          <w:szCs w:val="28"/>
          <w:highlight w:val="white"/>
        </w:rPr>
      </w:pPr>
      <w:r w:rsidRPr="00F83600">
        <w:rPr>
          <w:rFonts w:ascii="Times New Roman" w:eastAsia="Georgia" w:hAnsi="Times New Roman" w:cs="Times New Roman"/>
          <w:sz w:val="28"/>
          <w:szCs w:val="28"/>
          <w:highlight w:val="white"/>
        </w:rPr>
        <w:t xml:space="preserve">Prezentul Program reprezintă intervenția statului prin planificare strategică pentru atingerea a două obiective generale importante în domeniul managementului integrat al frontierei </w:t>
      </w:r>
      <w:r w:rsidRPr="006C3C94">
        <w:rPr>
          <w:rFonts w:ascii="Times New Roman" w:eastAsia="Georgia" w:hAnsi="Times New Roman" w:cs="Times New Roman"/>
          <w:sz w:val="28"/>
          <w:szCs w:val="28"/>
          <w:highlight w:val="white"/>
        </w:rPr>
        <w:t>de stat</w:t>
      </w:r>
      <w:r w:rsidR="00A565F6" w:rsidRPr="006C3C94">
        <w:rPr>
          <w:rFonts w:ascii="Times New Roman" w:eastAsia="Georgia" w:hAnsi="Times New Roman" w:cs="Times New Roman"/>
          <w:sz w:val="28"/>
          <w:szCs w:val="28"/>
          <w:highlight w:val="white"/>
        </w:rPr>
        <w:t xml:space="preserve"> și anume:</w:t>
      </w:r>
      <w:r w:rsidRPr="006C3C94">
        <w:rPr>
          <w:rFonts w:ascii="Times New Roman" w:eastAsia="Georgia" w:hAnsi="Times New Roman" w:cs="Times New Roman"/>
          <w:sz w:val="28"/>
          <w:szCs w:val="28"/>
          <w:highlight w:val="white"/>
        </w:rPr>
        <w:t xml:space="preserve"> </w:t>
      </w:r>
    </w:p>
    <w:p w14:paraId="5C7374B7" w14:textId="77777777" w:rsidR="00F53E93" w:rsidRPr="00F83600" w:rsidRDefault="00403AD4">
      <w:pPr>
        <w:pStyle w:val="Listparagraf"/>
        <w:numPr>
          <w:ilvl w:val="0"/>
          <w:numId w:val="5"/>
        </w:numPr>
        <w:spacing w:before="240" w:after="120"/>
        <w:ind w:left="0" w:firstLine="567"/>
        <w:jc w:val="both"/>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Obiectivul general nr. 1. Vulnerabilitate redusă a frontierei de stat, bazată pe o cunoaștere deplină a situației</w:t>
      </w:r>
    </w:p>
    <w:p w14:paraId="5451697F" w14:textId="78DE438E" w:rsidR="00F53E93" w:rsidRPr="00F83600" w:rsidRDefault="007B0FD3" w:rsidP="007B0FD3">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rPr>
        <w:t xml:space="preserve">169.1. </w:t>
      </w:r>
      <w:r w:rsidR="00403AD4" w:rsidRPr="00F83600">
        <w:rPr>
          <w:rFonts w:ascii="Times New Roman" w:eastAsia="Georgia" w:hAnsi="Times New Roman" w:cs="Times New Roman"/>
          <w:sz w:val="28"/>
          <w:szCs w:val="28"/>
        </w:rPr>
        <w:t>Ide</w:t>
      </w:r>
      <w:r w:rsidR="00403AD4" w:rsidRPr="00F83600">
        <w:rPr>
          <w:rFonts w:ascii="Times New Roman" w:eastAsia="Georgia" w:hAnsi="Times New Roman" w:cs="Times New Roman"/>
          <w:sz w:val="28"/>
          <w:szCs w:val="28"/>
          <w:highlight w:val="white"/>
        </w:rPr>
        <w:t>ntificarea timpurie a riscurilor și a vulnerabilităților va permite concentrarea atenției asupra domeniilor critice și respectiv utilizarea eficientă a resurselor în beneficiul statului și al comunității.</w:t>
      </w:r>
    </w:p>
    <w:p w14:paraId="5248FEE2" w14:textId="4FC94EBB" w:rsidR="00F53E93" w:rsidRPr="00F83600" w:rsidRDefault="007B0FD3" w:rsidP="007B0FD3">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169.2. </w:t>
      </w:r>
      <w:r w:rsidR="00403AD4" w:rsidRPr="00F83600">
        <w:rPr>
          <w:rFonts w:ascii="Times New Roman" w:eastAsia="Georgia" w:hAnsi="Times New Roman" w:cs="Times New Roman"/>
          <w:sz w:val="28"/>
          <w:szCs w:val="28"/>
          <w:highlight w:val="white"/>
        </w:rPr>
        <w:t xml:space="preserve">Pe termen mediu, asigurarea coerenței între componentele sistemului de coordonare a securității frontaliere și consolidarea schimbului și colectării anticipate a informațiilor va permite integrarea treptată în sistemul de securitate european. </w:t>
      </w:r>
    </w:p>
    <w:p w14:paraId="55670475" w14:textId="77777777" w:rsidR="00F53E93" w:rsidRPr="00F83600" w:rsidRDefault="00403AD4">
      <w:pPr>
        <w:pStyle w:val="Listparagraf"/>
        <w:numPr>
          <w:ilvl w:val="0"/>
          <w:numId w:val="5"/>
        </w:numPr>
        <w:spacing w:before="240" w:after="120"/>
        <w:ind w:left="0" w:firstLine="567"/>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Direcții prioritare de intervenție:</w:t>
      </w:r>
    </w:p>
    <w:p w14:paraId="6C22ECF8" w14:textId="36234A03" w:rsidR="00F53E93" w:rsidRPr="00F83600" w:rsidRDefault="001927D2" w:rsidP="007B0FD3">
      <w:pPr>
        <w:pStyle w:val="Listparagraf"/>
        <w:numPr>
          <w:ilvl w:val="1"/>
          <w:numId w:val="35"/>
        </w:numPr>
        <w:tabs>
          <w:tab w:val="left" w:pos="1276"/>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F83600">
        <w:rPr>
          <w:rFonts w:ascii="Times New Roman" w:eastAsia="Georgia" w:hAnsi="Times New Roman" w:cs="Times New Roman"/>
          <w:sz w:val="28"/>
          <w:szCs w:val="28"/>
          <w:highlight w:val="white"/>
        </w:rPr>
        <w:t>Dezvoltarea capacităților instituționale de analiză a riscurilor, precum și de gestionare a informațiilor;</w:t>
      </w:r>
    </w:p>
    <w:p w14:paraId="12E9D896" w14:textId="02DB36CD" w:rsidR="00F53E93" w:rsidRPr="00F83600" w:rsidRDefault="00000000" w:rsidP="007B0FD3">
      <w:pPr>
        <w:pStyle w:val="Listparagraf"/>
        <w:numPr>
          <w:ilvl w:val="1"/>
          <w:numId w:val="35"/>
        </w:numPr>
        <w:tabs>
          <w:tab w:val="left" w:pos="1276"/>
        </w:tabs>
        <w:spacing w:before="240" w:after="120"/>
        <w:ind w:left="0" w:firstLine="567"/>
        <w:jc w:val="both"/>
        <w:rPr>
          <w:rFonts w:ascii="Times New Roman" w:eastAsia="Georgia" w:hAnsi="Times New Roman" w:cs="Times New Roman"/>
          <w:sz w:val="28"/>
          <w:szCs w:val="28"/>
          <w:highlight w:val="white"/>
        </w:rPr>
      </w:pPr>
      <w:sdt>
        <w:sdtPr>
          <w:tag w:val="goog_rdk_40"/>
          <w:id w:val="144060549"/>
        </w:sdtPr>
        <w:sdtContent>
          <w:r w:rsidR="001927D2">
            <w:t xml:space="preserve"> </w:t>
          </w:r>
          <w:r w:rsidR="00403AD4" w:rsidRPr="00F83600">
            <w:rPr>
              <w:rFonts w:ascii="Times New Roman" w:eastAsia="Times New Roman" w:hAnsi="Times New Roman" w:cs="Times New Roman"/>
              <w:sz w:val="28"/>
              <w:szCs w:val="28"/>
              <w:highlight w:val="white"/>
            </w:rPr>
            <w:t xml:space="preserve">Asigurarea în timp real a unei imaginii comprehensive a situației la frontiera de stat; </w:t>
          </w:r>
        </w:sdtContent>
      </w:sdt>
    </w:p>
    <w:p w14:paraId="3026BAF3" w14:textId="2ED2048E" w:rsidR="00F53E93" w:rsidRPr="00F83600" w:rsidRDefault="001927D2" w:rsidP="007B0FD3">
      <w:pPr>
        <w:pStyle w:val="Listparagraf"/>
        <w:numPr>
          <w:ilvl w:val="1"/>
          <w:numId w:val="35"/>
        </w:numPr>
        <w:tabs>
          <w:tab w:val="left" w:pos="1276"/>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F83600">
        <w:rPr>
          <w:rFonts w:ascii="Times New Roman" w:eastAsia="Georgia" w:hAnsi="Times New Roman" w:cs="Times New Roman"/>
          <w:sz w:val="28"/>
          <w:szCs w:val="28"/>
          <w:highlight w:val="white"/>
        </w:rPr>
        <w:t>Implementarea tehnologiilor de ultimă generație în controlul și supravegherea frontierei de stat;</w:t>
      </w:r>
    </w:p>
    <w:p w14:paraId="58DEC88E" w14:textId="4A058A43" w:rsidR="00F53E93" w:rsidRPr="00F83600" w:rsidRDefault="001927D2" w:rsidP="007B0FD3">
      <w:pPr>
        <w:pStyle w:val="Listparagraf"/>
        <w:numPr>
          <w:ilvl w:val="1"/>
          <w:numId w:val="35"/>
        </w:numPr>
        <w:tabs>
          <w:tab w:val="left" w:pos="1276"/>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F83600">
        <w:rPr>
          <w:rFonts w:ascii="Times New Roman" w:eastAsia="Georgia" w:hAnsi="Times New Roman" w:cs="Times New Roman"/>
          <w:sz w:val="28"/>
          <w:szCs w:val="28"/>
          <w:highlight w:val="white"/>
        </w:rPr>
        <w:t>Asigurarea capacității de reacție adecvate la amenințări, susținute de resurse administrative și tehnice, precum și de resurse umane profesioniste.</w:t>
      </w:r>
    </w:p>
    <w:p w14:paraId="75C0C5FA" w14:textId="77777777" w:rsidR="00F53E93" w:rsidRPr="00F83600" w:rsidRDefault="00403AD4" w:rsidP="001927D2">
      <w:pPr>
        <w:pStyle w:val="Listparagraf"/>
        <w:numPr>
          <w:ilvl w:val="0"/>
          <w:numId w:val="5"/>
        </w:numPr>
        <w:spacing w:before="240" w:after="120"/>
        <w:ind w:left="0" w:firstLine="567"/>
        <w:jc w:val="both"/>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Obiectivul general nr. 2. Frontieră de stat sigură, securizată și funcțională</w:t>
      </w:r>
    </w:p>
    <w:p w14:paraId="7F77F237" w14:textId="0B0ABDE2"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171.1. </w:t>
      </w:r>
      <w:r w:rsidR="00403AD4" w:rsidRPr="00F83600">
        <w:rPr>
          <w:rFonts w:ascii="Times New Roman" w:eastAsia="Georgia" w:hAnsi="Times New Roman" w:cs="Times New Roman"/>
          <w:sz w:val="28"/>
          <w:szCs w:val="28"/>
          <w:highlight w:val="white"/>
        </w:rPr>
        <w:t>Rezultatul scontat al implementării acestui obiectiv general ține de reducerea semnificativă a contrabandei, a migrației ilegale și a altor acțiuni ilicite la frontiera de stat, precum și facilitarea trecerii legitime a frontierei de către persoane și vehicule.</w:t>
      </w:r>
    </w:p>
    <w:p w14:paraId="3794257C" w14:textId="40E4A2AD"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171.2 </w:t>
      </w:r>
      <w:r w:rsidR="00403AD4" w:rsidRPr="00F83600">
        <w:rPr>
          <w:rFonts w:ascii="Times New Roman" w:eastAsia="Georgia" w:hAnsi="Times New Roman" w:cs="Times New Roman"/>
          <w:sz w:val="28"/>
          <w:szCs w:val="28"/>
          <w:highlight w:val="white"/>
        </w:rPr>
        <w:t>În ansamblu, realizarea acestui obiectiv general va contribui la creșterea siguranței cetățeanului, precum și la consolidarea statutului Republicii Moldova de furnizor de securitate și partener de încredere în gestionarea frontierelor externe ale Uniunii Europene.</w:t>
      </w:r>
    </w:p>
    <w:p w14:paraId="496EE97A" w14:textId="77777777" w:rsidR="00F53E93" w:rsidRPr="00F83600" w:rsidRDefault="00403AD4">
      <w:pPr>
        <w:pStyle w:val="Listparagraf"/>
        <w:numPr>
          <w:ilvl w:val="0"/>
          <w:numId w:val="5"/>
        </w:numPr>
        <w:spacing w:before="240" w:after="120"/>
        <w:ind w:left="0" w:firstLine="567"/>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Direcții prioritare de intervenție:</w:t>
      </w:r>
    </w:p>
    <w:p w14:paraId="3EFFC895" w14:textId="3AC4F338"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lastRenderedPageBreak/>
        <w:t xml:space="preserve">172.1. </w:t>
      </w:r>
      <w:r w:rsidR="00403AD4" w:rsidRPr="00F83600">
        <w:rPr>
          <w:rFonts w:ascii="Times New Roman" w:eastAsia="Georgia" w:hAnsi="Times New Roman" w:cs="Times New Roman"/>
          <w:sz w:val="28"/>
          <w:szCs w:val="28"/>
          <w:highlight w:val="white"/>
        </w:rPr>
        <w:t>Fortificarea capacităților de control al frontierei de stat în vederea prevenirii și combaterii acțiunilor ilicite;</w:t>
      </w:r>
    </w:p>
    <w:p w14:paraId="75BEDF1B" w14:textId="4E07A390"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172.2. </w:t>
      </w:r>
      <w:r w:rsidR="00403AD4" w:rsidRPr="00F83600">
        <w:rPr>
          <w:rFonts w:ascii="Times New Roman" w:eastAsia="Georgia" w:hAnsi="Times New Roman" w:cs="Times New Roman"/>
          <w:sz w:val="28"/>
          <w:szCs w:val="28"/>
          <w:highlight w:val="white"/>
        </w:rPr>
        <w:t>Creșterea capacității instituționale de gestionare a crizelor la frontiera de stat;</w:t>
      </w:r>
    </w:p>
    <w:p w14:paraId="36820CFD" w14:textId="04345BD6"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172.3. </w:t>
      </w:r>
      <w:r w:rsidR="00403AD4" w:rsidRPr="00F83600">
        <w:rPr>
          <w:rFonts w:ascii="Times New Roman" w:eastAsia="Georgia" w:hAnsi="Times New Roman" w:cs="Times New Roman"/>
          <w:sz w:val="28"/>
          <w:szCs w:val="28"/>
          <w:highlight w:val="white"/>
        </w:rPr>
        <w:t>Fluidizarea traficului la frontiera de stat și garantarea respectării intereselor legitime ale persoanelor;</w:t>
      </w:r>
    </w:p>
    <w:p w14:paraId="36391B41" w14:textId="122D93C6"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172.4. </w:t>
      </w:r>
      <w:r w:rsidR="00403AD4" w:rsidRPr="00F83600">
        <w:rPr>
          <w:rFonts w:ascii="Times New Roman" w:eastAsia="Georgia" w:hAnsi="Times New Roman" w:cs="Times New Roman"/>
          <w:sz w:val="28"/>
          <w:szCs w:val="28"/>
          <w:highlight w:val="white"/>
        </w:rPr>
        <w:t>Dezvoltarea infrastructurii la frontiera de stat și a condițiilor de muncă;</w:t>
      </w:r>
    </w:p>
    <w:p w14:paraId="47D7622E" w14:textId="2E314950" w:rsidR="00F53E93" w:rsidRPr="00F83600" w:rsidRDefault="001927D2" w:rsidP="001927D2">
      <w:pPr>
        <w:pStyle w:val="Listparagraf"/>
        <w:tabs>
          <w:tab w:val="left" w:pos="993"/>
        </w:tabs>
        <w:spacing w:before="240"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172.5. </w:t>
      </w:r>
      <w:r w:rsidR="00403AD4" w:rsidRPr="00F83600">
        <w:rPr>
          <w:rFonts w:ascii="Times New Roman" w:eastAsia="Georgia" w:hAnsi="Times New Roman" w:cs="Times New Roman"/>
          <w:sz w:val="28"/>
          <w:szCs w:val="28"/>
          <w:highlight w:val="white"/>
        </w:rPr>
        <w:t>Aplicarea mecanismelor eficiente de control a calității.</w:t>
      </w:r>
    </w:p>
    <w:p w14:paraId="2CDE692F"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6B760E2F" w14:textId="77777777" w:rsidR="00F53E93" w:rsidRPr="00F83600" w:rsidRDefault="00403AD4">
      <w:pPr>
        <w:numPr>
          <w:ilvl w:val="0"/>
          <w:numId w:val="4"/>
        </w:numPr>
        <w:spacing w:after="120"/>
        <w:ind w:firstLineChars="214" w:firstLine="602"/>
        <w:jc w:val="center"/>
        <w:rPr>
          <w:rFonts w:ascii="Times New Roman" w:eastAsia="Georgia" w:hAnsi="Times New Roman" w:cs="Times New Roman"/>
          <w:sz w:val="28"/>
          <w:szCs w:val="28"/>
          <w:highlight w:val="white"/>
        </w:rPr>
      </w:pPr>
      <w:r w:rsidRPr="00F83600">
        <w:rPr>
          <w:rFonts w:ascii="Times New Roman" w:eastAsia="Georgia" w:hAnsi="Times New Roman" w:cs="Times New Roman"/>
          <w:b/>
          <w:sz w:val="28"/>
          <w:szCs w:val="28"/>
          <w:highlight w:val="white"/>
        </w:rPr>
        <w:t>OBIECTIVE SPECIFICE</w:t>
      </w:r>
      <w:r w:rsidRPr="00F83600">
        <w:rPr>
          <w:rFonts w:ascii="Times New Roman" w:eastAsia="Georgia" w:hAnsi="Times New Roman" w:cs="Times New Roman"/>
          <w:sz w:val="28"/>
          <w:szCs w:val="28"/>
          <w:highlight w:val="white"/>
        </w:rPr>
        <w:t xml:space="preserve"> </w:t>
      </w:r>
      <w:r w:rsidRPr="00F83600">
        <w:rPr>
          <w:rFonts w:ascii="Times New Roman" w:eastAsia="Georgia" w:hAnsi="Times New Roman" w:cs="Times New Roman"/>
          <w:sz w:val="28"/>
          <w:szCs w:val="28"/>
          <w:highlight w:val="white"/>
        </w:rPr>
        <w:br/>
      </w:r>
    </w:p>
    <w:p w14:paraId="2B0B004F" w14:textId="27E17425" w:rsidR="00F53E93" w:rsidRPr="00F83600" w:rsidRDefault="00403AD4">
      <w:pPr>
        <w:pStyle w:val="Listparagraf"/>
        <w:numPr>
          <w:ilvl w:val="0"/>
          <w:numId w:val="5"/>
        </w:numPr>
        <w:spacing w:after="120"/>
        <w:ind w:left="0" w:firstLine="567"/>
        <w:jc w:val="both"/>
        <w:rPr>
          <w:rFonts w:ascii="Times New Roman" w:eastAsia="Georgia" w:hAnsi="Times New Roman" w:cs="Times New Roman"/>
          <w:sz w:val="28"/>
          <w:szCs w:val="28"/>
          <w:highlight w:val="white"/>
        </w:rPr>
      </w:pPr>
      <w:r w:rsidRPr="006C3C94">
        <w:rPr>
          <w:rFonts w:ascii="Times New Roman" w:eastAsia="Georgia" w:hAnsi="Times New Roman" w:cs="Times New Roman"/>
          <w:sz w:val="28"/>
          <w:szCs w:val="28"/>
          <w:highlight w:val="white"/>
        </w:rPr>
        <w:t xml:space="preserve">Programul </w:t>
      </w:r>
      <w:r w:rsidR="00CA2F16" w:rsidRPr="006C3C94">
        <w:rPr>
          <w:rFonts w:ascii="Times New Roman" w:eastAsia="Georgia" w:hAnsi="Times New Roman" w:cs="Times New Roman"/>
          <w:sz w:val="28"/>
          <w:szCs w:val="28"/>
          <w:highlight w:val="white"/>
        </w:rPr>
        <w:t xml:space="preserve">conține </w:t>
      </w:r>
      <w:r w:rsidRPr="00F83600">
        <w:rPr>
          <w:rFonts w:ascii="Times New Roman" w:eastAsia="Georgia" w:hAnsi="Times New Roman" w:cs="Times New Roman"/>
          <w:sz w:val="28"/>
          <w:szCs w:val="28"/>
          <w:highlight w:val="white"/>
        </w:rPr>
        <w:t>8 obiective specifice, orientate spre consolidarea securității frontierei de stat, modernizarea infrastructurii și digitalizarea proceselor de control. Fiecare obiectiv vizează acțiuni concrete cu impact direct asupra eficienței operaționale, cooperării interinstituționale și creșterii capacității de reacție în fața riscurilor transfrontaliere.</w:t>
      </w:r>
    </w:p>
    <w:p w14:paraId="6017AB71" w14:textId="77777777" w:rsidR="00F53E93" w:rsidRPr="00F83600" w:rsidRDefault="00403AD4">
      <w:pPr>
        <w:pStyle w:val="Listparagraf"/>
        <w:numPr>
          <w:ilvl w:val="0"/>
          <w:numId w:val="5"/>
        </w:numPr>
        <w:spacing w:after="120"/>
        <w:ind w:left="0" w:firstLineChars="202" w:firstLine="568"/>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1.1 </w:t>
      </w:r>
      <w:r w:rsidRPr="00F83600">
        <w:rPr>
          <w:rFonts w:ascii="Times New Roman" w:eastAsia="Georgia" w:hAnsi="Times New Roman" w:cs="Times New Roman"/>
          <w:sz w:val="28"/>
          <w:szCs w:val="28"/>
        </w:rPr>
        <w:t>Modernizarea până în anul 2030 a frontierei de stat, prin dotarea cu tehnologii moderne de supraveghere pentru acoperirea a 60% din frontieră, în scopul diminuării cu cel puțin 10% a numărului de cazuri de trecere ilegală a frontierei de stat.</w:t>
      </w:r>
    </w:p>
    <w:p w14:paraId="0718F89A" w14:textId="77777777" w:rsidR="00F53E93" w:rsidRPr="00F83600" w:rsidRDefault="00403AD4">
      <w:pPr>
        <w:pStyle w:val="Listparagraf"/>
        <w:numPr>
          <w:ilvl w:val="0"/>
          <w:numId w:val="5"/>
        </w:numPr>
        <w:tabs>
          <w:tab w:val="left" w:pos="1276"/>
        </w:tabs>
        <w:spacing w:after="120"/>
        <w:ind w:left="0" w:firstLineChars="202" w:firstLine="56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6405EAA9" w14:textId="561590E7" w:rsidR="00F53E93" w:rsidRPr="00F83600" w:rsidRDefault="003758CB" w:rsidP="003758CB">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175.1. </w:t>
      </w:r>
      <w:r w:rsidR="00403AD4" w:rsidRPr="00F83600">
        <w:rPr>
          <w:rFonts w:ascii="Times New Roman" w:eastAsia="Georgia" w:hAnsi="Times New Roman" w:cs="Times New Roman"/>
          <w:sz w:val="28"/>
          <w:szCs w:val="28"/>
          <w:highlight w:val="white"/>
        </w:rPr>
        <w:t xml:space="preserve">Creșterea eficienței și acoperirii supravegherii frontierei prin dotarea integrală cu </w:t>
      </w:r>
      <w:proofErr w:type="spellStart"/>
      <w:r w:rsidR="00403AD4" w:rsidRPr="00F83600">
        <w:rPr>
          <w:rFonts w:ascii="Times New Roman" w:eastAsia="Georgia" w:hAnsi="Times New Roman" w:cs="Times New Roman"/>
          <w:sz w:val="28"/>
          <w:szCs w:val="28"/>
          <w:highlight w:val="white"/>
        </w:rPr>
        <w:t>drone</w:t>
      </w:r>
      <w:proofErr w:type="spellEnd"/>
      <w:r w:rsidR="00403AD4" w:rsidRPr="00F83600">
        <w:rPr>
          <w:rFonts w:ascii="Times New Roman" w:eastAsia="Georgia" w:hAnsi="Times New Roman" w:cs="Times New Roman"/>
          <w:sz w:val="28"/>
          <w:szCs w:val="28"/>
          <w:highlight w:val="white"/>
        </w:rPr>
        <w:t>, sisteme fixe/mobile și instruirea personalului;</w:t>
      </w:r>
    </w:p>
    <w:p w14:paraId="52083082" w14:textId="0F9C5D23" w:rsidR="00F53E93" w:rsidRPr="00F83600" w:rsidRDefault="003758CB" w:rsidP="003758CB">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175.2. </w:t>
      </w:r>
      <w:r w:rsidR="00403AD4" w:rsidRPr="00F83600">
        <w:rPr>
          <w:rFonts w:ascii="Times New Roman" w:eastAsia="Georgia" w:hAnsi="Times New Roman" w:cs="Times New Roman"/>
          <w:sz w:val="28"/>
          <w:szCs w:val="28"/>
          <w:highlight w:val="white"/>
        </w:rPr>
        <w:t>Autonomie sporită a patrulelor/echipelor mobile;</w:t>
      </w:r>
    </w:p>
    <w:p w14:paraId="1F39C046" w14:textId="46BCBBC9" w:rsidR="00F53E93" w:rsidRPr="00F83600" w:rsidRDefault="003758CB" w:rsidP="003758CB">
      <w:pPr>
        <w:pStyle w:val="Listparagraf"/>
        <w:tabs>
          <w:tab w:val="left" w:pos="1134"/>
          <w:tab w:val="left" w:pos="1560"/>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175.3. </w:t>
      </w:r>
      <w:r w:rsidR="00403AD4" w:rsidRPr="00F83600">
        <w:rPr>
          <w:rFonts w:ascii="Times New Roman" w:eastAsia="Georgia" w:hAnsi="Times New Roman" w:cs="Times New Roman"/>
          <w:sz w:val="28"/>
          <w:szCs w:val="28"/>
          <w:highlight w:val="white"/>
        </w:rPr>
        <w:t>Modernizarea infrastructurii pentru prevenirea și detectarea încălcărilor la frontieră.</w:t>
      </w:r>
    </w:p>
    <w:p w14:paraId="0591F721" w14:textId="77777777" w:rsidR="00F53E93" w:rsidRPr="00F83600" w:rsidRDefault="00403AD4">
      <w:pPr>
        <w:pStyle w:val="Listparagraf"/>
        <w:numPr>
          <w:ilvl w:val="0"/>
          <w:numId w:val="5"/>
        </w:numPr>
        <w:tabs>
          <w:tab w:val="left" w:pos="1134"/>
        </w:tabs>
        <w:spacing w:after="120"/>
        <w:ind w:left="0" w:firstLineChars="202" w:firstLine="568"/>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1.2 </w:t>
      </w:r>
      <w:r w:rsidRPr="00F83600">
        <w:rPr>
          <w:rFonts w:ascii="Times New Roman" w:eastAsia="Georgia" w:hAnsi="Times New Roman" w:cs="Times New Roman"/>
          <w:sz w:val="28"/>
          <w:szCs w:val="28"/>
        </w:rPr>
        <w:t>Consolidarea până în anul 2030 a capacităților de analiză a riscurilor și a informațiilor, prin crearea a 3 mecanisme interinstituționale analitice funcționale, pentru a spori capacitatea de anticipare a riscurilor și a reduce numărul de incidente nedepistate la frontieră de către autoritățile naționale.</w:t>
      </w:r>
    </w:p>
    <w:p w14:paraId="4BC25B38" w14:textId="77777777" w:rsidR="00F53E93" w:rsidRPr="00F83600" w:rsidRDefault="00403AD4" w:rsidP="003F1610">
      <w:pPr>
        <w:pStyle w:val="Listparagraf"/>
        <w:numPr>
          <w:ilvl w:val="0"/>
          <w:numId w:val="5"/>
        </w:numPr>
        <w:tabs>
          <w:tab w:val="left" w:pos="1134"/>
        </w:tabs>
        <w:spacing w:after="120"/>
        <w:ind w:left="0" w:firstLineChars="202" w:firstLine="56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7A324FF4" w14:textId="039F691D" w:rsidR="00F53E93" w:rsidRPr="00F83600" w:rsidRDefault="003F1610" w:rsidP="003F1610">
      <w:pPr>
        <w:pStyle w:val="Listparagraf"/>
        <w:tabs>
          <w:tab w:val="left" w:pos="1134"/>
        </w:tabs>
        <w:spacing w:after="120"/>
        <w:ind w:left="0" w:firstLineChars="202" w:firstLine="566"/>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177.1. </w:t>
      </w:r>
      <w:r w:rsidR="00403AD4" w:rsidRPr="00F83600">
        <w:rPr>
          <w:rFonts w:ascii="Times New Roman" w:eastAsia="Georgia" w:hAnsi="Times New Roman" w:cs="Times New Roman"/>
          <w:sz w:val="28"/>
          <w:szCs w:val="28"/>
          <w:highlight w:val="white"/>
        </w:rPr>
        <w:t>Creșterea capacității de analiză și anticipare a riscurilor prin soluții informatice avansate;</w:t>
      </w:r>
    </w:p>
    <w:p w14:paraId="773230F5" w14:textId="45FEDEEB" w:rsidR="00F53E93" w:rsidRPr="00F83600" w:rsidRDefault="003F1610" w:rsidP="003F1610">
      <w:pPr>
        <w:pStyle w:val="Listparagraf"/>
        <w:tabs>
          <w:tab w:val="left" w:pos="1134"/>
        </w:tabs>
        <w:spacing w:after="120"/>
        <w:ind w:left="0" w:firstLineChars="202" w:firstLine="566"/>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177.2. </w:t>
      </w:r>
      <w:r w:rsidR="00403AD4" w:rsidRPr="00F83600">
        <w:rPr>
          <w:rFonts w:ascii="Times New Roman" w:eastAsia="Georgia" w:hAnsi="Times New Roman" w:cs="Times New Roman"/>
          <w:sz w:val="28"/>
          <w:szCs w:val="28"/>
          <w:highlight w:val="white"/>
        </w:rPr>
        <w:t>Cooperare interinstituțională îmbunătățită și produse analitice comune pentru combaterea riscurilor transfrontaliere;</w:t>
      </w:r>
    </w:p>
    <w:p w14:paraId="5B8D27CE" w14:textId="43FF9075" w:rsidR="00F53E93" w:rsidRPr="00F83600" w:rsidRDefault="003F1610" w:rsidP="003F1610">
      <w:pPr>
        <w:pStyle w:val="Listparagraf"/>
        <w:tabs>
          <w:tab w:val="left" w:pos="1134"/>
        </w:tabs>
        <w:spacing w:after="120"/>
        <w:ind w:left="0" w:firstLineChars="202" w:firstLine="566"/>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177.3. </w:t>
      </w:r>
      <w:r w:rsidR="00403AD4" w:rsidRPr="00F83600">
        <w:rPr>
          <w:rFonts w:ascii="Times New Roman" w:eastAsia="Georgia" w:hAnsi="Times New Roman" w:cs="Times New Roman"/>
          <w:sz w:val="28"/>
          <w:szCs w:val="28"/>
          <w:highlight w:val="white"/>
        </w:rPr>
        <w:t>Participare consolidată în rețele internaționale de analiză a riscurilor.</w:t>
      </w:r>
    </w:p>
    <w:p w14:paraId="513CECF7" w14:textId="77777777" w:rsidR="00F53E93" w:rsidRPr="00F83600" w:rsidRDefault="00403AD4">
      <w:pPr>
        <w:pStyle w:val="Listparagraf"/>
        <w:numPr>
          <w:ilvl w:val="0"/>
          <w:numId w:val="5"/>
        </w:numPr>
        <w:spacing w:after="120"/>
        <w:ind w:left="0" w:firstLineChars="202" w:firstLine="568"/>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1.3 </w:t>
      </w:r>
      <w:r w:rsidRPr="00F83600">
        <w:rPr>
          <w:rFonts w:ascii="Times New Roman" w:eastAsia="Georgia" w:hAnsi="Times New Roman" w:cs="Times New Roman"/>
          <w:sz w:val="28"/>
          <w:szCs w:val="28"/>
        </w:rPr>
        <w:t>Sporirea până în anul 2030 a capacităților de efectuare a controlului la trecerea frontierei de stat și fluidizarea traficului, prin modernizarea infrastructurii și dotarea punctelor de trecere, ceea ce va reduce timpul mediu de așteptare și va omogeniza volumul traficului în 100% puncte de trecere a frontierei de stat.</w:t>
      </w:r>
    </w:p>
    <w:p w14:paraId="295BA57C" w14:textId="77777777" w:rsidR="00F53E93" w:rsidRPr="00F83600" w:rsidRDefault="00403AD4">
      <w:pPr>
        <w:pStyle w:val="Listparagraf"/>
        <w:numPr>
          <w:ilvl w:val="0"/>
          <w:numId w:val="5"/>
        </w:numPr>
        <w:spacing w:after="120"/>
        <w:ind w:left="0" w:firstLineChars="202" w:firstLine="56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3BE85326" w14:textId="344218EC" w:rsidR="00F53E93" w:rsidRPr="00F83600" w:rsidRDefault="00921386" w:rsidP="00921386">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179.1. </w:t>
      </w:r>
      <w:r w:rsidR="00403AD4" w:rsidRPr="00F83600">
        <w:rPr>
          <w:rFonts w:ascii="Times New Roman" w:eastAsia="Georgia" w:hAnsi="Times New Roman" w:cs="Times New Roman"/>
          <w:sz w:val="28"/>
          <w:szCs w:val="28"/>
          <w:highlight w:val="white"/>
        </w:rPr>
        <w:t xml:space="preserve">Modernizarea controlului de frontieră prin infrastructură fizică și digitală (linia II, control </w:t>
      </w:r>
      <w:proofErr w:type="spellStart"/>
      <w:r w:rsidR="00403AD4" w:rsidRPr="00F83600">
        <w:rPr>
          <w:rFonts w:ascii="Times New Roman" w:eastAsia="Georgia" w:hAnsi="Times New Roman" w:cs="Times New Roman"/>
          <w:sz w:val="28"/>
          <w:szCs w:val="28"/>
          <w:highlight w:val="white"/>
        </w:rPr>
        <w:t>biometric</w:t>
      </w:r>
      <w:proofErr w:type="spellEnd"/>
      <w:r w:rsidR="00403AD4" w:rsidRPr="00F83600">
        <w:rPr>
          <w:rFonts w:ascii="Times New Roman" w:eastAsia="Georgia" w:hAnsi="Times New Roman" w:cs="Times New Roman"/>
          <w:sz w:val="28"/>
          <w:szCs w:val="28"/>
          <w:highlight w:val="white"/>
        </w:rPr>
        <w:t>, sisteme ABC);</w:t>
      </w:r>
    </w:p>
    <w:p w14:paraId="5ACAAF1F" w14:textId="070BAF0F" w:rsidR="00F53E93" w:rsidRPr="00F83600" w:rsidRDefault="00921386" w:rsidP="00921386">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lastRenderedPageBreak/>
        <w:t xml:space="preserve">179.2. </w:t>
      </w:r>
      <w:r w:rsidR="00403AD4" w:rsidRPr="00F83600">
        <w:rPr>
          <w:rFonts w:ascii="Times New Roman" w:eastAsia="Georgia" w:hAnsi="Times New Roman" w:cs="Times New Roman"/>
          <w:sz w:val="28"/>
          <w:szCs w:val="28"/>
          <w:highlight w:val="white"/>
        </w:rPr>
        <w:t>Creșterea eficienței proceselor de control și gestionare a fluxurilor de persoane și mărfuri;</w:t>
      </w:r>
    </w:p>
    <w:p w14:paraId="2CAD1BB1" w14:textId="3F972C15" w:rsidR="00F53E93" w:rsidRPr="00F83600" w:rsidRDefault="00921386" w:rsidP="00921386">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179.3. </w:t>
      </w:r>
      <w:r w:rsidR="00403AD4" w:rsidRPr="00F83600">
        <w:rPr>
          <w:rFonts w:ascii="Times New Roman" w:eastAsia="Georgia" w:hAnsi="Times New Roman" w:cs="Times New Roman"/>
          <w:sz w:val="28"/>
          <w:szCs w:val="28"/>
          <w:highlight w:val="white"/>
        </w:rPr>
        <w:t>Reducerea timpilor de așteptare și creșterea securității.</w:t>
      </w:r>
    </w:p>
    <w:p w14:paraId="080C3091" w14:textId="7AE3BF0B" w:rsidR="00F53E93" w:rsidRPr="00F83600" w:rsidRDefault="00403AD4">
      <w:pPr>
        <w:pStyle w:val="Listparagraf"/>
        <w:numPr>
          <w:ilvl w:val="0"/>
          <w:numId w:val="5"/>
        </w:numPr>
        <w:spacing w:after="120"/>
        <w:ind w:left="0" w:firstLineChars="202" w:firstLine="568"/>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1.4 </w:t>
      </w:r>
      <w:r w:rsidRPr="00F83600">
        <w:rPr>
          <w:rFonts w:ascii="Times New Roman" w:eastAsia="Georgia" w:hAnsi="Times New Roman" w:cs="Times New Roman"/>
          <w:sz w:val="28"/>
          <w:szCs w:val="28"/>
        </w:rPr>
        <w:t xml:space="preserve">Dezvoltarea până în anul 2030 a capacității de conștientizare situațională, prin integrarea a cel puțin 4 tipuri de surse informaționale într-un tablou situațional național unificat, </w:t>
      </w:r>
      <w:r w:rsidR="00B87E54" w:rsidRPr="006C3C94">
        <w:rPr>
          <w:rFonts w:ascii="Times New Roman" w:eastAsia="Georgia" w:hAnsi="Times New Roman" w:cs="Times New Roman"/>
          <w:sz w:val="28"/>
          <w:szCs w:val="28"/>
        </w:rPr>
        <w:t>care</w:t>
      </w:r>
      <w:r w:rsidR="00B87E54" w:rsidRPr="00B87E54">
        <w:rPr>
          <w:rFonts w:ascii="Times New Roman" w:eastAsia="Georgia" w:hAnsi="Times New Roman" w:cs="Times New Roman"/>
          <w:color w:val="00B050"/>
          <w:sz w:val="28"/>
          <w:szCs w:val="28"/>
        </w:rPr>
        <w:t xml:space="preserve"> </w:t>
      </w:r>
      <w:r w:rsidRPr="00F83600">
        <w:rPr>
          <w:rFonts w:ascii="Times New Roman" w:eastAsia="Georgia" w:hAnsi="Times New Roman" w:cs="Times New Roman"/>
          <w:sz w:val="28"/>
          <w:szCs w:val="28"/>
        </w:rPr>
        <w:t>va crește capacitatea de reacție și va reduce timpul de răspuns la incidente cu 15%</w:t>
      </w:r>
      <w:r w:rsidRPr="00F83600">
        <w:rPr>
          <w:rFonts w:ascii="Times New Roman" w:eastAsia="Georgia" w:hAnsi="Times New Roman" w:cs="Times New Roman"/>
          <w:b/>
          <w:bCs/>
          <w:sz w:val="28"/>
          <w:szCs w:val="28"/>
          <w:highlight w:val="white"/>
        </w:rPr>
        <w:t>.</w:t>
      </w:r>
    </w:p>
    <w:p w14:paraId="56AFE74B" w14:textId="77777777" w:rsidR="00F53E93" w:rsidRPr="00F83600" w:rsidRDefault="00403AD4">
      <w:pPr>
        <w:pStyle w:val="Listparagraf"/>
        <w:numPr>
          <w:ilvl w:val="0"/>
          <w:numId w:val="5"/>
        </w:numPr>
        <w:spacing w:after="120"/>
        <w:ind w:left="0" w:firstLineChars="202" w:firstLine="56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35490010" w14:textId="3D1F1EA5" w:rsidR="00F53E93" w:rsidRPr="00F83600" w:rsidRDefault="007E2F58" w:rsidP="007E2F58">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181.1. </w:t>
      </w:r>
      <w:r w:rsidR="00403AD4" w:rsidRPr="00F83600">
        <w:rPr>
          <w:rFonts w:ascii="Times New Roman" w:eastAsia="Georgia" w:hAnsi="Times New Roman" w:cs="Times New Roman"/>
          <w:sz w:val="28"/>
          <w:szCs w:val="28"/>
          <w:highlight w:val="white"/>
        </w:rPr>
        <w:t>Integrarea datelor multiple într-un tablou situațional național coerent;</w:t>
      </w:r>
    </w:p>
    <w:p w14:paraId="4C943B28" w14:textId="53760A37" w:rsidR="00F53E93" w:rsidRPr="00F83600" w:rsidRDefault="007E2F58" w:rsidP="007E2F58">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181.2. </w:t>
      </w:r>
      <w:r w:rsidR="00403AD4" w:rsidRPr="00F83600">
        <w:rPr>
          <w:rFonts w:ascii="Times New Roman" w:eastAsia="Georgia" w:hAnsi="Times New Roman" w:cs="Times New Roman"/>
          <w:sz w:val="28"/>
          <w:szCs w:val="28"/>
          <w:highlight w:val="white"/>
        </w:rPr>
        <w:t>Creșterea capacității de reacție și coordonare în timp real;</w:t>
      </w:r>
    </w:p>
    <w:p w14:paraId="6DAE4319" w14:textId="5DC45952" w:rsidR="00F53E93" w:rsidRPr="00F83600" w:rsidRDefault="007E2F58" w:rsidP="007E2F58">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181.3. </w:t>
      </w:r>
      <w:r w:rsidR="00403AD4" w:rsidRPr="00F83600">
        <w:rPr>
          <w:rFonts w:ascii="Times New Roman" w:eastAsia="Georgia" w:hAnsi="Times New Roman" w:cs="Times New Roman"/>
          <w:sz w:val="28"/>
          <w:szCs w:val="28"/>
          <w:highlight w:val="white"/>
        </w:rPr>
        <w:t>Infrastructură fizică și IT modernizate pentru un management operațional eficient.</w:t>
      </w:r>
    </w:p>
    <w:p w14:paraId="5151008E" w14:textId="77777777" w:rsidR="00F53E93" w:rsidRPr="00F83600" w:rsidRDefault="00403AD4">
      <w:pPr>
        <w:pStyle w:val="Listparagraf"/>
        <w:numPr>
          <w:ilvl w:val="0"/>
          <w:numId w:val="5"/>
        </w:numPr>
        <w:spacing w:after="120"/>
        <w:ind w:left="0" w:firstLineChars="202" w:firstLine="568"/>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2.1 </w:t>
      </w:r>
      <w:r w:rsidRPr="00F83600">
        <w:rPr>
          <w:rFonts w:ascii="Times New Roman" w:eastAsia="Georgia" w:hAnsi="Times New Roman" w:cs="Times New Roman"/>
          <w:sz w:val="28"/>
          <w:szCs w:val="28"/>
        </w:rPr>
        <w:t>Dezvoltarea până în anul 2030 a 80% din infrastructura la frontieră, prin edificarea/dezvoltarea obiectivelor planificate și crearea de drumuri/poduri de acces, ceea ce va reduce frecvența și durata situațiilor de congestionare a punctelor de trecere a frontierei de stat.</w:t>
      </w:r>
    </w:p>
    <w:p w14:paraId="2B8F25C6" w14:textId="77777777" w:rsidR="00F53E93" w:rsidRPr="00F83600" w:rsidRDefault="00403AD4">
      <w:pPr>
        <w:pStyle w:val="Listparagraf"/>
        <w:numPr>
          <w:ilvl w:val="0"/>
          <w:numId w:val="5"/>
        </w:numPr>
        <w:spacing w:after="120"/>
        <w:ind w:left="0" w:firstLineChars="202" w:firstLine="56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2DA8DCC5" w14:textId="283EE6BA" w:rsidR="00F53E93" w:rsidRPr="00F83600" w:rsidRDefault="001F4870" w:rsidP="001F4870">
      <w:pPr>
        <w:pStyle w:val="Listparagraf"/>
        <w:tabs>
          <w:tab w:val="left" w:pos="993"/>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183.1. </w:t>
      </w:r>
      <w:r w:rsidR="00403AD4" w:rsidRPr="00F83600">
        <w:rPr>
          <w:rFonts w:ascii="Times New Roman" w:eastAsia="Georgia" w:hAnsi="Times New Roman" w:cs="Times New Roman"/>
          <w:sz w:val="28"/>
          <w:szCs w:val="28"/>
          <w:highlight w:val="white"/>
        </w:rPr>
        <w:t>Îmbunătățirea condițiilor de lucru și control la frontieră prin edificarea/dezvoltarea subdiviziunilor autorităților de frontieră și punctelor de trecere;</w:t>
      </w:r>
    </w:p>
    <w:p w14:paraId="422A421D" w14:textId="45169C0F" w:rsidR="00F53E93" w:rsidRPr="00F83600" w:rsidRDefault="001F4870" w:rsidP="001F4870">
      <w:pPr>
        <w:pStyle w:val="Listparagraf"/>
        <w:tabs>
          <w:tab w:val="left" w:pos="993"/>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rPr>
        <w:t xml:space="preserve">183.2. </w:t>
      </w:r>
      <w:r w:rsidR="00403AD4" w:rsidRPr="00F83600">
        <w:rPr>
          <w:rFonts w:ascii="Times New Roman" w:eastAsia="Georgia" w:hAnsi="Times New Roman" w:cs="Times New Roman"/>
          <w:sz w:val="28"/>
          <w:szCs w:val="28"/>
        </w:rPr>
        <w:t>Construcția drumurilor și podurilor de acces pentru fluidizarea transportului transfrontalier.</w:t>
      </w:r>
    </w:p>
    <w:p w14:paraId="6A37367D" w14:textId="77777777" w:rsidR="00F53E93" w:rsidRPr="00F83600" w:rsidRDefault="00403AD4">
      <w:pPr>
        <w:pStyle w:val="Listparagraf"/>
        <w:numPr>
          <w:ilvl w:val="0"/>
          <w:numId w:val="5"/>
        </w:numPr>
        <w:spacing w:after="120"/>
        <w:ind w:left="0" w:firstLineChars="214" w:firstLine="602"/>
        <w:jc w:val="both"/>
        <w:rPr>
          <w:rFonts w:ascii="Times New Roman" w:eastAsia="Georgia" w:hAnsi="Times New Roman" w:cs="Times New Roman"/>
          <w:b/>
          <w:bCs/>
          <w:sz w:val="28"/>
          <w:szCs w:val="28"/>
          <w:highlight w:val="white"/>
        </w:rPr>
      </w:pPr>
      <w:r w:rsidRPr="00F83600">
        <w:rPr>
          <w:rFonts w:ascii="Times New Roman" w:eastAsia="Georgia" w:hAnsi="Times New Roman" w:cs="Times New Roman"/>
          <w:b/>
          <w:bCs/>
          <w:sz w:val="28"/>
          <w:szCs w:val="28"/>
          <w:highlight w:val="white"/>
        </w:rPr>
        <w:t xml:space="preserve">Obiectivul specific 2.2 </w:t>
      </w:r>
      <w:r w:rsidRPr="00F83600">
        <w:rPr>
          <w:rFonts w:ascii="Times New Roman" w:eastAsia="Georgia" w:hAnsi="Times New Roman" w:cs="Times New Roman"/>
          <w:sz w:val="28"/>
          <w:szCs w:val="28"/>
        </w:rPr>
        <w:t xml:space="preserve">Dezvoltarea, până în 2030, a mecanismului național de control al calității, prin implementarea unui sistem de evaluare continuă în scopul asigurării conformității </w:t>
      </w:r>
      <w:r w:rsidR="00BF0502">
        <w:rPr>
          <w:rFonts w:ascii="Times New Roman" w:eastAsia="Georgia" w:hAnsi="Times New Roman" w:cs="Times New Roman"/>
          <w:sz w:val="28"/>
          <w:szCs w:val="28"/>
        </w:rPr>
        <w:t xml:space="preserve">depline </w:t>
      </w:r>
      <w:r w:rsidRPr="00F83600">
        <w:rPr>
          <w:rFonts w:ascii="Times New Roman" w:eastAsia="Georgia" w:hAnsi="Times New Roman" w:cs="Times New Roman"/>
          <w:sz w:val="28"/>
          <w:szCs w:val="28"/>
        </w:rPr>
        <w:t>cu standardele UE în domeniul managementului integrat al frontierei de stat.</w:t>
      </w:r>
      <w:r w:rsidRPr="00F83600">
        <w:rPr>
          <w:rFonts w:ascii="Times New Roman" w:eastAsia="Georgia" w:hAnsi="Times New Roman" w:cs="Times New Roman"/>
          <w:b/>
          <w:bCs/>
          <w:sz w:val="28"/>
          <w:szCs w:val="28"/>
          <w:highlight w:val="white"/>
        </w:rPr>
        <w:t xml:space="preserve"> </w:t>
      </w:r>
    </w:p>
    <w:p w14:paraId="63323F16"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b/>
          <w:bCs/>
          <w:sz w:val="28"/>
          <w:szCs w:val="28"/>
          <w:highlight w:val="white"/>
        </w:rPr>
      </w:pPr>
      <w:r w:rsidRPr="00F83600">
        <w:rPr>
          <w:rFonts w:ascii="Times New Roman" w:eastAsia="Georgia" w:hAnsi="Times New Roman" w:cs="Times New Roman"/>
          <w:sz w:val="28"/>
          <w:szCs w:val="28"/>
          <w:highlight w:val="white"/>
        </w:rPr>
        <w:t>Impactul scontat:</w:t>
      </w:r>
    </w:p>
    <w:p w14:paraId="19AB1B7E" w14:textId="77777777" w:rsidR="00F53E93" w:rsidRPr="00F83600" w:rsidRDefault="00403AD4">
      <w:pPr>
        <w:pStyle w:val="Listparagraf"/>
        <w:numPr>
          <w:ilvl w:val="0"/>
          <w:numId w:val="16"/>
        </w:numPr>
        <w:tabs>
          <w:tab w:val="left" w:pos="993"/>
        </w:tabs>
        <w:spacing w:after="120"/>
        <w:ind w:left="0" w:firstLine="70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Asigurarea unei evaluări continue și obiective a performanței în managementul integrat al frontierei;</w:t>
      </w:r>
    </w:p>
    <w:p w14:paraId="544A64D9" w14:textId="77777777" w:rsidR="00F53E93" w:rsidRPr="00F83600" w:rsidRDefault="00403AD4">
      <w:pPr>
        <w:pStyle w:val="Listparagraf"/>
        <w:numPr>
          <w:ilvl w:val="0"/>
          <w:numId w:val="16"/>
        </w:numPr>
        <w:tabs>
          <w:tab w:val="left" w:pos="993"/>
        </w:tabs>
        <w:spacing w:after="120"/>
        <w:ind w:left="0" w:firstLine="70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Identificarea și reducerea vulnerabilităților sistemice;</w:t>
      </w:r>
    </w:p>
    <w:p w14:paraId="450BBBE3" w14:textId="77777777" w:rsidR="00F53E93" w:rsidRPr="00F83600" w:rsidRDefault="00403AD4">
      <w:pPr>
        <w:pStyle w:val="Listparagraf"/>
        <w:numPr>
          <w:ilvl w:val="0"/>
          <w:numId w:val="16"/>
        </w:numPr>
        <w:tabs>
          <w:tab w:val="left" w:pos="993"/>
        </w:tabs>
        <w:spacing w:after="120"/>
        <w:ind w:left="0" w:firstLine="70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Întărirea rolului instituțional al Consiliului Național MIFS.</w:t>
      </w:r>
    </w:p>
    <w:p w14:paraId="6E33D23F" w14:textId="77777777" w:rsidR="00F53E93" w:rsidRPr="00F83600" w:rsidRDefault="00403AD4">
      <w:pPr>
        <w:pStyle w:val="Listparagraf"/>
        <w:numPr>
          <w:ilvl w:val="0"/>
          <w:numId w:val="5"/>
        </w:numPr>
        <w:spacing w:after="120"/>
        <w:ind w:left="0" w:firstLineChars="213"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 xml:space="preserve">Obiectivul specific 2.3 </w:t>
      </w:r>
      <w:r w:rsidR="00243021" w:rsidRPr="00243021">
        <w:rPr>
          <w:rFonts w:ascii="Times New Roman" w:eastAsia="Georgia" w:hAnsi="Times New Roman" w:cs="Times New Roman"/>
          <w:sz w:val="28"/>
          <w:szCs w:val="28"/>
        </w:rPr>
        <w:t>Până la sfârșitul anului 2030, capacitatea de răspuns comună la nivel național și internațional va fi consolidată prin mecanisme de cooperare precum acorduri bilaterale și internaționale și platforme naționale de cooperare</w:t>
      </w:r>
      <w:r w:rsidRPr="00F83600">
        <w:rPr>
          <w:rFonts w:ascii="Times New Roman" w:eastAsia="Georgia" w:hAnsi="Times New Roman" w:cs="Times New Roman"/>
          <w:sz w:val="28"/>
          <w:szCs w:val="28"/>
        </w:rPr>
        <w:t>.</w:t>
      </w:r>
    </w:p>
    <w:p w14:paraId="5515B279" w14:textId="77777777" w:rsidR="00F53E93" w:rsidRPr="00F83600" w:rsidRDefault="00403AD4" w:rsidP="00C81F45">
      <w:pPr>
        <w:pStyle w:val="Listparagraf"/>
        <w:numPr>
          <w:ilvl w:val="0"/>
          <w:numId w:val="5"/>
        </w:numPr>
        <w:spacing w:after="120"/>
        <w:ind w:left="0" w:firstLineChars="212" w:firstLine="594"/>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Impactul scontat:</w:t>
      </w:r>
    </w:p>
    <w:p w14:paraId="3C6CA1E6" w14:textId="3D237B58" w:rsidR="00F53E93" w:rsidRPr="00F83600" w:rsidRDefault="00C81F45" w:rsidP="00C81F45">
      <w:pPr>
        <w:pStyle w:val="Listparagraf"/>
        <w:spacing w:after="120"/>
        <w:ind w:left="0" w:firstLineChars="212" w:firstLine="594"/>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187.1. </w:t>
      </w:r>
      <w:r w:rsidR="00403AD4" w:rsidRPr="00F83600">
        <w:rPr>
          <w:rFonts w:ascii="Times New Roman" w:eastAsia="Georgia" w:hAnsi="Times New Roman" w:cs="Times New Roman"/>
          <w:sz w:val="28"/>
          <w:szCs w:val="28"/>
          <w:highlight w:val="white"/>
        </w:rPr>
        <w:t xml:space="preserve">Consolidarea cooperării operaționale cu </w:t>
      </w:r>
      <w:proofErr w:type="spellStart"/>
      <w:r w:rsidR="00403AD4" w:rsidRPr="00F83600">
        <w:rPr>
          <w:rFonts w:ascii="Times New Roman" w:eastAsia="Georgia" w:hAnsi="Times New Roman" w:cs="Times New Roman"/>
          <w:sz w:val="28"/>
          <w:szCs w:val="28"/>
          <w:highlight w:val="white"/>
        </w:rPr>
        <w:t>Frontex</w:t>
      </w:r>
      <w:proofErr w:type="spellEnd"/>
      <w:r w:rsidR="00403AD4" w:rsidRPr="00F83600">
        <w:rPr>
          <w:rFonts w:ascii="Times New Roman" w:eastAsia="Georgia" w:hAnsi="Times New Roman" w:cs="Times New Roman"/>
          <w:sz w:val="28"/>
          <w:szCs w:val="28"/>
          <w:highlight w:val="white"/>
        </w:rPr>
        <w:t xml:space="preserve"> și statele vecine;</w:t>
      </w:r>
    </w:p>
    <w:p w14:paraId="2E8BDB82" w14:textId="548C0570" w:rsidR="00F53E93" w:rsidRPr="00F83600" w:rsidRDefault="00C81F45" w:rsidP="00C81F45">
      <w:pPr>
        <w:pStyle w:val="Listparagraf"/>
        <w:spacing w:after="120"/>
        <w:ind w:left="0" w:firstLineChars="212" w:firstLine="594"/>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187.2. </w:t>
      </w:r>
      <w:r w:rsidR="00403AD4" w:rsidRPr="00F83600">
        <w:rPr>
          <w:rFonts w:ascii="Times New Roman" w:eastAsia="Georgia" w:hAnsi="Times New Roman" w:cs="Times New Roman"/>
          <w:sz w:val="28"/>
          <w:szCs w:val="28"/>
          <w:highlight w:val="white"/>
        </w:rPr>
        <w:t>Implementarea schimbului de informații în timp real cu Ucraina și România;</w:t>
      </w:r>
    </w:p>
    <w:p w14:paraId="4670D3BB" w14:textId="19F80C2B" w:rsidR="00F53E93" w:rsidRPr="00F83600" w:rsidRDefault="00C81F45" w:rsidP="00C81F45">
      <w:pPr>
        <w:pStyle w:val="Listparagraf"/>
        <w:spacing w:after="120"/>
        <w:ind w:left="0" w:firstLineChars="212" w:firstLine="594"/>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187.3. </w:t>
      </w:r>
      <w:r w:rsidR="00403AD4" w:rsidRPr="00F83600">
        <w:rPr>
          <w:rFonts w:ascii="Times New Roman" w:eastAsia="Georgia" w:hAnsi="Times New Roman" w:cs="Times New Roman"/>
          <w:sz w:val="28"/>
          <w:szCs w:val="28"/>
          <w:highlight w:val="white"/>
        </w:rPr>
        <w:t>Capacitate comună crescută de răspuns la incidente la frontieră.</w:t>
      </w:r>
    </w:p>
    <w:p w14:paraId="71778E0A" w14:textId="77777777" w:rsidR="00F53E93" w:rsidRPr="00F83600" w:rsidRDefault="00403AD4">
      <w:pPr>
        <w:pStyle w:val="Listparagraf"/>
        <w:numPr>
          <w:ilvl w:val="0"/>
          <w:numId w:val="5"/>
        </w:numPr>
        <w:spacing w:after="120"/>
        <w:ind w:left="0" w:firstLineChars="213" w:firstLine="599"/>
        <w:jc w:val="both"/>
        <w:rPr>
          <w:rFonts w:ascii="Times New Roman" w:eastAsia="Georgia" w:hAnsi="Times New Roman" w:cs="Times New Roman"/>
          <w:b/>
          <w:bCs/>
          <w:sz w:val="28"/>
          <w:szCs w:val="28"/>
          <w:highlight w:val="white"/>
        </w:rPr>
      </w:pPr>
      <w:r w:rsidRPr="00F83600">
        <w:rPr>
          <w:rFonts w:ascii="Times New Roman" w:eastAsia="Georgia" w:hAnsi="Times New Roman" w:cs="Times New Roman"/>
          <w:b/>
          <w:bCs/>
          <w:sz w:val="28"/>
          <w:szCs w:val="28"/>
          <w:highlight w:val="white"/>
        </w:rPr>
        <w:t xml:space="preserve">Obiectivul specific 2.4 </w:t>
      </w:r>
      <w:r w:rsidRPr="00F83600">
        <w:rPr>
          <w:rFonts w:ascii="Times New Roman" w:eastAsia="Georgia" w:hAnsi="Times New Roman" w:cs="Times New Roman"/>
          <w:sz w:val="28"/>
          <w:szCs w:val="28"/>
        </w:rPr>
        <w:t>Până în anul 2030, completarea minim a 95% din funcții și instruirea a cel puțin 90% de angajați anual, ceea ce va crește eficiența structurilor de frontieră și calitatea serviciilor oferite, țintite prin diminuarea graduală a numărului de plângeri.</w:t>
      </w:r>
    </w:p>
    <w:p w14:paraId="1290FF0F" w14:textId="77777777" w:rsidR="00F53E93" w:rsidRPr="00F83600" w:rsidRDefault="00403AD4" w:rsidP="000C621D">
      <w:pPr>
        <w:pStyle w:val="Listparagraf"/>
        <w:numPr>
          <w:ilvl w:val="0"/>
          <w:numId w:val="5"/>
        </w:numPr>
        <w:spacing w:after="120"/>
        <w:ind w:left="0" w:firstLineChars="212" w:firstLine="594"/>
        <w:jc w:val="both"/>
        <w:rPr>
          <w:rFonts w:ascii="Times New Roman" w:eastAsia="Georgia" w:hAnsi="Times New Roman" w:cs="Times New Roman"/>
          <w:b/>
          <w:bCs/>
          <w:sz w:val="28"/>
          <w:szCs w:val="28"/>
          <w:highlight w:val="white"/>
        </w:rPr>
      </w:pPr>
      <w:r w:rsidRPr="00F83600">
        <w:rPr>
          <w:rFonts w:ascii="Times New Roman" w:eastAsia="Georgia" w:hAnsi="Times New Roman" w:cs="Times New Roman"/>
          <w:sz w:val="28"/>
          <w:szCs w:val="28"/>
          <w:highlight w:val="white"/>
        </w:rPr>
        <w:t>Impactul scontat:</w:t>
      </w:r>
    </w:p>
    <w:p w14:paraId="5F95ABCD" w14:textId="028CDCF9" w:rsidR="00F53E93" w:rsidRPr="00F83600" w:rsidRDefault="000C621D" w:rsidP="000C621D">
      <w:pPr>
        <w:pStyle w:val="Listparagraf"/>
        <w:tabs>
          <w:tab w:val="left" w:pos="1134"/>
        </w:tabs>
        <w:spacing w:after="120"/>
        <w:ind w:left="0" w:firstLineChars="212" w:firstLine="594"/>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lastRenderedPageBreak/>
        <w:t xml:space="preserve">189.1. </w:t>
      </w:r>
      <w:r w:rsidR="00403AD4" w:rsidRPr="00F83600">
        <w:rPr>
          <w:rFonts w:ascii="Times New Roman" w:eastAsia="Georgia" w:hAnsi="Times New Roman" w:cs="Times New Roman"/>
          <w:sz w:val="28"/>
          <w:szCs w:val="28"/>
          <w:highlight w:val="white"/>
        </w:rPr>
        <w:t>Formare profesională armonizată la standardele europene pentru angajații autorităților de frontieră;</w:t>
      </w:r>
    </w:p>
    <w:p w14:paraId="0BECD103" w14:textId="4C30361F" w:rsidR="00F53E93" w:rsidRPr="00F83600" w:rsidRDefault="000C621D" w:rsidP="000C621D">
      <w:pPr>
        <w:pStyle w:val="Listparagraf"/>
        <w:tabs>
          <w:tab w:val="left" w:pos="1134"/>
        </w:tabs>
        <w:spacing w:after="120"/>
        <w:ind w:left="0" w:firstLineChars="212" w:firstLine="594"/>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189.2. </w:t>
      </w:r>
      <w:r w:rsidR="00403AD4" w:rsidRPr="00F83600">
        <w:rPr>
          <w:rFonts w:ascii="Times New Roman" w:eastAsia="Georgia" w:hAnsi="Times New Roman" w:cs="Times New Roman"/>
          <w:sz w:val="28"/>
          <w:szCs w:val="28"/>
          <w:highlight w:val="white"/>
        </w:rPr>
        <w:t>Personal calificat pentru implementarea noilor tehnologii și proceduri.</w:t>
      </w:r>
    </w:p>
    <w:p w14:paraId="171B0508" w14:textId="77777777" w:rsidR="00F53E93" w:rsidRPr="00F83600" w:rsidRDefault="00F53E93">
      <w:pPr>
        <w:spacing w:after="120"/>
        <w:ind w:firstLineChars="214" w:firstLine="599"/>
        <w:jc w:val="both"/>
        <w:rPr>
          <w:rFonts w:ascii="Times New Roman" w:eastAsia="Georgia" w:hAnsi="Times New Roman" w:cs="Times New Roman"/>
          <w:sz w:val="28"/>
          <w:szCs w:val="28"/>
          <w:highlight w:val="white"/>
        </w:rPr>
      </w:pPr>
    </w:p>
    <w:p w14:paraId="029CCC71" w14:textId="77777777" w:rsidR="00F53E93" w:rsidRPr="00F83600" w:rsidRDefault="00403AD4">
      <w:pPr>
        <w:numPr>
          <w:ilvl w:val="0"/>
          <w:numId w:val="4"/>
        </w:numPr>
        <w:spacing w:after="120"/>
        <w:ind w:firstLineChars="214" w:firstLine="602"/>
        <w:jc w:val="center"/>
        <w:rPr>
          <w:rFonts w:ascii="Times New Roman" w:eastAsia="Georgia" w:hAnsi="Times New Roman" w:cs="Times New Roman"/>
          <w:sz w:val="28"/>
          <w:szCs w:val="28"/>
          <w:highlight w:val="white"/>
        </w:rPr>
      </w:pPr>
      <w:r w:rsidRPr="00F83600">
        <w:rPr>
          <w:rFonts w:ascii="Times New Roman" w:eastAsia="Georgia" w:hAnsi="Times New Roman" w:cs="Times New Roman"/>
          <w:b/>
          <w:sz w:val="28"/>
          <w:szCs w:val="28"/>
          <w:highlight w:val="white"/>
        </w:rPr>
        <w:t>INDICATORI DE MONITORIZARE</w:t>
      </w:r>
      <w:r w:rsidRPr="00F83600">
        <w:rPr>
          <w:rFonts w:ascii="Times New Roman" w:eastAsia="Georgia" w:hAnsi="Times New Roman" w:cs="Times New Roman"/>
          <w:b/>
          <w:sz w:val="28"/>
          <w:szCs w:val="28"/>
          <w:highlight w:val="white"/>
        </w:rPr>
        <w:br/>
      </w:r>
    </w:p>
    <w:p w14:paraId="545BB7EF" w14:textId="77777777" w:rsidR="00F53E93" w:rsidRPr="00F83600" w:rsidRDefault="00403AD4">
      <w:pPr>
        <w:pStyle w:val="Listparagraf"/>
        <w:numPr>
          <w:ilvl w:val="0"/>
          <w:numId w:val="5"/>
        </w:numPr>
        <w:spacing w:after="120"/>
        <w:ind w:left="8" w:firstLineChars="150" w:firstLine="420"/>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În cadrul mecanismului de monitorizare și evaluare a Programului național de management integrat al frontierei de stat, se utilizează două categorii de indicatori: indicatorii de impact și indicatorii de rezultat.</w:t>
      </w:r>
    </w:p>
    <w:p w14:paraId="5DAC1E19" w14:textId="77777777" w:rsidR="00F53E93" w:rsidRPr="00F83600" w:rsidRDefault="00403AD4">
      <w:pPr>
        <w:pStyle w:val="Listparagraf"/>
        <w:numPr>
          <w:ilvl w:val="0"/>
          <w:numId w:val="5"/>
        </w:numPr>
        <w:spacing w:after="120"/>
        <w:ind w:left="8" w:firstLineChars="150" w:firstLine="420"/>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Indicatorii de impact reflectă schimbările generate de implementarea Programului asupra situației generale la frontieră și asupra rezultatului scontat prin obiectivele generale stabilite, inclusiv asupra securității, siguranței și funcționalității frontierei, eficienței operaționale și capacității de conștientizare situațională.</w:t>
      </w:r>
    </w:p>
    <w:p w14:paraId="2F0B807F" w14:textId="77777777" w:rsidR="00F53E93" w:rsidRPr="00F83600" w:rsidRDefault="00403AD4">
      <w:pPr>
        <w:pStyle w:val="Listparagraf"/>
        <w:numPr>
          <w:ilvl w:val="0"/>
          <w:numId w:val="5"/>
        </w:numPr>
        <w:spacing w:after="120"/>
        <w:ind w:left="8" w:firstLineChars="150" w:firstLine="420"/>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Indicatorii de rezultat vizează progresul implementării activităților concrete prevăzute în Planul de acțiuni al Programului și permit evaluarea gradului de îndeplinire a obiectivelor specifice - operaționale.</w:t>
      </w:r>
    </w:p>
    <w:p w14:paraId="674D52B0" w14:textId="77777777" w:rsidR="00F53E93" w:rsidRPr="00F83600" w:rsidRDefault="00403AD4">
      <w:pPr>
        <w:spacing w:after="120"/>
        <w:ind w:leftChars="214" w:left="428"/>
        <w:jc w:val="right"/>
        <w:rPr>
          <w:rFonts w:ascii="Times New Roman" w:eastAsia="Georgia" w:hAnsi="Times New Roman" w:cs="Times New Roman"/>
          <w:i/>
          <w:iCs/>
          <w:sz w:val="24"/>
          <w:szCs w:val="24"/>
          <w:highlight w:val="white"/>
        </w:rPr>
      </w:pPr>
      <w:r w:rsidRPr="00F83600">
        <w:rPr>
          <w:rFonts w:ascii="Times New Roman" w:eastAsia="Georgia" w:hAnsi="Times New Roman" w:cs="Times New Roman"/>
          <w:i/>
          <w:iCs/>
          <w:sz w:val="24"/>
          <w:szCs w:val="24"/>
          <w:highlight w:val="white"/>
        </w:rPr>
        <w:t>Tabelul nr.1. Indicatori de monitorizare</w:t>
      </w:r>
    </w:p>
    <w:p w14:paraId="1C6A1FE1" w14:textId="77777777" w:rsidR="00F53E93" w:rsidRPr="00F83600" w:rsidRDefault="00F53E93">
      <w:pPr>
        <w:spacing w:after="120"/>
        <w:ind w:leftChars="214" w:left="428"/>
        <w:jc w:val="right"/>
        <w:rPr>
          <w:rFonts w:ascii="Times New Roman" w:eastAsia="Georgia" w:hAnsi="Times New Roman" w:cs="Times New Roman"/>
          <w:i/>
          <w:iCs/>
          <w:sz w:val="24"/>
          <w:szCs w:val="24"/>
          <w:highlight w:val="white"/>
        </w:rPr>
      </w:pPr>
    </w:p>
    <w:tbl>
      <w:tblPr>
        <w:tblStyle w:val="Tabelgril"/>
        <w:tblW w:w="9639" w:type="dxa"/>
        <w:tblInd w:w="-5" w:type="dxa"/>
        <w:tblLook w:val="04A0" w:firstRow="1" w:lastRow="0" w:firstColumn="1" w:lastColumn="0" w:noHBand="0" w:noVBand="1"/>
      </w:tblPr>
      <w:tblGrid>
        <w:gridCol w:w="1296"/>
        <w:gridCol w:w="2160"/>
        <w:gridCol w:w="1401"/>
        <w:gridCol w:w="1563"/>
        <w:gridCol w:w="1523"/>
        <w:gridCol w:w="1696"/>
      </w:tblGrid>
      <w:tr w:rsidR="00EC7B09" w:rsidRPr="00F83600" w14:paraId="1029ED57" w14:textId="77777777" w:rsidTr="005859B8">
        <w:tc>
          <w:tcPr>
            <w:tcW w:w="1296" w:type="dxa"/>
          </w:tcPr>
          <w:p w14:paraId="2E55AA78"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Nr</w:t>
            </w:r>
            <w:proofErr w:type="spellEnd"/>
            <w:r w:rsidRPr="00F83600">
              <w:rPr>
                <w:rFonts w:ascii="Times New Roman" w:eastAsia="Georgia" w:hAnsi="Times New Roman" w:cs="Times New Roman"/>
                <w:b/>
                <w:bCs/>
                <w:sz w:val="24"/>
                <w:szCs w:val="24"/>
                <w:highlight w:val="white"/>
              </w:rPr>
              <w:t>.</w:t>
            </w:r>
          </w:p>
        </w:tc>
        <w:tc>
          <w:tcPr>
            <w:tcW w:w="2160" w:type="dxa"/>
          </w:tcPr>
          <w:p w14:paraId="27798C1F"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Indicator</w:t>
            </w:r>
            <w:proofErr w:type="spellEnd"/>
            <w:r w:rsidRPr="00F83600">
              <w:rPr>
                <w:rFonts w:ascii="Times New Roman" w:eastAsia="Georgia" w:hAnsi="Times New Roman" w:cs="Times New Roman"/>
                <w:b/>
                <w:bCs/>
                <w:sz w:val="24"/>
                <w:szCs w:val="24"/>
                <w:highlight w:val="white"/>
              </w:rPr>
              <w:t xml:space="preserve"> </w:t>
            </w:r>
            <w:proofErr w:type="spellStart"/>
            <w:r w:rsidRPr="00F83600">
              <w:rPr>
                <w:rFonts w:ascii="Times New Roman" w:eastAsia="Georgia" w:hAnsi="Times New Roman" w:cs="Times New Roman"/>
                <w:b/>
                <w:bCs/>
                <w:sz w:val="24"/>
                <w:szCs w:val="24"/>
                <w:highlight w:val="white"/>
              </w:rPr>
              <w:t>de</w:t>
            </w:r>
            <w:proofErr w:type="spellEnd"/>
            <w:r w:rsidRPr="00F83600">
              <w:rPr>
                <w:rFonts w:ascii="Times New Roman" w:eastAsia="Georgia" w:hAnsi="Times New Roman" w:cs="Times New Roman"/>
                <w:b/>
                <w:bCs/>
                <w:sz w:val="24"/>
                <w:szCs w:val="24"/>
                <w:highlight w:val="white"/>
              </w:rPr>
              <w:t xml:space="preserve"> </w:t>
            </w:r>
          </w:p>
          <w:p w14:paraId="7D014285"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impact</w:t>
            </w:r>
            <w:proofErr w:type="spellEnd"/>
          </w:p>
        </w:tc>
        <w:tc>
          <w:tcPr>
            <w:tcW w:w="1401" w:type="dxa"/>
          </w:tcPr>
          <w:p w14:paraId="3461F089"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Valoarea</w:t>
            </w:r>
            <w:proofErr w:type="spellEnd"/>
            <w:r w:rsidRPr="00F83600">
              <w:rPr>
                <w:rFonts w:ascii="Times New Roman" w:eastAsia="Georgia" w:hAnsi="Times New Roman" w:cs="Times New Roman"/>
                <w:b/>
                <w:bCs/>
                <w:sz w:val="24"/>
                <w:szCs w:val="24"/>
                <w:highlight w:val="white"/>
              </w:rPr>
              <w:t xml:space="preserve"> </w:t>
            </w:r>
            <w:proofErr w:type="spellStart"/>
            <w:r w:rsidRPr="00F83600">
              <w:rPr>
                <w:rFonts w:ascii="Times New Roman" w:eastAsia="Georgia" w:hAnsi="Times New Roman" w:cs="Times New Roman"/>
                <w:b/>
                <w:bCs/>
                <w:sz w:val="24"/>
                <w:szCs w:val="24"/>
                <w:highlight w:val="white"/>
              </w:rPr>
              <w:t>de</w:t>
            </w:r>
            <w:proofErr w:type="spellEnd"/>
            <w:r w:rsidRPr="00F83600">
              <w:rPr>
                <w:rFonts w:ascii="Times New Roman" w:eastAsia="Georgia" w:hAnsi="Times New Roman" w:cs="Times New Roman"/>
                <w:b/>
                <w:bCs/>
                <w:sz w:val="24"/>
                <w:szCs w:val="24"/>
                <w:highlight w:val="white"/>
              </w:rPr>
              <w:t xml:space="preserve"> </w:t>
            </w:r>
          </w:p>
          <w:p w14:paraId="2C559A4D" w14:textId="77777777" w:rsidR="00EC7B09" w:rsidRPr="00EC7B09" w:rsidRDefault="00EC7B09">
            <w:pPr>
              <w:spacing w:after="120"/>
              <w:jc w:val="center"/>
              <w:rPr>
                <w:rFonts w:ascii="Times New Roman" w:eastAsia="Georgia" w:hAnsi="Times New Roman" w:cs="Times New Roman"/>
                <w:b/>
                <w:bCs/>
                <w:color w:val="EE0000"/>
                <w:sz w:val="24"/>
                <w:szCs w:val="24"/>
                <w:highlight w:val="white"/>
                <w:lang w:val="ro-RO"/>
              </w:rPr>
            </w:pPr>
            <w:proofErr w:type="spellStart"/>
            <w:r w:rsidRPr="00F83600">
              <w:rPr>
                <w:rFonts w:ascii="Times New Roman" w:eastAsia="Georgia" w:hAnsi="Times New Roman" w:cs="Times New Roman"/>
                <w:b/>
                <w:bCs/>
                <w:sz w:val="24"/>
                <w:szCs w:val="24"/>
                <w:highlight w:val="white"/>
              </w:rPr>
              <w:t>referință</w:t>
            </w:r>
            <w:proofErr w:type="spellEnd"/>
            <w:r w:rsidRPr="00F83600">
              <w:rPr>
                <w:rFonts w:ascii="Times New Roman" w:eastAsia="Georgia" w:hAnsi="Times New Roman" w:cs="Times New Roman"/>
                <w:b/>
                <w:bCs/>
                <w:sz w:val="24"/>
                <w:szCs w:val="24"/>
                <w:highlight w:val="white"/>
              </w:rPr>
              <w:t xml:space="preserve"> 20</w:t>
            </w:r>
            <w:r w:rsidRPr="006C3C94">
              <w:rPr>
                <w:rFonts w:ascii="Times New Roman" w:eastAsia="Georgia" w:hAnsi="Times New Roman" w:cs="Times New Roman"/>
                <w:b/>
                <w:bCs/>
                <w:sz w:val="24"/>
                <w:szCs w:val="24"/>
                <w:highlight w:val="white"/>
              </w:rPr>
              <w:t>2</w:t>
            </w:r>
            <w:r w:rsidRPr="006C3C94">
              <w:rPr>
                <w:rFonts w:ascii="Times New Roman" w:eastAsia="Georgia" w:hAnsi="Times New Roman" w:cs="Times New Roman"/>
                <w:b/>
                <w:bCs/>
                <w:sz w:val="24"/>
                <w:szCs w:val="24"/>
                <w:highlight w:val="white"/>
                <w:lang w:val="ro-RO"/>
              </w:rPr>
              <w:t>4</w:t>
            </w:r>
          </w:p>
        </w:tc>
        <w:tc>
          <w:tcPr>
            <w:tcW w:w="1563" w:type="dxa"/>
          </w:tcPr>
          <w:p w14:paraId="6B0D5057" w14:textId="77777777" w:rsidR="00EC7B09" w:rsidRPr="00EC7B09" w:rsidRDefault="00EC7B09">
            <w:pPr>
              <w:spacing w:after="120"/>
              <w:jc w:val="center"/>
              <w:rPr>
                <w:rFonts w:ascii="Times New Roman" w:eastAsia="Georgia" w:hAnsi="Times New Roman" w:cs="Times New Roman"/>
                <w:b/>
                <w:bCs/>
                <w:color w:val="EE0000"/>
                <w:sz w:val="24"/>
                <w:szCs w:val="24"/>
                <w:highlight w:val="white"/>
                <w:lang w:val="ro-RO"/>
              </w:rPr>
            </w:pPr>
            <w:r w:rsidRPr="006C3C94">
              <w:rPr>
                <w:rFonts w:ascii="Times New Roman" w:eastAsia="Georgia" w:hAnsi="Times New Roman" w:cs="Times New Roman"/>
                <w:b/>
                <w:bCs/>
                <w:sz w:val="24"/>
                <w:szCs w:val="24"/>
                <w:highlight w:val="white"/>
                <w:lang w:val="ro-RO"/>
              </w:rPr>
              <w:t>Ținta intermediară (2027)</w:t>
            </w:r>
          </w:p>
        </w:tc>
        <w:tc>
          <w:tcPr>
            <w:tcW w:w="1523" w:type="dxa"/>
          </w:tcPr>
          <w:p w14:paraId="78D007AC"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Valoarea</w:t>
            </w:r>
            <w:proofErr w:type="spellEnd"/>
            <w:r w:rsidRPr="00F83600">
              <w:rPr>
                <w:rFonts w:ascii="Times New Roman" w:eastAsia="Georgia" w:hAnsi="Times New Roman" w:cs="Times New Roman"/>
                <w:b/>
                <w:bCs/>
                <w:sz w:val="24"/>
                <w:szCs w:val="24"/>
                <w:highlight w:val="white"/>
              </w:rPr>
              <w:t xml:space="preserve"> </w:t>
            </w:r>
            <w:proofErr w:type="spellStart"/>
            <w:r w:rsidRPr="00F83600">
              <w:rPr>
                <w:rFonts w:ascii="Times New Roman" w:eastAsia="Georgia" w:hAnsi="Times New Roman" w:cs="Times New Roman"/>
                <w:b/>
                <w:bCs/>
                <w:sz w:val="24"/>
                <w:szCs w:val="24"/>
                <w:highlight w:val="white"/>
              </w:rPr>
              <w:t>țintă</w:t>
            </w:r>
            <w:proofErr w:type="spellEnd"/>
          </w:p>
          <w:p w14:paraId="5FC34B3E" w14:textId="77777777" w:rsidR="00EC7B09" w:rsidRPr="00F83600" w:rsidRDefault="00EC7B09">
            <w:pPr>
              <w:spacing w:after="120"/>
              <w:jc w:val="center"/>
              <w:rPr>
                <w:rFonts w:ascii="Times New Roman" w:eastAsia="Georgia" w:hAnsi="Times New Roman" w:cs="Times New Roman"/>
                <w:b/>
                <w:bCs/>
                <w:sz w:val="24"/>
                <w:szCs w:val="24"/>
                <w:highlight w:val="white"/>
              </w:rPr>
            </w:pPr>
            <w:r w:rsidRPr="00F83600">
              <w:rPr>
                <w:rFonts w:ascii="Times New Roman" w:eastAsia="Georgia" w:hAnsi="Times New Roman" w:cs="Times New Roman"/>
                <w:b/>
                <w:bCs/>
                <w:sz w:val="24"/>
                <w:szCs w:val="24"/>
                <w:highlight w:val="white"/>
              </w:rPr>
              <w:t>2030</w:t>
            </w:r>
          </w:p>
        </w:tc>
        <w:tc>
          <w:tcPr>
            <w:tcW w:w="1696" w:type="dxa"/>
          </w:tcPr>
          <w:p w14:paraId="622A69CE" w14:textId="77777777" w:rsidR="00EC7B09" w:rsidRPr="00F83600" w:rsidRDefault="00EC7B09">
            <w:pPr>
              <w:spacing w:after="120"/>
              <w:jc w:val="center"/>
              <w:rPr>
                <w:rFonts w:ascii="Times New Roman" w:eastAsia="Georgia" w:hAnsi="Times New Roman" w:cs="Times New Roman"/>
                <w:b/>
                <w:bCs/>
                <w:sz w:val="24"/>
                <w:szCs w:val="24"/>
                <w:highlight w:val="white"/>
              </w:rPr>
            </w:pPr>
            <w:proofErr w:type="spellStart"/>
            <w:r w:rsidRPr="00F83600">
              <w:rPr>
                <w:rFonts w:ascii="Times New Roman" w:eastAsia="Georgia" w:hAnsi="Times New Roman" w:cs="Times New Roman"/>
                <w:b/>
                <w:bCs/>
                <w:sz w:val="24"/>
                <w:szCs w:val="24"/>
                <w:highlight w:val="white"/>
              </w:rPr>
              <w:t>Sursa</w:t>
            </w:r>
            <w:proofErr w:type="spellEnd"/>
            <w:r w:rsidRPr="00F83600">
              <w:rPr>
                <w:rFonts w:ascii="Times New Roman" w:eastAsia="Georgia" w:hAnsi="Times New Roman" w:cs="Times New Roman"/>
                <w:b/>
                <w:bCs/>
                <w:sz w:val="24"/>
                <w:szCs w:val="24"/>
                <w:highlight w:val="white"/>
              </w:rPr>
              <w:t xml:space="preserve"> </w:t>
            </w:r>
            <w:proofErr w:type="spellStart"/>
            <w:r w:rsidRPr="00F83600">
              <w:rPr>
                <w:rFonts w:ascii="Times New Roman" w:eastAsia="Georgia" w:hAnsi="Times New Roman" w:cs="Times New Roman"/>
                <w:b/>
                <w:bCs/>
                <w:sz w:val="24"/>
                <w:szCs w:val="24"/>
                <w:highlight w:val="white"/>
              </w:rPr>
              <w:t>de</w:t>
            </w:r>
            <w:proofErr w:type="spellEnd"/>
            <w:r w:rsidRPr="00F83600">
              <w:rPr>
                <w:rFonts w:ascii="Times New Roman" w:eastAsia="Georgia" w:hAnsi="Times New Roman" w:cs="Times New Roman"/>
                <w:b/>
                <w:bCs/>
                <w:sz w:val="24"/>
                <w:szCs w:val="24"/>
                <w:highlight w:val="white"/>
              </w:rPr>
              <w:t xml:space="preserve"> </w:t>
            </w:r>
            <w:proofErr w:type="spellStart"/>
            <w:r w:rsidRPr="00F83600">
              <w:rPr>
                <w:rFonts w:ascii="Times New Roman" w:eastAsia="Georgia" w:hAnsi="Times New Roman" w:cs="Times New Roman"/>
                <w:b/>
                <w:bCs/>
                <w:sz w:val="24"/>
                <w:szCs w:val="24"/>
                <w:highlight w:val="white"/>
              </w:rPr>
              <w:t>date</w:t>
            </w:r>
            <w:proofErr w:type="spellEnd"/>
          </w:p>
        </w:tc>
      </w:tr>
      <w:tr w:rsidR="00EC7B09" w:rsidRPr="00F83600" w14:paraId="5822B80E" w14:textId="77777777" w:rsidTr="005859B8">
        <w:tc>
          <w:tcPr>
            <w:tcW w:w="1296" w:type="dxa"/>
          </w:tcPr>
          <w:p w14:paraId="3382CC7E" w14:textId="477A2DC3" w:rsidR="00EC7B09" w:rsidRPr="00AF233B" w:rsidRDefault="000C036E">
            <w:pPr>
              <w:spacing w:after="120"/>
              <w:jc w:val="both"/>
              <w:rPr>
                <w:rFonts w:asciiTheme="majorBidi" w:hAnsiTheme="majorBidi"/>
                <w:b/>
                <w:sz w:val="24"/>
                <w:szCs w:val="24"/>
                <w:lang w:val="en-GB"/>
              </w:rPr>
            </w:pPr>
            <w:r>
              <w:rPr>
                <w:rFonts w:asciiTheme="majorBidi" w:hAnsiTheme="majorBidi"/>
                <w:b/>
                <w:sz w:val="24"/>
                <w:szCs w:val="24"/>
                <w:lang w:val="en-GB"/>
              </w:rPr>
              <w:t xml:space="preserve">De </w:t>
            </w:r>
            <w:proofErr w:type="spellStart"/>
            <w:r>
              <w:rPr>
                <w:rFonts w:asciiTheme="majorBidi" w:hAnsiTheme="majorBidi"/>
                <w:b/>
                <w:sz w:val="24"/>
                <w:szCs w:val="24"/>
                <w:lang w:val="en-GB"/>
              </w:rPr>
              <w:t>numerotat</w:t>
            </w:r>
            <w:proofErr w:type="spellEnd"/>
          </w:p>
        </w:tc>
        <w:tc>
          <w:tcPr>
            <w:tcW w:w="8343" w:type="dxa"/>
            <w:gridSpan w:val="5"/>
          </w:tcPr>
          <w:p w14:paraId="3BEBC5DB" w14:textId="77777777" w:rsidR="00EC7B09" w:rsidRPr="00AF233B" w:rsidRDefault="00EC7B09">
            <w:pPr>
              <w:spacing w:after="120"/>
              <w:jc w:val="both"/>
              <w:rPr>
                <w:rFonts w:asciiTheme="majorBidi" w:hAnsiTheme="majorBidi"/>
                <w:sz w:val="24"/>
                <w:szCs w:val="24"/>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general nr. 1 </w:t>
            </w:r>
            <w:proofErr w:type="spellStart"/>
            <w:r w:rsidRPr="00AF233B">
              <w:rPr>
                <w:rFonts w:asciiTheme="majorBidi" w:hAnsiTheme="majorBidi"/>
                <w:sz w:val="24"/>
                <w:szCs w:val="24"/>
                <w:lang w:val="en-GB"/>
              </w:rPr>
              <w:t>Vulnerabilitate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redusă</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 </w:t>
            </w:r>
            <w:proofErr w:type="spellStart"/>
            <w:r w:rsidRPr="00AF233B">
              <w:rPr>
                <w:rFonts w:asciiTheme="majorBidi" w:hAnsiTheme="majorBidi"/>
                <w:sz w:val="24"/>
                <w:szCs w:val="24"/>
                <w:lang w:val="en-GB"/>
              </w:rPr>
              <w:t>bazată</w:t>
            </w:r>
            <w:proofErr w:type="spellEnd"/>
            <w:r w:rsidRPr="00AF233B">
              <w:rPr>
                <w:rFonts w:asciiTheme="majorBidi" w:hAnsiTheme="majorBidi"/>
                <w:sz w:val="24"/>
                <w:szCs w:val="24"/>
                <w:lang w:val="en-GB"/>
              </w:rPr>
              <w:t xml:space="preserve"> pe o </w:t>
            </w:r>
            <w:proofErr w:type="spellStart"/>
            <w:r w:rsidRPr="00AF233B">
              <w:rPr>
                <w:rFonts w:asciiTheme="majorBidi" w:hAnsiTheme="majorBidi"/>
                <w:sz w:val="24"/>
                <w:szCs w:val="24"/>
                <w:lang w:val="en-GB"/>
              </w:rPr>
              <w:t>cunoaștere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deplină</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situației</w:t>
            </w:r>
            <w:proofErr w:type="spellEnd"/>
          </w:p>
          <w:p w14:paraId="5F12325B"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w:t>
            </w:r>
            <w:proofErr w:type="spellStart"/>
            <w:r w:rsidRPr="00AF233B">
              <w:rPr>
                <w:rFonts w:asciiTheme="majorBidi" w:hAnsiTheme="majorBidi"/>
                <w:i/>
                <w:sz w:val="24"/>
                <w:szCs w:val="24"/>
                <w:lang w:val="en-GB"/>
              </w:rPr>
              <w:t>Țintele</w:t>
            </w:r>
            <w:proofErr w:type="spellEnd"/>
            <w:r w:rsidRPr="00AF233B">
              <w:rPr>
                <w:rFonts w:asciiTheme="majorBidi" w:hAnsiTheme="majorBidi"/>
                <w:i/>
                <w:sz w:val="24"/>
                <w:szCs w:val="24"/>
                <w:lang w:val="en-GB"/>
              </w:rPr>
              <w:t xml:space="preserve"> </w:t>
            </w:r>
            <w:proofErr w:type="spellStart"/>
            <w:r w:rsidRPr="00AF233B">
              <w:rPr>
                <w:rFonts w:asciiTheme="majorBidi" w:hAnsiTheme="majorBidi"/>
                <w:i/>
                <w:sz w:val="24"/>
                <w:szCs w:val="24"/>
                <w:lang w:val="en-GB"/>
              </w:rPr>
              <w:t>naționale</w:t>
            </w:r>
            <w:proofErr w:type="spellEnd"/>
            <w:r w:rsidRPr="00AF233B">
              <w:rPr>
                <w:rFonts w:asciiTheme="majorBidi" w:hAnsiTheme="majorBidi"/>
                <w:i/>
                <w:sz w:val="24"/>
                <w:szCs w:val="24"/>
                <w:lang w:val="en-GB"/>
              </w:rPr>
              <w:t xml:space="preserve"> ODD 16.1; 16.4.1; 16.4.2; </w:t>
            </w:r>
            <w:r w:rsidRPr="00AF233B">
              <w:rPr>
                <w:rFonts w:asciiTheme="majorBidi" w:hAnsiTheme="majorBidi"/>
                <w:bCs/>
                <w:i/>
                <w:sz w:val="24"/>
                <w:szCs w:val="24"/>
                <w:lang w:val="en-GB"/>
              </w:rPr>
              <w:t xml:space="preserve">Indicator de </w:t>
            </w:r>
            <w:proofErr w:type="spellStart"/>
            <w:r w:rsidRPr="00AF233B">
              <w:rPr>
                <w:rFonts w:asciiTheme="majorBidi" w:hAnsiTheme="majorBidi"/>
                <w:bCs/>
                <w:i/>
                <w:sz w:val="24"/>
                <w:szCs w:val="24"/>
                <w:lang w:val="en-GB"/>
              </w:rPr>
              <w:t>monitorizare</w:t>
            </w:r>
            <w:proofErr w:type="spellEnd"/>
            <w:r w:rsidRPr="00AF233B">
              <w:rPr>
                <w:rFonts w:asciiTheme="majorBidi" w:hAnsiTheme="majorBidi"/>
                <w:bCs/>
                <w:i/>
                <w:sz w:val="24"/>
                <w:szCs w:val="24"/>
                <w:lang w:val="en-GB"/>
              </w:rPr>
              <w:t xml:space="preserve"> ODD 16.1.4.; ODD 16</w:t>
            </w:r>
            <w:r w:rsidRPr="00AF233B">
              <w:rPr>
                <w:rFonts w:asciiTheme="majorBidi" w:hAnsiTheme="majorBidi"/>
                <w:i/>
                <w:sz w:val="24"/>
                <w:szCs w:val="24"/>
                <w:lang w:val="en-GB"/>
              </w:rPr>
              <w:t>)</w:t>
            </w:r>
          </w:p>
        </w:tc>
      </w:tr>
      <w:tr w:rsidR="00EC7B09" w:rsidRPr="00F83600" w14:paraId="6F481B1E" w14:textId="77777777" w:rsidTr="005859B8">
        <w:tc>
          <w:tcPr>
            <w:tcW w:w="1296" w:type="dxa"/>
          </w:tcPr>
          <w:p w14:paraId="46FBD99C" w14:textId="77777777" w:rsidR="00EC7B09" w:rsidRPr="00AF233B" w:rsidRDefault="00EC7B09">
            <w:pPr>
              <w:spacing w:after="120"/>
              <w:jc w:val="both"/>
              <w:rPr>
                <w:rFonts w:ascii="Times New Roman" w:eastAsia="Georgia" w:hAnsi="Times New Roman" w:cs="Times New Roman"/>
                <w:sz w:val="24"/>
                <w:szCs w:val="24"/>
                <w:highlight w:val="white"/>
                <w:lang w:val="ro-RO"/>
              </w:rPr>
            </w:pPr>
          </w:p>
        </w:tc>
        <w:tc>
          <w:tcPr>
            <w:tcW w:w="2160" w:type="dxa"/>
          </w:tcPr>
          <w:p w14:paraId="46D81E6C"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hAnsi="Times New Roman" w:cs="Times New Roman"/>
                <w:bCs/>
                <w:sz w:val="24"/>
                <w:szCs w:val="24"/>
                <w:lang w:val="en-GB"/>
              </w:rPr>
              <w:t>Rată</w:t>
            </w:r>
            <w:proofErr w:type="spellEnd"/>
            <w:r w:rsidRPr="00AF233B">
              <w:rPr>
                <w:rFonts w:ascii="Times New Roman" w:hAnsi="Times New Roman" w:cs="Times New Roman"/>
                <w:bCs/>
                <w:sz w:val="24"/>
                <w:szCs w:val="24"/>
                <w:lang w:val="en-GB"/>
              </w:rPr>
              <w:t xml:space="preserve"> a </w:t>
            </w:r>
            <w:proofErr w:type="spellStart"/>
            <w:r w:rsidRPr="00AF233B">
              <w:rPr>
                <w:rFonts w:ascii="Times New Roman" w:hAnsi="Times New Roman" w:cs="Times New Roman"/>
                <w:bCs/>
                <w:sz w:val="24"/>
                <w:szCs w:val="24"/>
                <w:lang w:val="en-GB"/>
              </w:rPr>
              <w:t>cazurilor</w:t>
            </w:r>
            <w:proofErr w:type="spellEnd"/>
            <w:r w:rsidRPr="00AF233B">
              <w:rPr>
                <w:rFonts w:ascii="Times New Roman" w:hAnsi="Times New Roman" w:cs="Times New Roman"/>
                <w:bCs/>
                <w:sz w:val="24"/>
                <w:szCs w:val="24"/>
                <w:lang w:val="en-GB"/>
              </w:rPr>
              <w:t xml:space="preserve"> </w:t>
            </w:r>
            <w:proofErr w:type="spellStart"/>
            <w:r w:rsidRPr="00AF233B">
              <w:rPr>
                <w:rFonts w:ascii="Times New Roman" w:hAnsi="Times New Roman" w:cs="Times New Roman"/>
                <w:bCs/>
                <w:sz w:val="24"/>
                <w:szCs w:val="24"/>
                <w:lang w:val="en-GB"/>
              </w:rPr>
              <w:t>depistate</w:t>
            </w:r>
            <w:proofErr w:type="spellEnd"/>
            <w:r w:rsidRPr="00AF233B">
              <w:rPr>
                <w:rFonts w:ascii="Times New Roman" w:hAnsi="Times New Roman" w:cs="Times New Roman"/>
                <w:bCs/>
                <w:sz w:val="24"/>
                <w:szCs w:val="24"/>
                <w:lang w:val="en-GB"/>
              </w:rPr>
              <w:t xml:space="preserve"> </w:t>
            </w:r>
            <w:proofErr w:type="spellStart"/>
            <w:r w:rsidRPr="00AF233B">
              <w:rPr>
                <w:rFonts w:ascii="Times New Roman" w:hAnsi="Times New Roman" w:cs="Times New Roman"/>
                <w:bCs/>
                <w:sz w:val="24"/>
                <w:szCs w:val="24"/>
                <w:lang w:val="en-GB"/>
              </w:rPr>
              <w:t>în</w:t>
            </w:r>
            <w:proofErr w:type="spellEnd"/>
            <w:r w:rsidRPr="00AF233B">
              <w:rPr>
                <w:rFonts w:ascii="Times New Roman" w:hAnsi="Times New Roman" w:cs="Times New Roman"/>
                <w:bCs/>
                <w:sz w:val="24"/>
                <w:szCs w:val="24"/>
                <w:lang w:val="en-GB"/>
              </w:rPr>
              <w:t xml:space="preserve"> </w:t>
            </w:r>
            <w:proofErr w:type="spellStart"/>
            <w:r w:rsidRPr="00AF233B">
              <w:rPr>
                <w:rFonts w:ascii="Times New Roman" w:hAnsi="Times New Roman" w:cs="Times New Roman"/>
                <w:bCs/>
                <w:sz w:val="24"/>
                <w:szCs w:val="24"/>
                <w:lang w:val="en-GB"/>
              </w:rPr>
              <w:t>raport</w:t>
            </w:r>
            <w:proofErr w:type="spellEnd"/>
            <w:r w:rsidRPr="00AF233B">
              <w:rPr>
                <w:rFonts w:ascii="Times New Roman" w:hAnsi="Times New Roman" w:cs="Times New Roman"/>
                <w:bCs/>
                <w:sz w:val="24"/>
                <w:szCs w:val="24"/>
                <w:lang w:val="en-GB"/>
              </w:rPr>
              <w:t xml:space="preserve"> cu </w:t>
            </w:r>
            <w:proofErr w:type="spellStart"/>
            <w:r w:rsidRPr="00AF233B">
              <w:rPr>
                <w:rFonts w:ascii="Times New Roman" w:hAnsi="Times New Roman" w:cs="Times New Roman"/>
                <w:bCs/>
                <w:sz w:val="24"/>
                <w:szCs w:val="24"/>
                <w:lang w:val="en-GB"/>
              </w:rPr>
              <w:t>numărul</w:t>
            </w:r>
            <w:proofErr w:type="spellEnd"/>
            <w:r w:rsidRPr="00AF233B">
              <w:rPr>
                <w:rFonts w:ascii="Times New Roman" w:hAnsi="Times New Roman" w:cs="Times New Roman"/>
                <w:bCs/>
                <w:sz w:val="24"/>
                <w:szCs w:val="24"/>
                <w:lang w:val="en-GB"/>
              </w:rPr>
              <w:t xml:space="preserve"> total de </w:t>
            </w:r>
            <w:proofErr w:type="spellStart"/>
            <w:r w:rsidRPr="00AF233B">
              <w:rPr>
                <w:rFonts w:ascii="Times New Roman" w:hAnsi="Times New Roman" w:cs="Times New Roman"/>
                <w:bCs/>
                <w:sz w:val="24"/>
                <w:szCs w:val="24"/>
                <w:lang w:val="en-GB"/>
              </w:rPr>
              <w:t>evenimente</w:t>
            </w:r>
            <w:proofErr w:type="spellEnd"/>
            <w:r w:rsidRPr="00AF233B">
              <w:rPr>
                <w:rFonts w:ascii="Times New Roman" w:hAnsi="Times New Roman" w:cs="Times New Roman"/>
                <w:bCs/>
                <w:sz w:val="24"/>
                <w:szCs w:val="24"/>
                <w:lang w:val="en-GB"/>
              </w:rPr>
              <w:t xml:space="preserve"> </w:t>
            </w:r>
            <w:proofErr w:type="spellStart"/>
            <w:r w:rsidRPr="00AF233B">
              <w:rPr>
                <w:rFonts w:ascii="Times New Roman" w:hAnsi="Times New Roman" w:cs="Times New Roman"/>
                <w:bCs/>
                <w:sz w:val="24"/>
                <w:szCs w:val="24"/>
                <w:lang w:val="en-GB"/>
              </w:rPr>
              <w:t>înregistrate</w:t>
            </w:r>
            <w:proofErr w:type="spellEnd"/>
          </w:p>
        </w:tc>
        <w:tc>
          <w:tcPr>
            <w:tcW w:w="1401" w:type="dxa"/>
          </w:tcPr>
          <w:p w14:paraId="6C13EC86"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 xml:space="preserve">84% </w:t>
            </w:r>
          </w:p>
        </w:tc>
        <w:tc>
          <w:tcPr>
            <w:tcW w:w="1563" w:type="dxa"/>
          </w:tcPr>
          <w:p w14:paraId="5365C1F8" w14:textId="77777777" w:rsidR="00EC7B09" w:rsidRPr="00EC7B09" w:rsidRDefault="00EC7B09">
            <w:pPr>
              <w:spacing w:after="120"/>
              <w:jc w:val="both"/>
              <w:rPr>
                <w:rFonts w:asciiTheme="majorBidi" w:hAnsiTheme="majorBidi"/>
                <w:sz w:val="24"/>
                <w:szCs w:val="24"/>
                <w:lang w:val="ro-RO"/>
              </w:rPr>
            </w:pPr>
            <w:r w:rsidRPr="00EA4323">
              <w:rPr>
                <w:rFonts w:asciiTheme="majorBidi" w:hAnsiTheme="majorBidi"/>
                <w:sz w:val="24"/>
                <w:szCs w:val="24"/>
                <w:lang w:val="ro-RO"/>
              </w:rPr>
              <w:t>86%</w:t>
            </w:r>
          </w:p>
        </w:tc>
        <w:tc>
          <w:tcPr>
            <w:tcW w:w="1523" w:type="dxa"/>
          </w:tcPr>
          <w:p w14:paraId="01CF3983"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88%</w:t>
            </w:r>
          </w:p>
        </w:tc>
        <w:tc>
          <w:tcPr>
            <w:tcW w:w="1696" w:type="dxa"/>
          </w:tcPr>
          <w:p w14:paraId="05DE1815" w14:textId="77777777" w:rsidR="00EC7B09" w:rsidRPr="00AF233B" w:rsidRDefault="00EC7B09" w:rsidP="0007515F">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344E87AB" w14:textId="77777777" w:rsidR="00EC7B09" w:rsidRPr="00AF233B" w:rsidRDefault="00EC7B09" w:rsidP="0007515F">
            <w:pPr>
              <w:spacing w:after="120"/>
              <w:rPr>
                <w:rFonts w:asciiTheme="majorBidi" w:hAnsiTheme="majorBidi"/>
                <w:sz w:val="24"/>
                <w:szCs w:val="24"/>
                <w:lang w:val="en-GB"/>
              </w:rPr>
            </w:pPr>
          </w:p>
          <w:p w14:paraId="43B771C5" w14:textId="77777777" w:rsidR="00EC7B09" w:rsidRPr="00AF233B" w:rsidRDefault="00EC7B09" w:rsidP="0007515F">
            <w:pPr>
              <w:spacing w:after="120"/>
              <w:rPr>
                <w:rFonts w:asciiTheme="majorBidi" w:hAnsiTheme="majorBidi"/>
                <w:i/>
                <w:sz w:val="24"/>
                <w:szCs w:val="24"/>
                <w:lang w:val="en-GB"/>
              </w:rPr>
            </w:pPr>
            <w:proofErr w:type="spellStart"/>
            <w:r w:rsidRPr="00AF233B">
              <w:rPr>
                <w:rFonts w:asciiTheme="majorBidi" w:hAnsiTheme="majorBidi"/>
                <w:i/>
                <w:sz w:val="24"/>
                <w:szCs w:val="24"/>
                <w:lang w:val="en-GB"/>
              </w:rPr>
              <w:t>Furnizori</w:t>
            </w:r>
            <w:proofErr w:type="spellEnd"/>
            <w:r w:rsidRPr="00AF233B">
              <w:rPr>
                <w:rFonts w:asciiTheme="majorBidi" w:hAnsiTheme="majorBidi"/>
                <w:i/>
                <w:sz w:val="24"/>
                <w:szCs w:val="24"/>
                <w:lang w:val="en-GB"/>
              </w:rPr>
              <w:t xml:space="preserve"> de date/</w:t>
            </w:r>
            <w:proofErr w:type="spellStart"/>
            <w:r w:rsidRPr="00AF233B">
              <w:rPr>
                <w:rFonts w:asciiTheme="majorBidi" w:hAnsiTheme="majorBidi"/>
                <w:i/>
                <w:sz w:val="24"/>
                <w:szCs w:val="24"/>
                <w:lang w:val="en-GB"/>
              </w:rPr>
              <w:t>Parteneri</w:t>
            </w:r>
            <w:proofErr w:type="spellEnd"/>
            <w:r w:rsidRPr="00AF233B">
              <w:rPr>
                <w:rFonts w:asciiTheme="majorBidi" w:hAnsiTheme="majorBidi"/>
                <w:i/>
                <w:sz w:val="24"/>
                <w:szCs w:val="24"/>
                <w:lang w:val="en-GB"/>
              </w:rPr>
              <w:t>:</w:t>
            </w:r>
          </w:p>
          <w:p w14:paraId="6F94682B" w14:textId="77777777" w:rsidR="00EC7B09" w:rsidRPr="00E31D84" w:rsidRDefault="00EC7B09" w:rsidP="0007515F">
            <w:pPr>
              <w:spacing w:after="120"/>
              <w:rPr>
                <w:rFonts w:asciiTheme="majorBidi" w:hAnsiTheme="majorBidi"/>
                <w:sz w:val="24"/>
                <w:szCs w:val="24"/>
                <w:lang w:val="en-GB"/>
              </w:rPr>
            </w:pPr>
            <w:proofErr w:type="spellStart"/>
            <w:r w:rsidRPr="00E31D84">
              <w:rPr>
                <w:rFonts w:asciiTheme="majorBidi" w:hAnsiTheme="majorBidi"/>
                <w:sz w:val="24"/>
                <w:szCs w:val="24"/>
                <w:lang w:val="en-GB"/>
              </w:rPr>
              <w:t>Ministerul</w:t>
            </w:r>
            <w:proofErr w:type="spellEnd"/>
            <w:r w:rsidRPr="00E31D84">
              <w:rPr>
                <w:rFonts w:asciiTheme="majorBidi" w:hAnsiTheme="majorBidi"/>
                <w:sz w:val="24"/>
                <w:szCs w:val="24"/>
                <w:lang w:val="en-GB"/>
              </w:rPr>
              <w:t xml:space="preserve"> </w:t>
            </w:r>
            <w:proofErr w:type="spellStart"/>
            <w:r w:rsidRPr="00E31D84">
              <w:rPr>
                <w:rFonts w:asciiTheme="majorBidi" w:hAnsiTheme="majorBidi"/>
                <w:sz w:val="24"/>
                <w:szCs w:val="24"/>
                <w:lang w:val="en-GB"/>
              </w:rPr>
              <w:t>Apărării</w:t>
            </w:r>
            <w:proofErr w:type="spellEnd"/>
          </w:p>
          <w:p w14:paraId="2B6D3ACD" w14:textId="77777777" w:rsidR="00EC7B09" w:rsidRDefault="00EC7B09" w:rsidP="0007515F">
            <w:pPr>
              <w:spacing w:after="120"/>
              <w:rPr>
                <w:rFonts w:asciiTheme="majorBidi" w:hAnsiTheme="majorBidi"/>
                <w:sz w:val="24"/>
                <w:szCs w:val="24"/>
                <w:lang w:val="ro-RO"/>
              </w:rPr>
            </w:pPr>
            <w:proofErr w:type="spellStart"/>
            <w:r w:rsidRPr="00E31D84">
              <w:rPr>
                <w:rFonts w:asciiTheme="majorBidi" w:hAnsiTheme="majorBidi"/>
                <w:sz w:val="24"/>
                <w:szCs w:val="24"/>
                <w:lang w:val="en-GB"/>
              </w:rPr>
              <w:t>Serviciul</w:t>
            </w:r>
            <w:proofErr w:type="spellEnd"/>
            <w:r w:rsidRPr="00E31D84">
              <w:rPr>
                <w:rFonts w:asciiTheme="majorBidi" w:hAnsiTheme="majorBidi"/>
                <w:sz w:val="24"/>
                <w:szCs w:val="24"/>
                <w:lang w:val="en-GB"/>
              </w:rPr>
              <w:t xml:space="preserve"> Vamal</w:t>
            </w:r>
          </w:p>
          <w:p w14:paraId="187583A5" w14:textId="77777777" w:rsidR="0007515F" w:rsidRPr="0007515F" w:rsidRDefault="0007515F" w:rsidP="0007515F">
            <w:pPr>
              <w:spacing w:after="120"/>
              <w:rPr>
                <w:rFonts w:ascii="Times New Roman" w:eastAsia="Georgia" w:hAnsi="Times New Roman" w:cs="Times New Roman"/>
                <w:sz w:val="24"/>
                <w:szCs w:val="24"/>
                <w:highlight w:val="white"/>
                <w:lang w:val="ro-RO"/>
              </w:rPr>
            </w:pPr>
            <w:r>
              <w:rPr>
                <w:rFonts w:ascii="Times New Roman" w:hAnsi="Times New Roman"/>
                <w:sz w:val="24"/>
                <w:szCs w:val="24"/>
                <w:highlight w:val="white"/>
                <w:lang w:val="ro-RO"/>
              </w:rPr>
              <w:t>Autoritățile de frontieră ale statelor vecine</w:t>
            </w:r>
          </w:p>
        </w:tc>
      </w:tr>
      <w:tr w:rsidR="00EC7B09" w:rsidRPr="00F83600" w14:paraId="558FB6FF" w14:textId="77777777" w:rsidTr="005859B8">
        <w:tc>
          <w:tcPr>
            <w:tcW w:w="1296" w:type="dxa"/>
          </w:tcPr>
          <w:p w14:paraId="3C45475C" w14:textId="77777777" w:rsidR="00EC7B09" w:rsidRPr="00AF233B" w:rsidRDefault="00EC7B09">
            <w:pPr>
              <w:spacing w:after="120"/>
              <w:rPr>
                <w:rFonts w:asciiTheme="majorBidi" w:hAnsiTheme="majorBidi"/>
                <w:b/>
                <w:sz w:val="24"/>
                <w:szCs w:val="24"/>
                <w:lang w:val="en-GB"/>
              </w:rPr>
            </w:pPr>
          </w:p>
        </w:tc>
        <w:tc>
          <w:tcPr>
            <w:tcW w:w="8343" w:type="dxa"/>
            <w:gridSpan w:val="5"/>
          </w:tcPr>
          <w:p w14:paraId="48CF58D5" w14:textId="77777777" w:rsidR="00EC7B09" w:rsidRPr="00AF233B" w:rsidRDefault="00EC7B09">
            <w:pPr>
              <w:spacing w:after="120"/>
              <w:rPr>
                <w:rFonts w:ascii="Times New Roman" w:eastAsia="Georgia" w:hAnsi="Times New Roman" w:cs="Times New Roman"/>
                <w:sz w:val="24"/>
                <w:szCs w:val="24"/>
                <w:highlight w:val="white"/>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1.1.</w:t>
            </w:r>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Modernizarea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până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anul</w:t>
            </w:r>
            <w:proofErr w:type="spellEnd"/>
            <w:r w:rsidRPr="00AF233B">
              <w:rPr>
                <w:rFonts w:asciiTheme="majorBidi" w:hAnsiTheme="majorBidi"/>
                <w:sz w:val="24"/>
                <w:szCs w:val="24"/>
                <w:lang w:val="en-GB"/>
              </w:rPr>
              <w:t xml:space="preserve"> 2030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 </w:t>
            </w:r>
            <w:proofErr w:type="spellStart"/>
            <w:r w:rsidRPr="00AF233B">
              <w:rPr>
                <w:rFonts w:asciiTheme="majorBidi" w:hAnsiTheme="majorBidi"/>
                <w:sz w:val="24"/>
                <w:szCs w:val="24"/>
                <w:lang w:val="en-GB"/>
              </w:rPr>
              <w:t>prin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dotarea</w:t>
            </w:r>
            <w:proofErr w:type="spellEnd"/>
            <w:r w:rsidRPr="00AF233B">
              <w:rPr>
                <w:rFonts w:asciiTheme="majorBidi" w:hAnsiTheme="majorBidi"/>
                <w:sz w:val="24"/>
                <w:szCs w:val="24"/>
                <w:lang w:val="en-GB"/>
              </w:rPr>
              <w:t xml:space="preserve"> cu </w:t>
            </w:r>
            <w:proofErr w:type="spellStart"/>
            <w:r w:rsidRPr="00AF233B">
              <w:rPr>
                <w:rFonts w:asciiTheme="majorBidi" w:hAnsiTheme="majorBidi"/>
                <w:sz w:val="24"/>
                <w:szCs w:val="24"/>
                <w:lang w:val="en-GB"/>
              </w:rPr>
              <w:t>tehnologii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moderne</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supraveghere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pentru</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acoperirea</w:t>
            </w:r>
            <w:proofErr w:type="spellEnd"/>
            <w:r w:rsidRPr="00AF233B">
              <w:rPr>
                <w:rFonts w:asciiTheme="majorBidi" w:hAnsiTheme="majorBidi"/>
                <w:sz w:val="24"/>
                <w:szCs w:val="24"/>
                <w:lang w:val="en-GB"/>
              </w:rPr>
              <w:t xml:space="preserve"> a </w:t>
            </w:r>
            <w:r w:rsidRPr="00AF233B">
              <w:rPr>
                <w:rFonts w:asciiTheme="majorBidi" w:hAnsiTheme="majorBidi"/>
                <w:b/>
                <w:bCs/>
                <w:sz w:val="24"/>
                <w:szCs w:val="24"/>
                <w:lang w:val="en-GB"/>
              </w:rPr>
              <w:t xml:space="preserve">60% </w:t>
            </w:r>
            <w:r w:rsidRPr="00AF233B">
              <w:rPr>
                <w:rFonts w:asciiTheme="majorBidi" w:hAnsiTheme="majorBidi"/>
                <w:sz w:val="24"/>
                <w:szCs w:val="24"/>
                <w:lang w:val="en-GB"/>
              </w:rPr>
              <w:t xml:space="preserve">din </w:t>
            </w:r>
            <w:proofErr w:type="spellStart"/>
            <w:r w:rsidRPr="00AF233B">
              <w:rPr>
                <w:rFonts w:asciiTheme="majorBidi" w:hAnsiTheme="majorBidi"/>
                <w:sz w:val="24"/>
                <w:szCs w:val="24"/>
                <w:lang w:val="en-GB"/>
              </w:rPr>
              <w:lastRenderedPageBreak/>
              <w:t>frontieră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scopul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diminuării</w:t>
            </w:r>
            <w:proofErr w:type="spellEnd"/>
            <w:r w:rsidRPr="00AF233B">
              <w:rPr>
                <w:rFonts w:asciiTheme="majorBidi" w:hAnsiTheme="majorBidi"/>
                <w:sz w:val="24"/>
                <w:szCs w:val="24"/>
                <w:lang w:val="en-GB"/>
              </w:rPr>
              <w:t xml:space="preserve"> cu cel </w:t>
            </w:r>
            <w:proofErr w:type="spellStart"/>
            <w:r w:rsidRPr="00AF233B">
              <w:rPr>
                <w:rFonts w:asciiTheme="majorBidi" w:hAnsiTheme="majorBidi"/>
                <w:sz w:val="24"/>
                <w:szCs w:val="24"/>
                <w:lang w:val="en-GB"/>
              </w:rPr>
              <w:t>puțin</w:t>
            </w:r>
            <w:proofErr w:type="spellEnd"/>
            <w:r w:rsidRPr="00AF233B">
              <w:rPr>
                <w:rFonts w:asciiTheme="majorBidi" w:hAnsiTheme="majorBidi"/>
                <w:sz w:val="24"/>
                <w:szCs w:val="24"/>
                <w:lang w:val="en-GB"/>
              </w:rPr>
              <w:t xml:space="preserve"> 10% a </w:t>
            </w:r>
            <w:proofErr w:type="spellStart"/>
            <w:r w:rsidRPr="00AF233B">
              <w:rPr>
                <w:rFonts w:asciiTheme="majorBidi" w:hAnsiTheme="majorBidi"/>
                <w:sz w:val="24"/>
                <w:szCs w:val="24"/>
                <w:lang w:val="en-GB"/>
              </w:rPr>
              <w:t>numărului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cazuri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trecere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ilegală</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 </w:t>
            </w:r>
          </w:p>
        </w:tc>
      </w:tr>
      <w:tr w:rsidR="00EC7B09" w:rsidRPr="00F83600" w14:paraId="176C9372" w14:textId="77777777" w:rsidTr="005859B8">
        <w:tc>
          <w:tcPr>
            <w:tcW w:w="1296" w:type="dxa"/>
          </w:tcPr>
          <w:p w14:paraId="056C49C1" w14:textId="77777777" w:rsidR="00EC7B09" w:rsidRPr="00AF233B" w:rsidRDefault="00EC7B09">
            <w:pPr>
              <w:spacing w:after="120"/>
              <w:jc w:val="both"/>
              <w:rPr>
                <w:rFonts w:ascii="Times New Roman" w:eastAsia="Georgia" w:hAnsi="Times New Roman" w:cs="Times New Roman"/>
                <w:sz w:val="24"/>
                <w:szCs w:val="24"/>
                <w:highlight w:val="white"/>
                <w:lang w:val="ro-RO"/>
              </w:rPr>
            </w:pPr>
          </w:p>
        </w:tc>
        <w:tc>
          <w:tcPr>
            <w:tcW w:w="2160" w:type="dxa"/>
          </w:tcPr>
          <w:p w14:paraId="265620EB"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heme="majorBidi" w:hAnsiTheme="majorBidi"/>
                <w:sz w:val="24"/>
                <w:szCs w:val="24"/>
                <w:lang w:val="en-GB"/>
              </w:rPr>
              <w:t>Gradul</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acoperire</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 cu </w:t>
            </w:r>
            <w:proofErr w:type="spellStart"/>
            <w:r w:rsidRPr="00AF233B">
              <w:rPr>
                <w:rFonts w:asciiTheme="majorBidi" w:hAnsiTheme="majorBidi"/>
                <w:sz w:val="24"/>
                <w:szCs w:val="24"/>
                <w:lang w:val="en-GB"/>
              </w:rPr>
              <w:t>tehnologii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moderne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pentru</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supraveghere</w:t>
            </w:r>
            <w:proofErr w:type="spellEnd"/>
          </w:p>
        </w:tc>
        <w:tc>
          <w:tcPr>
            <w:tcW w:w="1401" w:type="dxa"/>
          </w:tcPr>
          <w:p w14:paraId="5139ACDD" w14:textId="77777777" w:rsidR="00EC7B09" w:rsidRPr="00F83600" w:rsidRDefault="00EC7B09">
            <w:pPr>
              <w:spacing w:after="120"/>
              <w:rPr>
                <w:rFonts w:asciiTheme="majorBidi" w:hAnsiTheme="majorBidi"/>
                <w:sz w:val="24"/>
                <w:szCs w:val="24"/>
              </w:rPr>
            </w:pPr>
            <w:r w:rsidRPr="00F83600">
              <w:rPr>
                <w:rFonts w:asciiTheme="majorBidi" w:hAnsiTheme="majorBidi"/>
                <w:sz w:val="24"/>
                <w:szCs w:val="24"/>
              </w:rPr>
              <w:t>15%</w:t>
            </w:r>
          </w:p>
          <w:p w14:paraId="2CA97DCB" w14:textId="77777777" w:rsidR="00EC7B09" w:rsidRPr="00F83600" w:rsidRDefault="00EC7B09">
            <w:pPr>
              <w:spacing w:after="120"/>
              <w:rPr>
                <w:rFonts w:asciiTheme="majorBidi" w:hAnsiTheme="majorBidi"/>
                <w:sz w:val="24"/>
                <w:szCs w:val="24"/>
              </w:rPr>
            </w:pPr>
          </w:p>
          <w:p w14:paraId="7D4B909C" w14:textId="77777777" w:rsidR="00EC7B09" w:rsidRPr="00F83600" w:rsidRDefault="00EC7B09">
            <w:pPr>
              <w:spacing w:after="120"/>
              <w:jc w:val="both"/>
              <w:rPr>
                <w:rFonts w:ascii="Times New Roman" w:eastAsia="Georgia" w:hAnsi="Times New Roman" w:cs="Times New Roman"/>
                <w:sz w:val="24"/>
                <w:szCs w:val="24"/>
                <w:highlight w:val="white"/>
              </w:rPr>
            </w:pPr>
          </w:p>
        </w:tc>
        <w:tc>
          <w:tcPr>
            <w:tcW w:w="1563" w:type="dxa"/>
          </w:tcPr>
          <w:p w14:paraId="56F7B5E5" w14:textId="77777777" w:rsidR="00EC7B09" w:rsidRPr="00EA4323" w:rsidRDefault="00464DCF">
            <w:pPr>
              <w:spacing w:after="120"/>
              <w:jc w:val="both"/>
              <w:rPr>
                <w:rFonts w:asciiTheme="majorBidi" w:hAnsiTheme="majorBidi"/>
                <w:sz w:val="24"/>
                <w:szCs w:val="24"/>
                <w:lang w:val="ro-RO"/>
              </w:rPr>
            </w:pPr>
            <w:r w:rsidRPr="00EA4323">
              <w:rPr>
                <w:rFonts w:asciiTheme="majorBidi" w:hAnsiTheme="majorBidi"/>
                <w:sz w:val="24"/>
                <w:szCs w:val="24"/>
                <w:lang w:val="ro-RO"/>
              </w:rPr>
              <w:t>30%</w:t>
            </w:r>
          </w:p>
        </w:tc>
        <w:tc>
          <w:tcPr>
            <w:tcW w:w="1523" w:type="dxa"/>
          </w:tcPr>
          <w:p w14:paraId="7809EA87"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60%</w:t>
            </w:r>
          </w:p>
        </w:tc>
        <w:tc>
          <w:tcPr>
            <w:tcW w:w="1696" w:type="dxa"/>
          </w:tcPr>
          <w:p w14:paraId="2F77432A"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0D58817F"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464DCF" w:rsidRPr="00F83600" w14:paraId="4AA6471D" w14:textId="77777777" w:rsidTr="005859B8">
        <w:tc>
          <w:tcPr>
            <w:tcW w:w="1296" w:type="dxa"/>
          </w:tcPr>
          <w:p w14:paraId="3B6139A2" w14:textId="77777777" w:rsidR="00464DCF" w:rsidRPr="00E31D84" w:rsidRDefault="00464DCF">
            <w:pPr>
              <w:spacing w:after="120"/>
              <w:jc w:val="both"/>
              <w:rPr>
                <w:rFonts w:ascii="Times New Roman" w:eastAsia="Georgia" w:hAnsi="Times New Roman" w:cs="Times New Roman"/>
                <w:sz w:val="24"/>
                <w:szCs w:val="24"/>
                <w:highlight w:val="white"/>
                <w:lang w:val="en-GB"/>
              </w:rPr>
            </w:pPr>
          </w:p>
        </w:tc>
        <w:tc>
          <w:tcPr>
            <w:tcW w:w="2160" w:type="dxa"/>
          </w:tcPr>
          <w:p w14:paraId="1BECBEB1" w14:textId="77777777" w:rsidR="00464DCF" w:rsidRPr="00AF233B" w:rsidRDefault="00464DCF">
            <w:pPr>
              <w:spacing w:after="120"/>
              <w:jc w:val="both"/>
              <w:rPr>
                <w:rFonts w:asciiTheme="majorBidi" w:hAnsiTheme="majorBidi"/>
                <w:sz w:val="24"/>
                <w:szCs w:val="24"/>
                <w:lang w:val="en-GB"/>
              </w:rPr>
            </w:pPr>
            <w:proofErr w:type="spellStart"/>
            <w:r>
              <w:rPr>
                <w:rFonts w:asciiTheme="majorBidi" w:hAnsiTheme="majorBidi"/>
                <w:sz w:val="24"/>
                <w:szCs w:val="24"/>
                <w:lang w:val="en-GB"/>
              </w:rPr>
              <w:t>Diminuarea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numărului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cazuri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trecere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ilegală</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w:t>
            </w:r>
          </w:p>
        </w:tc>
        <w:tc>
          <w:tcPr>
            <w:tcW w:w="1401" w:type="dxa"/>
          </w:tcPr>
          <w:p w14:paraId="645C40AC" w14:textId="077F3EA0" w:rsidR="00464DCF" w:rsidRPr="00464DCF" w:rsidRDefault="00E222AA">
            <w:pPr>
              <w:spacing w:after="120"/>
              <w:rPr>
                <w:rFonts w:asciiTheme="majorBidi" w:hAnsiTheme="majorBidi"/>
                <w:sz w:val="24"/>
                <w:szCs w:val="24"/>
                <w:lang w:val="en-GB"/>
              </w:rPr>
            </w:pPr>
            <w:r>
              <w:rPr>
                <w:rFonts w:asciiTheme="majorBidi" w:hAnsiTheme="majorBidi"/>
                <w:sz w:val="24"/>
                <w:szCs w:val="24"/>
                <w:lang w:val="en-GB"/>
              </w:rPr>
              <w:t xml:space="preserve">5356 </w:t>
            </w:r>
            <w:proofErr w:type="spellStart"/>
            <w:r>
              <w:rPr>
                <w:rFonts w:asciiTheme="majorBidi" w:hAnsiTheme="majorBidi"/>
                <w:sz w:val="24"/>
                <w:szCs w:val="24"/>
                <w:lang w:val="en-GB"/>
              </w:rPr>
              <w:t>cazuri</w:t>
            </w:r>
            <w:proofErr w:type="spellEnd"/>
          </w:p>
        </w:tc>
        <w:tc>
          <w:tcPr>
            <w:tcW w:w="1563" w:type="dxa"/>
          </w:tcPr>
          <w:p w14:paraId="422A056A" w14:textId="77777777" w:rsidR="00464DCF" w:rsidRPr="00464DCF" w:rsidRDefault="000B2039">
            <w:pPr>
              <w:spacing w:after="120"/>
              <w:jc w:val="both"/>
              <w:rPr>
                <w:rFonts w:asciiTheme="majorBidi" w:hAnsiTheme="majorBidi"/>
                <w:sz w:val="24"/>
                <w:szCs w:val="24"/>
                <w:lang w:val="en-GB"/>
              </w:rPr>
            </w:pPr>
            <w:proofErr w:type="spellStart"/>
            <w:r>
              <w:rPr>
                <w:rFonts w:asciiTheme="majorBidi" w:hAnsiTheme="majorBidi"/>
                <w:sz w:val="24"/>
                <w:szCs w:val="24"/>
                <w:lang w:val="en-GB"/>
              </w:rPr>
              <w:t>s</w:t>
            </w:r>
            <w:r w:rsidR="0007515F">
              <w:rPr>
                <w:rFonts w:asciiTheme="majorBidi" w:hAnsiTheme="majorBidi"/>
                <w:sz w:val="24"/>
                <w:szCs w:val="24"/>
                <w:lang w:val="en-GB"/>
              </w:rPr>
              <w:t>cădere</w:t>
            </w:r>
            <w:proofErr w:type="spellEnd"/>
            <w:r w:rsidR="0007515F">
              <w:rPr>
                <w:rFonts w:asciiTheme="majorBidi" w:hAnsiTheme="majorBidi"/>
                <w:sz w:val="24"/>
                <w:szCs w:val="24"/>
                <w:lang w:val="en-GB"/>
              </w:rPr>
              <w:t xml:space="preserve"> cu cel </w:t>
            </w:r>
            <w:proofErr w:type="spellStart"/>
            <w:r w:rsidR="0007515F">
              <w:rPr>
                <w:rFonts w:asciiTheme="majorBidi" w:hAnsiTheme="majorBidi"/>
                <w:sz w:val="24"/>
                <w:szCs w:val="24"/>
                <w:lang w:val="en-GB"/>
              </w:rPr>
              <w:t>puțin</w:t>
            </w:r>
            <w:proofErr w:type="spellEnd"/>
            <w:r w:rsidR="0007515F">
              <w:rPr>
                <w:rFonts w:asciiTheme="majorBidi" w:hAnsiTheme="majorBidi"/>
                <w:sz w:val="24"/>
                <w:szCs w:val="24"/>
                <w:lang w:val="en-GB"/>
              </w:rPr>
              <w:t xml:space="preserve"> 5 p.p. </w:t>
            </w:r>
            <w:proofErr w:type="spellStart"/>
            <w:r w:rsidR="0007515F">
              <w:rPr>
                <w:rFonts w:asciiTheme="majorBidi" w:hAnsiTheme="majorBidi"/>
                <w:sz w:val="24"/>
                <w:szCs w:val="24"/>
                <w:lang w:val="en-GB"/>
              </w:rPr>
              <w:t>față</w:t>
            </w:r>
            <w:proofErr w:type="spellEnd"/>
            <w:r w:rsidR="0007515F">
              <w:rPr>
                <w:rFonts w:asciiTheme="majorBidi" w:hAnsiTheme="majorBidi"/>
                <w:sz w:val="24"/>
                <w:szCs w:val="24"/>
                <w:lang w:val="en-GB"/>
              </w:rPr>
              <w:t xml:space="preserve"> de </w:t>
            </w:r>
            <w:proofErr w:type="spellStart"/>
            <w:r w:rsidR="0007515F">
              <w:rPr>
                <w:rFonts w:asciiTheme="majorBidi" w:hAnsiTheme="majorBidi"/>
                <w:sz w:val="24"/>
                <w:szCs w:val="24"/>
                <w:lang w:val="en-GB"/>
              </w:rPr>
              <w:t>anul</w:t>
            </w:r>
            <w:proofErr w:type="spellEnd"/>
            <w:r w:rsidR="0007515F">
              <w:rPr>
                <w:rFonts w:asciiTheme="majorBidi" w:hAnsiTheme="majorBidi"/>
                <w:sz w:val="24"/>
                <w:szCs w:val="24"/>
                <w:lang w:val="en-GB"/>
              </w:rPr>
              <w:t xml:space="preserve"> 2024</w:t>
            </w:r>
          </w:p>
        </w:tc>
        <w:tc>
          <w:tcPr>
            <w:tcW w:w="1523" w:type="dxa"/>
          </w:tcPr>
          <w:p w14:paraId="611E81CE" w14:textId="77777777" w:rsidR="00464DCF" w:rsidRPr="00464DCF" w:rsidRDefault="000B2039">
            <w:pPr>
              <w:spacing w:after="120"/>
              <w:jc w:val="both"/>
              <w:rPr>
                <w:rFonts w:asciiTheme="majorBidi" w:hAnsiTheme="majorBidi"/>
                <w:sz w:val="24"/>
                <w:szCs w:val="24"/>
                <w:lang w:val="en-GB"/>
              </w:rPr>
            </w:pPr>
            <w:proofErr w:type="spellStart"/>
            <w:r>
              <w:rPr>
                <w:rFonts w:asciiTheme="majorBidi" w:hAnsiTheme="majorBidi"/>
                <w:sz w:val="24"/>
                <w:szCs w:val="24"/>
                <w:lang w:val="en-GB"/>
              </w:rPr>
              <w:t>s</w:t>
            </w:r>
            <w:r w:rsidR="0007515F">
              <w:rPr>
                <w:rFonts w:asciiTheme="majorBidi" w:hAnsiTheme="majorBidi"/>
                <w:sz w:val="24"/>
                <w:szCs w:val="24"/>
                <w:lang w:val="en-GB"/>
              </w:rPr>
              <w:t>cădere</w:t>
            </w:r>
            <w:proofErr w:type="spellEnd"/>
            <w:r w:rsidR="0007515F">
              <w:rPr>
                <w:rFonts w:asciiTheme="majorBidi" w:hAnsiTheme="majorBidi"/>
                <w:sz w:val="24"/>
                <w:szCs w:val="24"/>
                <w:lang w:val="en-GB"/>
              </w:rPr>
              <w:t xml:space="preserve"> cu cel </w:t>
            </w:r>
            <w:proofErr w:type="spellStart"/>
            <w:r w:rsidR="0007515F">
              <w:rPr>
                <w:rFonts w:asciiTheme="majorBidi" w:hAnsiTheme="majorBidi"/>
                <w:sz w:val="24"/>
                <w:szCs w:val="24"/>
                <w:lang w:val="en-GB"/>
              </w:rPr>
              <w:t>puțin</w:t>
            </w:r>
            <w:proofErr w:type="spellEnd"/>
            <w:r w:rsidR="0007515F">
              <w:rPr>
                <w:rFonts w:asciiTheme="majorBidi" w:hAnsiTheme="majorBidi"/>
                <w:sz w:val="24"/>
                <w:szCs w:val="24"/>
                <w:lang w:val="en-GB"/>
              </w:rPr>
              <w:t xml:space="preserve"> 10 p.p. </w:t>
            </w:r>
            <w:proofErr w:type="spellStart"/>
            <w:r w:rsidR="0007515F">
              <w:rPr>
                <w:rFonts w:asciiTheme="majorBidi" w:hAnsiTheme="majorBidi"/>
                <w:sz w:val="24"/>
                <w:szCs w:val="24"/>
                <w:lang w:val="en-GB"/>
              </w:rPr>
              <w:t>față</w:t>
            </w:r>
            <w:proofErr w:type="spellEnd"/>
            <w:r w:rsidR="0007515F">
              <w:rPr>
                <w:rFonts w:asciiTheme="majorBidi" w:hAnsiTheme="majorBidi"/>
                <w:sz w:val="24"/>
                <w:szCs w:val="24"/>
                <w:lang w:val="en-GB"/>
              </w:rPr>
              <w:t xml:space="preserve"> de </w:t>
            </w:r>
            <w:proofErr w:type="spellStart"/>
            <w:r w:rsidR="0007515F">
              <w:rPr>
                <w:rFonts w:asciiTheme="majorBidi" w:hAnsiTheme="majorBidi"/>
                <w:sz w:val="24"/>
                <w:szCs w:val="24"/>
                <w:lang w:val="en-GB"/>
              </w:rPr>
              <w:t>anul</w:t>
            </w:r>
            <w:proofErr w:type="spellEnd"/>
            <w:r w:rsidR="0007515F">
              <w:rPr>
                <w:rFonts w:asciiTheme="majorBidi" w:hAnsiTheme="majorBidi"/>
                <w:sz w:val="24"/>
                <w:szCs w:val="24"/>
                <w:lang w:val="en-GB"/>
              </w:rPr>
              <w:t xml:space="preserve"> 2024</w:t>
            </w:r>
          </w:p>
        </w:tc>
        <w:tc>
          <w:tcPr>
            <w:tcW w:w="1696" w:type="dxa"/>
          </w:tcPr>
          <w:p w14:paraId="6A66B4EB" w14:textId="77777777" w:rsidR="0007515F" w:rsidRPr="00AF233B" w:rsidRDefault="0007515F" w:rsidP="0007515F">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01378998" w14:textId="77777777" w:rsidR="00464DCF" w:rsidRPr="00AF233B" w:rsidRDefault="0007515F" w:rsidP="0007515F">
            <w:pPr>
              <w:spacing w:after="120"/>
              <w:rPr>
                <w:rFonts w:asciiTheme="majorBidi" w:hAnsiTheme="majorBidi"/>
                <w:sz w:val="24"/>
                <w:szCs w:val="24"/>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EC7B09" w:rsidRPr="00F83600" w14:paraId="4D205A5D" w14:textId="77777777" w:rsidTr="005859B8">
        <w:tc>
          <w:tcPr>
            <w:tcW w:w="1296" w:type="dxa"/>
          </w:tcPr>
          <w:p w14:paraId="6802F488" w14:textId="77777777" w:rsidR="00EC7B09" w:rsidRPr="00AF233B" w:rsidRDefault="00EC7B09">
            <w:pPr>
              <w:spacing w:after="120"/>
              <w:rPr>
                <w:rFonts w:asciiTheme="majorBidi" w:hAnsiTheme="majorBidi"/>
                <w:b/>
                <w:sz w:val="24"/>
                <w:szCs w:val="24"/>
                <w:lang w:val="en-GB"/>
              </w:rPr>
            </w:pPr>
          </w:p>
        </w:tc>
        <w:tc>
          <w:tcPr>
            <w:tcW w:w="8343" w:type="dxa"/>
            <w:gridSpan w:val="5"/>
          </w:tcPr>
          <w:p w14:paraId="546BF845" w14:textId="77777777" w:rsidR="00EC7B09" w:rsidRPr="00AF233B" w:rsidRDefault="00EC7B09">
            <w:pPr>
              <w:spacing w:after="120"/>
              <w:rPr>
                <w:rFonts w:asciiTheme="majorBidi" w:hAnsiTheme="majorBidi"/>
                <w:sz w:val="24"/>
                <w:szCs w:val="24"/>
                <w:highlight w:val="yellow"/>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1.2.</w:t>
            </w:r>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Consolidarea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până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anul</w:t>
            </w:r>
            <w:proofErr w:type="spellEnd"/>
            <w:r w:rsidRPr="00AF233B">
              <w:rPr>
                <w:rFonts w:asciiTheme="majorBidi" w:hAnsiTheme="majorBidi"/>
                <w:sz w:val="24"/>
                <w:szCs w:val="24"/>
                <w:lang w:val="en-GB"/>
              </w:rPr>
              <w:t xml:space="preserve"> 2030 a </w:t>
            </w:r>
            <w:proofErr w:type="spellStart"/>
            <w:r w:rsidRPr="00AF233B">
              <w:rPr>
                <w:rFonts w:asciiTheme="majorBidi" w:hAnsiTheme="majorBidi"/>
                <w:sz w:val="24"/>
                <w:szCs w:val="24"/>
                <w:lang w:val="en-GB"/>
              </w:rPr>
              <w:t>capacităților</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analiză</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riscurilor</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gramStart"/>
            <w:r w:rsidRPr="00AF233B">
              <w:rPr>
                <w:rFonts w:asciiTheme="majorBidi" w:hAnsiTheme="majorBidi"/>
                <w:sz w:val="24"/>
                <w:szCs w:val="24"/>
                <w:lang w:val="en-GB"/>
              </w:rPr>
              <w:t>a</w:t>
            </w:r>
            <w:proofErr w:type="gram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informațiilor</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prin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crearea</w:t>
            </w:r>
            <w:proofErr w:type="spellEnd"/>
            <w:r w:rsidRPr="00AF233B">
              <w:rPr>
                <w:rFonts w:asciiTheme="majorBidi" w:hAnsiTheme="majorBidi"/>
                <w:sz w:val="24"/>
                <w:szCs w:val="24"/>
                <w:lang w:val="en-GB"/>
              </w:rPr>
              <w:t xml:space="preserve"> a 3 </w:t>
            </w:r>
            <w:proofErr w:type="spellStart"/>
            <w:r w:rsidRPr="00AF233B">
              <w:rPr>
                <w:rFonts w:asciiTheme="majorBidi" w:hAnsiTheme="majorBidi"/>
                <w:sz w:val="24"/>
                <w:szCs w:val="24"/>
                <w:lang w:val="en-GB"/>
              </w:rPr>
              <w:t>mecanisme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interinstituționale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analitice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funcționale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pentru</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spori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capacitatea</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anticipare</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riscurilor</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a reduce </w:t>
            </w:r>
            <w:proofErr w:type="spellStart"/>
            <w:r w:rsidRPr="00AF233B">
              <w:rPr>
                <w:rFonts w:asciiTheme="majorBidi" w:hAnsiTheme="majorBidi"/>
                <w:sz w:val="24"/>
                <w:szCs w:val="24"/>
                <w:lang w:val="en-GB"/>
              </w:rPr>
              <w:t>numărul</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incidente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nedepistate</w:t>
            </w:r>
            <w:proofErr w:type="spellEnd"/>
            <w:r w:rsidRPr="00AF233B">
              <w:rPr>
                <w:rFonts w:asciiTheme="majorBidi" w:hAnsiTheme="majorBidi"/>
                <w:sz w:val="24"/>
                <w:szCs w:val="24"/>
                <w:lang w:val="en-GB"/>
              </w:rPr>
              <w:t xml:space="preserve"> la </w:t>
            </w:r>
            <w:proofErr w:type="spellStart"/>
            <w:r w:rsidRPr="00AF233B">
              <w:rPr>
                <w:rFonts w:asciiTheme="majorBidi" w:hAnsiTheme="majorBidi"/>
                <w:sz w:val="24"/>
                <w:szCs w:val="24"/>
                <w:lang w:val="en-GB"/>
              </w:rPr>
              <w:t>frontieră</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către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autoritățile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naționale</w:t>
            </w:r>
            <w:proofErr w:type="spellEnd"/>
            <w:r w:rsidRPr="00AF233B">
              <w:rPr>
                <w:rFonts w:asciiTheme="majorBidi" w:hAnsiTheme="majorBidi"/>
                <w:sz w:val="24"/>
                <w:szCs w:val="24"/>
                <w:lang w:val="en-GB"/>
              </w:rPr>
              <w:t>.</w:t>
            </w:r>
          </w:p>
        </w:tc>
      </w:tr>
      <w:tr w:rsidR="00EC7B09" w:rsidRPr="00F83600" w14:paraId="16A6993E" w14:textId="77777777" w:rsidTr="005859B8">
        <w:tc>
          <w:tcPr>
            <w:tcW w:w="1296" w:type="dxa"/>
          </w:tcPr>
          <w:p w14:paraId="6D377FD1" w14:textId="77777777" w:rsidR="00EC7B09" w:rsidRPr="00AF233B" w:rsidRDefault="00EC7B09">
            <w:pPr>
              <w:spacing w:after="120"/>
              <w:jc w:val="both"/>
              <w:rPr>
                <w:rFonts w:ascii="Times New Roman" w:eastAsia="Georgia" w:hAnsi="Times New Roman" w:cs="Times New Roman"/>
                <w:sz w:val="24"/>
                <w:szCs w:val="24"/>
                <w:highlight w:val="white"/>
                <w:lang w:val="ro-RO"/>
              </w:rPr>
            </w:pPr>
          </w:p>
        </w:tc>
        <w:tc>
          <w:tcPr>
            <w:tcW w:w="2160" w:type="dxa"/>
          </w:tcPr>
          <w:p w14:paraId="052F738F"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 xml:space="preserve">Cel </w:t>
            </w:r>
            <w:proofErr w:type="spellStart"/>
            <w:r w:rsidRPr="00AF233B">
              <w:rPr>
                <w:rFonts w:asciiTheme="majorBidi" w:hAnsiTheme="majorBidi"/>
                <w:sz w:val="24"/>
                <w:szCs w:val="24"/>
                <w:lang w:val="en-GB"/>
              </w:rPr>
              <w:t>puțin</w:t>
            </w:r>
            <w:proofErr w:type="spellEnd"/>
            <w:r w:rsidRPr="00AF233B">
              <w:rPr>
                <w:rFonts w:asciiTheme="majorBidi" w:hAnsiTheme="majorBidi"/>
                <w:sz w:val="24"/>
                <w:szCs w:val="24"/>
                <w:lang w:val="en-GB"/>
              </w:rPr>
              <w:t xml:space="preserve"> 3 </w:t>
            </w:r>
            <w:proofErr w:type="spellStart"/>
            <w:r w:rsidRPr="00AF233B">
              <w:rPr>
                <w:rFonts w:asciiTheme="majorBidi" w:hAnsiTheme="majorBidi"/>
                <w:sz w:val="24"/>
                <w:szCs w:val="24"/>
                <w:lang w:val="en-GB"/>
              </w:rPr>
              <w:t>mecanisme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interinstituționale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analitice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funcționale</w:t>
            </w:r>
            <w:proofErr w:type="spellEnd"/>
          </w:p>
        </w:tc>
        <w:tc>
          <w:tcPr>
            <w:tcW w:w="1401" w:type="dxa"/>
          </w:tcPr>
          <w:p w14:paraId="0870E788" w14:textId="77777777" w:rsidR="00EC7B09" w:rsidRPr="000B5871" w:rsidRDefault="000B5871">
            <w:pPr>
              <w:spacing w:after="120"/>
              <w:jc w:val="both"/>
              <w:rPr>
                <w:rFonts w:ascii="Times New Roman" w:eastAsia="Georgia" w:hAnsi="Times New Roman" w:cs="Times New Roman"/>
                <w:sz w:val="24"/>
                <w:szCs w:val="24"/>
                <w:highlight w:val="white"/>
                <w:lang w:val="ro-RO"/>
              </w:rPr>
            </w:pPr>
            <w:r>
              <w:rPr>
                <w:rFonts w:ascii="Times New Roman" w:hAnsi="Times New Roman"/>
                <w:sz w:val="24"/>
                <w:szCs w:val="24"/>
                <w:highlight w:val="white"/>
                <w:lang w:val="ro-RO"/>
              </w:rPr>
              <w:t>1</w:t>
            </w:r>
          </w:p>
        </w:tc>
        <w:tc>
          <w:tcPr>
            <w:tcW w:w="1563" w:type="dxa"/>
          </w:tcPr>
          <w:p w14:paraId="6E6EF0D2" w14:textId="77777777" w:rsidR="00EC7B09" w:rsidRPr="000B5871" w:rsidRDefault="000B5871">
            <w:pPr>
              <w:spacing w:after="120"/>
              <w:jc w:val="both"/>
              <w:rPr>
                <w:rFonts w:asciiTheme="majorBidi" w:hAnsiTheme="majorBidi"/>
                <w:sz w:val="24"/>
                <w:szCs w:val="24"/>
                <w:lang w:val="ro-RO"/>
              </w:rPr>
            </w:pPr>
            <w:r>
              <w:rPr>
                <w:rFonts w:asciiTheme="majorBidi" w:hAnsiTheme="majorBidi"/>
                <w:sz w:val="24"/>
                <w:szCs w:val="24"/>
                <w:lang w:val="ro-RO"/>
              </w:rPr>
              <w:t>2</w:t>
            </w:r>
          </w:p>
        </w:tc>
        <w:tc>
          <w:tcPr>
            <w:tcW w:w="1523" w:type="dxa"/>
          </w:tcPr>
          <w:p w14:paraId="31198CC5"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3</w:t>
            </w:r>
          </w:p>
        </w:tc>
        <w:tc>
          <w:tcPr>
            <w:tcW w:w="1696" w:type="dxa"/>
          </w:tcPr>
          <w:p w14:paraId="3C3A2B5F"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1E9EB222" w14:textId="77777777" w:rsidR="00EC7B09" w:rsidRPr="00AF233B" w:rsidRDefault="00EC7B09">
            <w:pPr>
              <w:spacing w:after="120"/>
              <w:rPr>
                <w:rFonts w:asciiTheme="majorBidi" w:hAnsiTheme="majorBidi"/>
                <w:i/>
                <w:sz w:val="24"/>
                <w:szCs w:val="24"/>
                <w:lang w:val="en-GB"/>
              </w:rPr>
            </w:pPr>
            <w:proofErr w:type="spellStart"/>
            <w:r w:rsidRPr="00AF233B">
              <w:rPr>
                <w:rFonts w:asciiTheme="majorBidi" w:hAnsiTheme="majorBidi"/>
                <w:i/>
                <w:sz w:val="24"/>
                <w:szCs w:val="24"/>
                <w:lang w:val="en-GB"/>
              </w:rPr>
              <w:t>Furnizori</w:t>
            </w:r>
            <w:proofErr w:type="spellEnd"/>
            <w:r w:rsidRPr="00AF233B">
              <w:rPr>
                <w:rFonts w:asciiTheme="majorBidi" w:hAnsiTheme="majorBidi"/>
                <w:i/>
                <w:sz w:val="24"/>
                <w:szCs w:val="24"/>
                <w:lang w:val="en-GB"/>
              </w:rPr>
              <w:t xml:space="preserve"> de date/</w:t>
            </w:r>
            <w:proofErr w:type="spellStart"/>
            <w:r w:rsidRPr="00AF233B">
              <w:rPr>
                <w:rFonts w:asciiTheme="majorBidi" w:hAnsiTheme="majorBidi"/>
                <w:i/>
                <w:sz w:val="24"/>
                <w:szCs w:val="24"/>
                <w:lang w:val="en-GB"/>
              </w:rPr>
              <w:t>Parteneri</w:t>
            </w:r>
            <w:proofErr w:type="spellEnd"/>
            <w:r w:rsidRPr="00AF233B">
              <w:rPr>
                <w:rFonts w:asciiTheme="majorBidi" w:hAnsiTheme="majorBidi"/>
                <w:i/>
                <w:sz w:val="24"/>
                <w:szCs w:val="24"/>
                <w:lang w:val="en-GB"/>
              </w:rPr>
              <w:t>:</w:t>
            </w:r>
          </w:p>
          <w:p w14:paraId="492474EE" w14:textId="77777777" w:rsidR="00EC7B09" w:rsidRPr="00F83600" w:rsidRDefault="00EC7B09">
            <w:pPr>
              <w:spacing w:after="120"/>
              <w:jc w:val="both"/>
              <w:rPr>
                <w:rFonts w:ascii="Times New Roman" w:eastAsia="Georgia" w:hAnsi="Times New Roman" w:cs="Times New Roman"/>
                <w:sz w:val="24"/>
                <w:szCs w:val="24"/>
              </w:rPr>
            </w:pPr>
            <w:proofErr w:type="spellStart"/>
            <w:r w:rsidRPr="00F83600">
              <w:rPr>
                <w:rFonts w:ascii="Times New Roman" w:eastAsia="Georgia" w:hAnsi="Times New Roman" w:cs="Times New Roman"/>
                <w:sz w:val="24"/>
                <w:szCs w:val="24"/>
              </w:rPr>
              <w:t>Serviciul</w:t>
            </w:r>
            <w:proofErr w:type="spellEnd"/>
            <w:r w:rsidRPr="00F83600">
              <w:rPr>
                <w:rFonts w:ascii="Times New Roman" w:eastAsia="Georgia" w:hAnsi="Times New Roman" w:cs="Times New Roman"/>
                <w:sz w:val="24"/>
                <w:szCs w:val="24"/>
              </w:rPr>
              <w:t xml:space="preserve"> </w:t>
            </w:r>
            <w:proofErr w:type="spellStart"/>
            <w:r w:rsidRPr="00F83600">
              <w:rPr>
                <w:rFonts w:ascii="Times New Roman" w:eastAsia="Georgia" w:hAnsi="Times New Roman" w:cs="Times New Roman"/>
                <w:sz w:val="24"/>
                <w:szCs w:val="24"/>
              </w:rPr>
              <w:t>Vamal</w:t>
            </w:r>
            <w:proofErr w:type="spellEnd"/>
          </w:p>
        </w:tc>
      </w:tr>
      <w:tr w:rsidR="00666754" w:rsidRPr="00F83600" w14:paraId="5E891AEC" w14:textId="77777777" w:rsidTr="005859B8">
        <w:tc>
          <w:tcPr>
            <w:tcW w:w="1296" w:type="dxa"/>
          </w:tcPr>
          <w:p w14:paraId="4A06B176" w14:textId="77777777" w:rsidR="00666754" w:rsidRPr="00AF233B" w:rsidRDefault="00666754">
            <w:pPr>
              <w:spacing w:after="120"/>
              <w:jc w:val="both"/>
              <w:rPr>
                <w:rFonts w:ascii="Times New Roman" w:eastAsia="Georgia" w:hAnsi="Times New Roman" w:cs="Times New Roman"/>
                <w:sz w:val="24"/>
                <w:szCs w:val="24"/>
                <w:highlight w:val="white"/>
              </w:rPr>
            </w:pPr>
          </w:p>
        </w:tc>
        <w:tc>
          <w:tcPr>
            <w:tcW w:w="2160" w:type="dxa"/>
          </w:tcPr>
          <w:p w14:paraId="7DD2EB6F" w14:textId="3F46C412" w:rsidR="00666754" w:rsidRPr="00AF233B" w:rsidRDefault="00666754">
            <w:pPr>
              <w:spacing w:after="120"/>
              <w:jc w:val="both"/>
              <w:rPr>
                <w:rFonts w:asciiTheme="majorBidi" w:hAnsiTheme="majorBidi"/>
                <w:sz w:val="24"/>
                <w:szCs w:val="24"/>
                <w:lang w:val="en-GB"/>
              </w:rPr>
            </w:pPr>
            <w:r w:rsidRPr="00666754">
              <w:rPr>
                <w:rFonts w:asciiTheme="majorBidi" w:hAnsiTheme="majorBidi"/>
                <w:sz w:val="24"/>
                <w:szCs w:val="24"/>
                <w:lang w:val="en-GB"/>
              </w:rPr>
              <w:t xml:space="preserve">Rata de </w:t>
            </w:r>
            <w:proofErr w:type="spellStart"/>
            <w:r w:rsidRPr="00666754">
              <w:rPr>
                <w:rFonts w:asciiTheme="majorBidi" w:hAnsiTheme="majorBidi"/>
                <w:sz w:val="24"/>
                <w:szCs w:val="24"/>
                <w:lang w:val="en-GB"/>
              </w:rPr>
              <w:t>incidente</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nedepistate</w:t>
            </w:r>
            <w:proofErr w:type="spellEnd"/>
            <w:r w:rsidRPr="00666754">
              <w:rPr>
                <w:rFonts w:asciiTheme="majorBidi" w:hAnsiTheme="majorBidi"/>
                <w:sz w:val="24"/>
                <w:szCs w:val="24"/>
                <w:lang w:val="en-GB"/>
              </w:rPr>
              <w:t xml:space="preserve"> la </w:t>
            </w:r>
            <w:proofErr w:type="spellStart"/>
            <w:r w:rsidRPr="00666754">
              <w:rPr>
                <w:rFonts w:asciiTheme="majorBidi" w:hAnsiTheme="majorBidi"/>
                <w:sz w:val="24"/>
                <w:szCs w:val="24"/>
                <w:lang w:val="en-GB"/>
              </w:rPr>
              <w:t>frontieră</w:t>
            </w:r>
            <w:proofErr w:type="spellEnd"/>
            <w:r w:rsidRPr="00666754">
              <w:rPr>
                <w:rFonts w:asciiTheme="majorBidi" w:hAnsiTheme="majorBidi"/>
                <w:sz w:val="24"/>
                <w:szCs w:val="24"/>
                <w:lang w:val="en-GB"/>
              </w:rPr>
              <w:t xml:space="preserve"> de </w:t>
            </w:r>
            <w:proofErr w:type="spellStart"/>
            <w:r w:rsidRPr="00666754">
              <w:rPr>
                <w:rFonts w:asciiTheme="majorBidi" w:hAnsiTheme="majorBidi"/>
                <w:sz w:val="24"/>
                <w:szCs w:val="24"/>
                <w:lang w:val="en-GB"/>
              </w:rPr>
              <w:t>către</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autoritățile</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naționale</w:t>
            </w:r>
            <w:proofErr w:type="spellEnd"/>
          </w:p>
        </w:tc>
        <w:tc>
          <w:tcPr>
            <w:tcW w:w="1401" w:type="dxa"/>
          </w:tcPr>
          <w:p w14:paraId="1F9F03ED" w14:textId="410EADFC" w:rsidR="00666754" w:rsidRPr="00E222AA" w:rsidRDefault="00E222AA">
            <w:pPr>
              <w:spacing w:after="120"/>
              <w:jc w:val="both"/>
              <w:rPr>
                <w:rFonts w:ascii="Times New Roman" w:hAnsi="Times New Roman" w:cs="Times New Roman"/>
                <w:sz w:val="24"/>
                <w:szCs w:val="24"/>
                <w:highlight w:val="white"/>
                <w:lang w:val="ro-RO"/>
              </w:rPr>
            </w:pPr>
            <w:r w:rsidRPr="00E222AA">
              <w:rPr>
                <w:rFonts w:ascii="Times New Roman" w:hAnsi="Times New Roman" w:cs="Times New Roman"/>
                <w:sz w:val="24"/>
                <w:szCs w:val="24"/>
                <w:highlight w:val="white"/>
                <w:lang w:val="en-GB"/>
              </w:rPr>
              <w:t>0</w:t>
            </w:r>
            <w:r w:rsidRPr="00E222AA">
              <w:rPr>
                <w:rFonts w:ascii="Times New Roman" w:hAnsi="Times New Roman" w:cs="Times New Roman"/>
                <w:highlight w:val="white"/>
                <w:lang w:val="ro-RO"/>
              </w:rPr>
              <w:t xml:space="preserve"> </w:t>
            </w:r>
            <w:r w:rsidRPr="005859B8">
              <w:rPr>
                <w:rFonts w:ascii="Times New Roman" w:hAnsi="Times New Roman" w:cs="Times New Roman"/>
                <w:i/>
                <w:iCs/>
                <w:sz w:val="24"/>
                <w:szCs w:val="24"/>
                <w:highlight w:val="white"/>
                <w:lang w:val="ro-RO"/>
              </w:rPr>
              <w:t>(</w:t>
            </w:r>
            <w:r w:rsidR="005859B8">
              <w:rPr>
                <w:rFonts w:ascii="Times New Roman" w:hAnsi="Times New Roman" w:cs="Times New Roman"/>
                <w:i/>
                <w:iCs/>
                <w:sz w:val="24"/>
                <w:szCs w:val="24"/>
                <w:highlight w:val="white"/>
                <w:lang w:val="ro-RO"/>
              </w:rPr>
              <w:t xml:space="preserve">nu există date, </w:t>
            </w:r>
            <w:r w:rsidR="005859B8" w:rsidRPr="005859B8">
              <w:rPr>
                <w:rFonts w:ascii="Times New Roman" w:hAnsi="Times New Roman" w:cs="Times New Roman"/>
                <w:i/>
                <w:iCs/>
                <w:sz w:val="24"/>
                <w:szCs w:val="24"/>
                <w:highlight w:val="white"/>
                <w:lang w:val="ro-RO"/>
              </w:rPr>
              <w:t xml:space="preserve">valoarea de referință urmează a fi măsurată începând cu anul </w:t>
            </w:r>
            <w:r w:rsidRPr="005859B8">
              <w:rPr>
                <w:rFonts w:ascii="Times New Roman" w:hAnsi="Times New Roman" w:cs="Times New Roman"/>
                <w:i/>
                <w:iCs/>
                <w:sz w:val="24"/>
                <w:szCs w:val="24"/>
                <w:highlight w:val="white"/>
                <w:lang w:val="ro-RO"/>
              </w:rPr>
              <w:t>2025</w:t>
            </w:r>
            <w:r w:rsidR="005859B8" w:rsidRPr="005859B8">
              <w:rPr>
                <w:rFonts w:ascii="Times New Roman" w:hAnsi="Times New Roman" w:cs="Times New Roman"/>
                <w:i/>
                <w:iCs/>
                <w:sz w:val="24"/>
                <w:szCs w:val="24"/>
                <w:highlight w:val="white"/>
                <w:lang w:val="ro-RO"/>
              </w:rPr>
              <w:t>)</w:t>
            </w:r>
          </w:p>
        </w:tc>
        <w:tc>
          <w:tcPr>
            <w:tcW w:w="1563" w:type="dxa"/>
          </w:tcPr>
          <w:p w14:paraId="326665A7" w14:textId="0947A310" w:rsidR="00666754" w:rsidRPr="00666754" w:rsidRDefault="00666754">
            <w:pPr>
              <w:spacing w:after="120"/>
              <w:jc w:val="both"/>
              <w:rPr>
                <w:rFonts w:asciiTheme="majorBidi" w:hAnsiTheme="majorBidi"/>
                <w:sz w:val="24"/>
                <w:szCs w:val="24"/>
                <w:lang w:val="en-GB"/>
              </w:rPr>
            </w:pPr>
            <w:proofErr w:type="spellStart"/>
            <w:r w:rsidRPr="00666754">
              <w:rPr>
                <w:rFonts w:asciiTheme="majorBidi" w:hAnsiTheme="majorBidi"/>
                <w:sz w:val="24"/>
                <w:szCs w:val="24"/>
                <w:lang w:val="en-GB"/>
              </w:rPr>
              <w:t>diminuare</w:t>
            </w:r>
            <w:proofErr w:type="spellEnd"/>
            <w:r w:rsidRPr="00666754">
              <w:rPr>
                <w:rFonts w:asciiTheme="majorBidi" w:hAnsiTheme="majorBidi"/>
                <w:sz w:val="24"/>
                <w:szCs w:val="24"/>
                <w:lang w:val="en-GB"/>
              </w:rPr>
              <w:t xml:space="preserve"> cu cel </w:t>
            </w:r>
            <w:proofErr w:type="spellStart"/>
            <w:r w:rsidRPr="00666754">
              <w:rPr>
                <w:rFonts w:asciiTheme="majorBidi" w:hAnsiTheme="majorBidi"/>
                <w:sz w:val="24"/>
                <w:szCs w:val="24"/>
                <w:lang w:val="en-GB"/>
              </w:rPr>
              <w:t>puțin</w:t>
            </w:r>
            <w:proofErr w:type="spellEnd"/>
            <w:r w:rsidRPr="00666754">
              <w:rPr>
                <w:rFonts w:asciiTheme="majorBidi" w:hAnsiTheme="majorBidi"/>
                <w:sz w:val="24"/>
                <w:szCs w:val="24"/>
                <w:lang w:val="en-GB"/>
              </w:rPr>
              <w:t xml:space="preserve"> 3 p.p. </w:t>
            </w:r>
            <w:proofErr w:type="spellStart"/>
            <w:r w:rsidRPr="00666754">
              <w:rPr>
                <w:rFonts w:asciiTheme="majorBidi" w:hAnsiTheme="majorBidi"/>
                <w:sz w:val="24"/>
                <w:szCs w:val="24"/>
                <w:lang w:val="en-GB"/>
              </w:rPr>
              <w:t>față</w:t>
            </w:r>
            <w:proofErr w:type="spellEnd"/>
            <w:r w:rsidRPr="00666754">
              <w:rPr>
                <w:rFonts w:asciiTheme="majorBidi" w:hAnsiTheme="majorBidi"/>
                <w:sz w:val="24"/>
                <w:szCs w:val="24"/>
                <w:lang w:val="en-GB"/>
              </w:rPr>
              <w:t xml:space="preserve"> de </w:t>
            </w:r>
            <w:proofErr w:type="spellStart"/>
            <w:r w:rsidRPr="00666754">
              <w:rPr>
                <w:rFonts w:asciiTheme="majorBidi" w:hAnsiTheme="majorBidi"/>
                <w:sz w:val="24"/>
                <w:szCs w:val="24"/>
                <w:lang w:val="en-GB"/>
              </w:rPr>
              <w:t>anul</w:t>
            </w:r>
            <w:proofErr w:type="spellEnd"/>
            <w:r w:rsidRPr="00666754">
              <w:rPr>
                <w:rFonts w:asciiTheme="majorBidi" w:hAnsiTheme="majorBidi"/>
                <w:sz w:val="24"/>
                <w:szCs w:val="24"/>
                <w:lang w:val="en-GB"/>
              </w:rPr>
              <w:t xml:space="preserve"> 2024</w:t>
            </w:r>
          </w:p>
        </w:tc>
        <w:tc>
          <w:tcPr>
            <w:tcW w:w="1523" w:type="dxa"/>
          </w:tcPr>
          <w:p w14:paraId="1D56873F" w14:textId="495531B1" w:rsidR="00666754" w:rsidRPr="00666754" w:rsidRDefault="00666754">
            <w:pPr>
              <w:spacing w:after="120"/>
              <w:jc w:val="both"/>
              <w:rPr>
                <w:rFonts w:asciiTheme="majorBidi" w:hAnsiTheme="majorBidi"/>
                <w:sz w:val="24"/>
                <w:szCs w:val="24"/>
                <w:lang w:val="en-GB"/>
              </w:rPr>
            </w:pPr>
            <w:proofErr w:type="spellStart"/>
            <w:r w:rsidRPr="00666754">
              <w:rPr>
                <w:rFonts w:asciiTheme="majorBidi" w:hAnsiTheme="majorBidi"/>
                <w:sz w:val="24"/>
                <w:szCs w:val="24"/>
                <w:lang w:val="en-GB"/>
              </w:rPr>
              <w:t>diminuare</w:t>
            </w:r>
            <w:proofErr w:type="spellEnd"/>
            <w:r w:rsidRPr="00666754">
              <w:rPr>
                <w:rFonts w:asciiTheme="majorBidi" w:hAnsiTheme="majorBidi"/>
                <w:sz w:val="24"/>
                <w:szCs w:val="24"/>
                <w:lang w:val="en-GB"/>
              </w:rPr>
              <w:t xml:space="preserve"> cu cel </w:t>
            </w:r>
            <w:proofErr w:type="spellStart"/>
            <w:r w:rsidRPr="00666754">
              <w:rPr>
                <w:rFonts w:asciiTheme="majorBidi" w:hAnsiTheme="majorBidi"/>
                <w:sz w:val="24"/>
                <w:szCs w:val="24"/>
                <w:lang w:val="en-GB"/>
              </w:rPr>
              <w:t>puțin</w:t>
            </w:r>
            <w:proofErr w:type="spellEnd"/>
            <w:r w:rsidRPr="00666754">
              <w:rPr>
                <w:rFonts w:asciiTheme="majorBidi" w:hAnsiTheme="majorBidi"/>
                <w:sz w:val="24"/>
                <w:szCs w:val="24"/>
                <w:lang w:val="en-GB"/>
              </w:rPr>
              <w:t xml:space="preserve"> 5 p.p. </w:t>
            </w:r>
            <w:proofErr w:type="spellStart"/>
            <w:r w:rsidRPr="00666754">
              <w:rPr>
                <w:rFonts w:asciiTheme="majorBidi" w:hAnsiTheme="majorBidi"/>
                <w:sz w:val="24"/>
                <w:szCs w:val="24"/>
                <w:lang w:val="en-GB"/>
              </w:rPr>
              <w:t>față</w:t>
            </w:r>
            <w:proofErr w:type="spellEnd"/>
            <w:r w:rsidRPr="00666754">
              <w:rPr>
                <w:rFonts w:asciiTheme="majorBidi" w:hAnsiTheme="majorBidi"/>
                <w:sz w:val="24"/>
                <w:szCs w:val="24"/>
                <w:lang w:val="en-GB"/>
              </w:rPr>
              <w:t xml:space="preserve"> de </w:t>
            </w:r>
            <w:proofErr w:type="spellStart"/>
            <w:r w:rsidRPr="00666754">
              <w:rPr>
                <w:rFonts w:asciiTheme="majorBidi" w:hAnsiTheme="majorBidi"/>
                <w:sz w:val="24"/>
                <w:szCs w:val="24"/>
                <w:lang w:val="en-GB"/>
              </w:rPr>
              <w:t>anul</w:t>
            </w:r>
            <w:proofErr w:type="spellEnd"/>
            <w:r w:rsidRPr="00666754">
              <w:rPr>
                <w:rFonts w:asciiTheme="majorBidi" w:hAnsiTheme="majorBidi"/>
                <w:sz w:val="24"/>
                <w:szCs w:val="24"/>
                <w:lang w:val="en-GB"/>
              </w:rPr>
              <w:t xml:space="preserve"> 2024</w:t>
            </w:r>
          </w:p>
        </w:tc>
        <w:tc>
          <w:tcPr>
            <w:tcW w:w="1696" w:type="dxa"/>
          </w:tcPr>
          <w:p w14:paraId="74FBBA61" w14:textId="77777777" w:rsidR="00666754" w:rsidRPr="00666754" w:rsidRDefault="00666754" w:rsidP="00666754">
            <w:pPr>
              <w:spacing w:after="120"/>
              <w:rPr>
                <w:rFonts w:asciiTheme="majorBidi" w:hAnsiTheme="majorBidi"/>
                <w:sz w:val="24"/>
                <w:szCs w:val="24"/>
                <w:lang w:val="en-GB"/>
              </w:rPr>
            </w:pPr>
            <w:proofErr w:type="spellStart"/>
            <w:r w:rsidRPr="00666754">
              <w:rPr>
                <w:rFonts w:asciiTheme="majorBidi" w:hAnsiTheme="majorBidi"/>
                <w:sz w:val="24"/>
                <w:szCs w:val="24"/>
                <w:lang w:val="en-GB"/>
              </w:rPr>
              <w:t>Ministerul</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Afacerilor</w:t>
            </w:r>
            <w:proofErr w:type="spellEnd"/>
            <w:r w:rsidRPr="00666754">
              <w:rPr>
                <w:rFonts w:asciiTheme="majorBidi" w:hAnsiTheme="majorBidi"/>
                <w:sz w:val="24"/>
                <w:szCs w:val="24"/>
                <w:lang w:val="en-GB"/>
              </w:rPr>
              <w:t xml:space="preserve"> Interne </w:t>
            </w:r>
          </w:p>
          <w:p w14:paraId="782A1D63" w14:textId="77777777" w:rsidR="00666754" w:rsidRPr="00666754" w:rsidRDefault="00666754" w:rsidP="00666754">
            <w:pPr>
              <w:spacing w:after="120"/>
              <w:rPr>
                <w:rFonts w:asciiTheme="majorBidi" w:hAnsiTheme="majorBidi"/>
                <w:sz w:val="24"/>
                <w:szCs w:val="24"/>
                <w:lang w:val="en-GB"/>
              </w:rPr>
            </w:pPr>
            <w:proofErr w:type="spellStart"/>
            <w:r w:rsidRPr="00666754">
              <w:rPr>
                <w:rFonts w:asciiTheme="majorBidi" w:hAnsiTheme="majorBidi"/>
                <w:sz w:val="24"/>
                <w:szCs w:val="24"/>
                <w:lang w:val="en-GB"/>
              </w:rPr>
              <w:t>Furnizori</w:t>
            </w:r>
            <w:proofErr w:type="spellEnd"/>
            <w:r w:rsidRPr="00666754">
              <w:rPr>
                <w:rFonts w:asciiTheme="majorBidi" w:hAnsiTheme="majorBidi"/>
                <w:sz w:val="24"/>
                <w:szCs w:val="24"/>
                <w:lang w:val="en-GB"/>
              </w:rPr>
              <w:t xml:space="preserve"> de date/</w:t>
            </w:r>
            <w:proofErr w:type="spellStart"/>
            <w:r w:rsidRPr="00666754">
              <w:rPr>
                <w:rFonts w:asciiTheme="majorBidi" w:hAnsiTheme="majorBidi"/>
                <w:sz w:val="24"/>
                <w:szCs w:val="24"/>
                <w:lang w:val="en-GB"/>
              </w:rPr>
              <w:t>Parteneri</w:t>
            </w:r>
            <w:proofErr w:type="spellEnd"/>
            <w:r w:rsidRPr="00666754">
              <w:rPr>
                <w:rFonts w:asciiTheme="majorBidi" w:hAnsiTheme="majorBidi"/>
                <w:sz w:val="24"/>
                <w:szCs w:val="24"/>
                <w:lang w:val="en-GB"/>
              </w:rPr>
              <w:t>:</w:t>
            </w:r>
          </w:p>
          <w:p w14:paraId="1B8F2B9E" w14:textId="02B64C70" w:rsidR="00666754" w:rsidRPr="00AF233B" w:rsidRDefault="00666754" w:rsidP="00666754">
            <w:pPr>
              <w:spacing w:after="120"/>
              <w:rPr>
                <w:rFonts w:asciiTheme="majorBidi" w:hAnsiTheme="majorBidi"/>
                <w:sz w:val="24"/>
                <w:szCs w:val="24"/>
                <w:lang w:val="en-GB"/>
              </w:rPr>
            </w:pPr>
            <w:proofErr w:type="spellStart"/>
            <w:r w:rsidRPr="00666754">
              <w:rPr>
                <w:rFonts w:asciiTheme="majorBidi" w:hAnsiTheme="majorBidi"/>
                <w:sz w:val="24"/>
                <w:szCs w:val="24"/>
                <w:lang w:val="en-GB"/>
              </w:rPr>
              <w:t>Serviciul</w:t>
            </w:r>
            <w:proofErr w:type="spellEnd"/>
            <w:r w:rsidRPr="00666754">
              <w:rPr>
                <w:rFonts w:asciiTheme="majorBidi" w:hAnsiTheme="majorBidi"/>
                <w:sz w:val="24"/>
                <w:szCs w:val="24"/>
                <w:lang w:val="en-GB"/>
              </w:rPr>
              <w:t xml:space="preserve"> Vamal</w:t>
            </w:r>
          </w:p>
        </w:tc>
      </w:tr>
      <w:tr w:rsidR="00EC7B09" w:rsidRPr="00F83600" w14:paraId="3776B459" w14:textId="77777777" w:rsidTr="005859B8">
        <w:tc>
          <w:tcPr>
            <w:tcW w:w="1296" w:type="dxa"/>
          </w:tcPr>
          <w:p w14:paraId="10519DA4" w14:textId="77777777" w:rsidR="00EC7B09" w:rsidRPr="00AF233B" w:rsidRDefault="00EC7B09">
            <w:pPr>
              <w:spacing w:after="120"/>
              <w:rPr>
                <w:rFonts w:asciiTheme="majorBidi" w:hAnsiTheme="majorBidi"/>
                <w:b/>
                <w:sz w:val="24"/>
                <w:szCs w:val="24"/>
                <w:lang w:val="en-GB"/>
              </w:rPr>
            </w:pPr>
          </w:p>
        </w:tc>
        <w:tc>
          <w:tcPr>
            <w:tcW w:w="8343" w:type="dxa"/>
            <w:gridSpan w:val="5"/>
          </w:tcPr>
          <w:p w14:paraId="2619664F" w14:textId="77777777" w:rsidR="00EC7B09" w:rsidRPr="00AF233B" w:rsidRDefault="00EC7B09">
            <w:pPr>
              <w:spacing w:after="120"/>
              <w:rPr>
                <w:rFonts w:ascii="Times New Roman" w:eastAsia="Georgia" w:hAnsi="Times New Roman" w:cs="Times New Roman"/>
                <w:sz w:val="24"/>
                <w:szCs w:val="24"/>
                <w:highlight w:val="white"/>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1.3. </w:t>
            </w:r>
            <w:proofErr w:type="spellStart"/>
            <w:r w:rsidRPr="00AF233B">
              <w:rPr>
                <w:rFonts w:asciiTheme="majorBidi" w:hAnsiTheme="majorBidi"/>
                <w:sz w:val="24"/>
                <w:szCs w:val="24"/>
                <w:lang w:val="en-GB"/>
              </w:rPr>
              <w:t>Sporirea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până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anul</w:t>
            </w:r>
            <w:proofErr w:type="spellEnd"/>
            <w:r w:rsidRPr="00AF233B">
              <w:rPr>
                <w:rFonts w:asciiTheme="majorBidi" w:hAnsiTheme="majorBidi"/>
                <w:sz w:val="24"/>
                <w:szCs w:val="24"/>
                <w:lang w:val="en-GB"/>
              </w:rPr>
              <w:t xml:space="preserve"> 2030 a </w:t>
            </w:r>
            <w:proofErr w:type="spellStart"/>
            <w:r w:rsidRPr="00AF233B">
              <w:rPr>
                <w:rFonts w:asciiTheme="majorBidi" w:hAnsiTheme="majorBidi"/>
                <w:sz w:val="24"/>
                <w:szCs w:val="24"/>
                <w:lang w:val="en-GB"/>
              </w:rPr>
              <w:t>capacităților</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efectuare</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controlului</w:t>
            </w:r>
            <w:proofErr w:type="spellEnd"/>
            <w:r w:rsidRPr="00AF233B">
              <w:rPr>
                <w:rFonts w:asciiTheme="majorBidi" w:hAnsiTheme="majorBidi"/>
                <w:sz w:val="24"/>
                <w:szCs w:val="24"/>
                <w:lang w:val="en-GB"/>
              </w:rPr>
              <w:t xml:space="preserve"> la </w:t>
            </w:r>
            <w:proofErr w:type="spellStart"/>
            <w:r w:rsidRPr="00AF233B">
              <w:rPr>
                <w:rFonts w:asciiTheme="majorBidi" w:hAnsiTheme="majorBidi"/>
                <w:sz w:val="24"/>
                <w:szCs w:val="24"/>
                <w:lang w:val="en-GB"/>
              </w:rPr>
              <w:t>trecerea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fluidizarea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traficului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prin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modernizarea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infrastructurii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dotarea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punctelor</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trecere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ceea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va</w:t>
            </w:r>
            <w:proofErr w:type="spellEnd"/>
            <w:r w:rsidRPr="00AF233B">
              <w:rPr>
                <w:rFonts w:asciiTheme="majorBidi" w:hAnsiTheme="majorBidi"/>
                <w:sz w:val="24"/>
                <w:szCs w:val="24"/>
                <w:lang w:val="en-GB"/>
              </w:rPr>
              <w:t xml:space="preserve"> reduce </w:t>
            </w:r>
            <w:proofErr w:type="spellStart"/>
            <w:r w:rsidRPr="00AF233B">
              <w:rPr>
                <w:rFonts w:asciiTheme="majorBidi" w:hAnsiTheme="majorBidi"/>
                <w:sz w:val="24"/>
                <w:szCs w:val="24"/>
                <w:lang w:val="en-GB"/>
              </w:rPr>
              <w:t>timpul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mediu</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așteptare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va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omogeniza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volumul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traficului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100% </w:t>
            </w:r>
            <w:proofErr w:type="spellStart"/>
            <w:r w:rsidRPr="00AF233B">
              <w:rPr>
                <w:rFonts w:asciiTheme="majorBidi" w:hAnsiTheme="majorBidi"/>
                <w:sz w:val="24"/>
                <w:szCs w:val="24"/>
                <w:lang w:val="en-GB"/>
              </w:rPr>
              <w:t>puncte</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trecere</w:t>
            </w:r>
            <w:proofErr w:type="spellEnd"/>
            <w:r w:rsidRPr="00AF233B">
              <w:rPr>
                <w:rFonts w:asciiTheme="majorBidi" w:hAnsiTheme="majorBidi"/>
                <w:sz w:val="24"/>
                <w:szCs w:val="24"/>
                <w:lang w:val="en-GB"/>
              </w:rPr>
              <w:t xml:space="preserve"> a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w:t>
            </w:r>
          </w:p>
        </w:tc>
      </w:tr>
      <w:tr w:rsidR="00EC7B09" w:rsidRPr="00F83600" w14:paraId="066F04A8" w14:textId="77777777" w:rsidTr="005859B8">
        <w:tc>
          <w:tcPr>
            <w:tcW w:w="1296" w:type="dxa"/>
          </w:tcPr>
          <w:p w14:paraId="5FF19764" w14:textId="77777777" w:rsidR="00EC7B09" w:rsidRPr="00AF233B" w:rsidRDefault="00EC7B09">
            <w:pPr>
              <w:spacing w:after="120"/>
              <w:jc w:val="both"/>
              <w:rPr>
                <w:rFonts w:ascii="Times New Roman" w:eastAsia="Georgia" w:hAnsi="Times New Roman" w:cs="Times New Roman"/>
                <w:sz w:val="24"/>
                <w:szCs w:val="24"/>
                <w:highlight w:val="white"/>
                <w:lang w:val="ro-RO"/>
              </w:rPr>
            </w:pPr>
          </w:p>
        </w:tc>
        <w:tc>
          <w:tcPr>
            <w:tcW w:w="2160" w:type="dxa"/>
          </w:tcPr>
          <w:p w14:paraId="5249C818" w14:textId="77777777" w:rsidR="00EC7B09" w:rsidRPr="00AF233B" w:rsidRDefault="00EC7B09" w:rsidP="00483EB7">
            <w:pPr>
              <w:spacing w:after="120"/>
              <w:rPr>
                <w:rFonts w:ascii="Times New Roman" w:eastAsia="Georgia" w:hAnsi="Times New Roman" w:cs="Times New Roman"/>
                <w:sz w:val="24"/>
                <w:szCs w:val="24"/>
                <w:highlight w:val="white"/>
                <w:lang w:val="en-GB"/>
              </w:rPr>
            </w:pPr>
            <w:proofErr w:type="spellStart"/>
            <w:r w:rsidRPr="00AF233B">
              <w:rPr>
                <w:rFonts w:asciiTheme="majorBidi" w:hAnsiTheme="majorBidi"/>
                <w:sz w:val="24"/>
                <w:szCs w:val="24"/>
                <w:lang w:val="en-GB"/>
              </w:rPr>
              <w:t>Controale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linia</w:t>
            </w:r>
            <w:proofErr w:type="spellEnd"/>
            <w:r w:rsidRPr="00AF233B">
              <w:rPr>
                <w:rFonts w:asciiTheme="majorBidi" w:hAnsiTheme="majorBidi"/>
                <w:sz w:val="24"/>
                <w:szCs w:val="24"/>
                <w:lang w:val="en-GB"/>
              </w:rPr>
              <w:t xml:space="preserve"> </w:t>
            </w:r>
            <w:proofErr w:type="gramStart"/>
            <w:r w:rsidRPr="00AF233B">
              <w:rPr>
                <w:rFonts w:asciiTheme="majorBidi" w:hAnsiTheme="majorBidi"/>
                <w:sz w:val="24"/>
                <w:szCs w:val="24"/>
                <w:lang w:val="en-GB"/>
              </w:rPr>
              <w:t>a</w:t>
            </w:r>
            <w:proofErr w:type="gramEnd"/>
            <w:r w:rsidRPr="00AF233B">
              <w:rPr>
                <w:rFonts w:asciiTheme="majorBidi" w:hAnsiTheme="majorBidi"/>
                <w:sz w:val="24"/>
                <w:szCs w:val="24"/>
                <w:lang w:val="en-GB"/>
              </w:rPr>
              <w:t xml:space="preserve"> II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controale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biometrice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implementate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100% de </w:t>
            </w:r>
            <w:proofErr w:type="spellStart"/>
            <w:r w:rsidRPr="00AF233B">
              <w:rPr>
                <w:rFonts w:asciiTheme="majorBidi" w:hAnsiTheme="majorBidi"/>
                <w:sz w:val="24"/>
                <w:szCs w:val="24"/>
                <w:lang w:val="en-GB"/>
              </w:rPr>
              <w:t>sectoare</w:t>
            </w:r>
            <w:proofErr w:type="spellEnd"/>
            <w:r w:rsidRPr="00AF233B">
              <w:rPr>
                <w:rFonts w:asciiTheme="majorBidi" w:hAnsiTheme="majorBidi"/>
                <w:sz w:val="24"/>
                <w:szCs w:val="24"/>
                <w:lang w:val="en-GB"/>
              </w:rPr>
              <w:t xml:space="preserve"> ale </w:t>
            </w:r>
            <w:proofErr w:type="spellStart"/>
            <w:r w:rsidRPr="00AF233B">
              <w:rPr>
                <w:rFonts w:asciiTheme="majorBidi" w:hAnsiTheme="majorBidi"/>
                <w:sz w:val="24"/>
                <w:szCs w:val="24"/>
                <w:lang w:val="en-GB"/>
              </w:rPr>
              <w:t>Poliției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Frontieră</w:t>
            </w:r>
            <w:proofErr w:type="spellEnd"/>
            <w:r w:rsidRPr="00AF233B">
              <w:rPr>
                <w:rFonts w:asciiTheme="majorBidi" w:hAnsiTheme="majorBidi"/>
                <w:sz w:val="24"/>
                <w:szCs w:val="24"/>
                <w:lang w:val="en-GB"/>
              </w:rPr>
              <w:t xml:space="preserve"> </w:t>
            </w:r>
          </w:p>
        </w:tc>
        <w:tc>
          <w:tcPr>
            <w:tcW w:w="1401" w:type="dxa"/>
          </w:tcPr>
          <w:p w14:paraId="738E28B7"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0%</w:t>
            </w:r>
          </w:p>
        </w:tc>
        <w:tc>
          <w:tcPr>
            <w:tcW w:w="1563" w:type="dxa"/>
          </w:tcPr>
          <w:p w14:paraId="2FBCF92E" w14:textId="77777777" w:rsidR="000B5871" w:rsidRPr="000B5871" w:rsidRDefault="000B5871">
            <w:pPr>
              <w:spacing w:after="120"/>
              <w:jc w:val="both"/>
              <w:rPr>
                <w:rFonts w:asciiTheme="majorBidi" w:hAnsiTheme="majorBidi"/>
                <w:sz w:val="24"/>
                <w:szCs w:val="24"/>
                <w:lang w:val="ro-RO"/>
              </w:rPr>
            </w:pPr>
            <w:r>
              <w:rPr>
                <w:rFonts w:asciiTheme="majorBidi" w:hAnsiTheme="majorBidi"/>
                <w:sz w:val="24"/>
                <w:szCs w:val="24"/>
                <w:lang w:val="ro-RO"/>
              </w:rPr>
              <w:t>40%</w:t>
            </w:r>
          </w:p>
        </w:tc>
        <w:tc>
          <w:tcPr>
            <w:tcW w:w="1523" w:type="dxa"/>
          </w:tcPr>
          <w:p w14:paraId="7FB0278F"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100%</w:t>
            </w:r>
          </w:p>
        </w:tc>
        <w:tc>
          <w:tcPr>
            <w:tcW w:w="1696" w:type="dxa"/>
          </w:tcPr>
          <w:p w14:paraId="23EA8E97"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786CF139"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lastRenderedPageBreak/>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666754" w:rsidRPr="00F83600" w14:paraId="769C901E" w14:textId="77777777" w:rsidTr="005859B8">
        <w:tc>
          <w:tcPr>
            <w:tcW w:w="1296" w:type="dxa"/>
          </w:tcPr>
          <w:p w14:paraId="736C68AA" w14:textId="77777777" w:rsidR="00666754" w:rsidRPr="005505A3" w:rsidRDefault="00666754">
            <w:pPr>
              <w:spacing w:after="120"/>
              <w:jc w:val="both"/>
              <w:rPr>
                <w:rFonts w:ascii="Times New Roman" w:eastAsia="Georgia" w:hAnsi="Times New Roman" w:cs="Times New Roman"/>
                <w:sz w:val="24"/>
                <w:szCs w:val="24"/>
                <w:highlight w:val="white"/>
                <w:lang w:val="en-GB"/>
              </w:rPr>
            </w:pPr>
          </w:p>
        </w:tc>
        <w:tc>
          <w:tcPr>
            <w:tcW w:w="2160" w:type="dxa"/>
          </w:tcPr>
          <w:p w14:paraId="20F84615" w14:textId="2F9F13F0" w:rsidR="00666754" w:rsidRPr="00AF233B" w:rsidRDefault="00666754" w:rsidP="00483EB7">
            <w:pPr>
              <w:spacing w:after="120"/>
              <w:rPr>
                <w:rFonts w:asciiTheme="majorBidi" w:hAnsiTheme="majorBidi"/>
                <w:sz w:val="24"/>
                <w:szCs w:val="24"/>
                <w:lang w:val="en-GB"/>
              </w:rPr>
            </w:pPr>
            <w:r w:rsidRPr="00666754">
              <w:rPr>
                <w:rFonts w:asciiTheme="majorBidi" w:hAnsiTheme="majorBidi"/>
                <w:sz w:val="24"/>
                <w:szCs w:val="24"/>
                <w:lang w:val="ro-MD"/>
              </w:rPr>
              <w:t xml:space="preserve">Capacitate de procesare a datelor </w:t>
            </w:r>
            <w:proofErr w:type="spellStart"/>
            <w:r w:rsidRPr="00666754">
              <w:rPr>
                <w:rFonts w:asciiTheme="majorBidi" w:hAnsiTheme="majorBidi"/>
                <w:sz w:val="24"/>
                <w:szCs w:val="24"/>
                <w:lang w:val="ro-MD"/>
              </w:rPr>
              <w:t>biometrice</w:t>
            </w:r>
            <w:proofErr w:type="spellEnd"/>
            <w:r w:rsidRPr="00666754">
              <w:rPr>
                <w:rFonts w:asciiTheme="majorBidi" w:hAnsiTheme="majorBidi"/>
                <w:sz w:val="24"/>
                <w:szCs w:val="24"/>
                <w:lang w:val="ro-MD"/>
              </w:rPr>
              <w:t xml:space="preserve"> asigurată în 100% de sectoare ale Poliției de Frontieră</w:t>
            </w:r>
          </w:p>
        </w:tc>
        <w:tc>
          <w:tcPr>
            <w:tcW w:w="1401" w:type="dxa"/>
          </w:tcPr>
          <w:p w14:paraId="6FA56513" w14:textId="2F883D71" w:rsidR="00666754" w:rsidRPr="00666754" w:rsidRDefault="00666754">
            <w:pPr>
              <w:spacing w:after="120"/>
              <w:jc w:val="both"/>
              <w:rPr>
                <w:rFonts w:asciiTheme="majorBidi" w:hAnsiTheme="majorBidi"/>
                <w:sz w:val="24"/>
                <w:szCs w:val="24"/>
                <w:lang w:val="en-GB"/>
              </w:rPr>
            </w:pPr>
            <w:r>
              <w:rPr>
                <w:rFonts w:asciiTheme="majorBidi" w:hAnsiTheme="majorBidi"/>
                <w:sz w:val="24"/>
                <w:szCs w:val="24"/>
                <w:lang w:val="en-GB"/>
              </w:rPr>
              <w:t>0%</w:t>
            </w:r>
          </w:p>
        </w:tc>
        <w:tc>
          <w:tcPr>
            <w:tcW w:w="1563" w:type="dxa"/>
          </w:tcPr>
          <w:p w14:paraId="372374C0" w14:textId="4CF8D77C" w:rsidR="00666754" w:rsidRPr="00666754" w:rsidRDefault="00666754">
            <w:pPr>
              <w:spacing w:after="120"/>
              <w:jc w:val="both"/>
              <w:rPr>
                <w:rFonts w:asciiTheme="majorBidi" w:hAnsiTheme="majorBidi"/>
                <w:sz w:val="24"/>
                <w:szCs w:val="24"/>
                <w:lang w:val="en-GB"/>
              </w:rPr>
            </w:pPr>
            <w:r>
              <w:rPr>
                <w:rFonts w:asciiTheme="majorBidi" w:hAnsiTheme="majorBidi"/>
                <w:sz w:val="24"/>
                <w:szCs w:val="24"/>
                <w:lang w:val="en-GB"/>
              </w:rPr>
              <w:t>100%</w:t>
            </w:r>
          </w:p>
        </w:tc>
        <w:tc>
          <w:tcPr>
            <w:tcW w:w="1523" w:type="dxa"/>
          </w:tcPr>
          <w:p w14:paraId="6642C47C" w14:textId="4C4287B0" w:rsidR="00666754" w:rsidRPr="00666754" w:rsidRDefault="00666754">
            <w:pPr>
              <w:spacing w:after="120"/>
              <w:jc w:val="both"/>
              <w:rPr>
                <w:rFonts w:asciiTheme="majorBidi" w:hAnsiTheme="majorBidi"/>
                <w:sz w:val="24"/>
                <w:szCs w:val="24"/>
                <w:lang w:val="en-GB"/>
              </w:rPr>
            </w:pPr>
            <w:r>
              <w:rPr>
                <w:rFonts w:asciiTheme="majorBidi" w:hAnsiTheme="majorBidi"/>
                <w:sz w:val="24"/>
                <w:szCs w:val="24"/>
                <w:lang w:val="en-GB"/>
              </w:rPr>
              <w:t>100%</w:t>
            </w:r>
          </w:p>
        </w:tc>
        <w:tc>
          <w:tcPr>
            <w:tcW w:w="1696" w:type="dxa"/>
          </w:tcPr>
          <w:p w14:paraId="0C126FB2" w14:textId="77777777" w:rsidR="00666754" w:rsidRPr="00666754" w:rsidRDefault="00666754" w:rsidP="00666754">
            <w:pPr>
              <w:spacing w:after="120"/>
              <w:rPr>
                <w:rFonts w:asciiTheme="majorBidi" w:hAnsiTheme="majorBidi"/>
                <w:sz w:val="24"/>
                <w:szCs w:val="24"/>
                <w:lang w:val="en-GB"/>
              </w:rPr>
            </w:pPr>
            <w:proofErr w:type="spellStart"/>
            <w:r w:rsidRPr="00666754">
              <w:rPr>
                <w:rFonts w:asciiTheme="majorBidi" w:hAnsiTheme="majorBidi"/>
                <w:sz w:val="24"/>
                <w:szCs w:val="24"/>
                <w:lang w:val="en-GB"/>
              </w:rPr>
              <w:t>Ministerul</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Afacerilor</w:t>
            </w:r>
            <w:proofErr w:type="spellEnd"/>
            <w:r w:rsidRPr="00666754">
              <w:rPr>
                <w:rFonts w:asciiTheme="majorBidi" w:hAnsiTheme="majorBidi"/>
                <w:sz w:val="24"/>
                <w:szCs w:val="24"/>
                <w:lang w:val="en-GB"/>
              </w:rPr>
              <w:t xml:space="preserve"> Interne </w:t>
            </w:r>
          </w:p>
          <w:p w14:paraId="2A78C7FA" w14:textId="3A53B2FE" w:rsidR="00666754" w:rsidRPr="00AF233B" w:rsidRDefault="00666754" w:rsidP="00666754">
            <w:pPr>
              <w:spacing w:after="120"/>
              <w:rPr>
                <w:rFonts w:asciiTheme="majorBidi" w:hAnsiTheme="majorBidi"/>
                <w:sz w:val="24"/>
                <w:szCs w:val="24"/>
                <w:lang w:val="en-GB"/>
              </w:rPr>
            </w:pPr>
            <w:r w:rsidRPr="00666754">
              <w:rPr>
                <w:rFonts w:asciiTheme="majorBidi" w:hAnsiTheme="majorBidi"/>
                <w:sz w:val="24"/>
                <w:szCs w:val="24"/>
                <w:lang w:val="en-GB"/>
              </w:rPr>
              <w:t>(</w:t>
            </w:r>
            <w:proofErr w:type="spellStart"/>
            <w:r w:rsidRPr="00666754">
              <w:rPr>
                <w:rFonts w:asciiTheme="majorBidi" w:hAnsiTheme="majorBidi"/>
                <w:sz w:val="24"/>
                <w:szCs w:val="24"/>
                <w:lang w:val="en-GB"/>
              </w:rPr>
              <w:t>Inspectoratul</w:t>
            </w:r>
            <w:proofErr w:type="spellEnd"/>
            <w:r w:rsidRPr="00666754">
              <w:rPr>
                <w:rFonts w:asciiTheme="majorBidi" w:hAnsiTheme="majorBidi"/>
                <w:sz w:val="24"/>
                <w:szCs w:val="24"/>
                <w:lang w:val="en-GB"/>
              </w:rPr>
              <w:t xml:space="preserve"> General al </w:t>
            </w:r>
            <w:proofErr w:type="spellStart"/>
            <w:r w:rsidRPr="00666754">
              <w:rPr>
                <w:rFonts w:asciiTheme="majorBidi" w:hAnsiTheme="majorBidi"/>
                <w:sz w:val="24"/>
                <w:szCs w:val="24"/>
                <w:lang w:val="en-GB"/>
              </w:rPr>
              <w:t>Poliției</w:t>
            </w:r>
            <w:proofErr w:type="spellEnd"/>
            <w:r w:rsidRPr="00666754">
              <w:rPr>
                <w:rFonts w:asciiTheme="majorBidi" w:hAnsiTheme="majorBidi"/>
                <w:sz w:val="24"/>
                <w:szCs w:val="24"/>
                <w:lang w:val="en-GB"/>
              </w:rPr>
              <w:t xml:space="preserve"> de </w:t>
            </w:r>
            <w:proofErr w:type="spellStart"/>
            <w:r w:rsidRPr="00666754">
              <w:rPr>
                <w:rFonts w:asciiTheme="majorBidi" w:hAnsiTheme="majorBidi"/>
                <w:sz w:val="24"/>
                <w:szCs w:val="24"/>
                <w:lang w:val="en-GB"/>
              </w:rPr>
              <w:t>Frontieră</w:t>
            </w:r>
            <w:proofErr w:type="spellEnd"/>
            <w:r w:rsidRPr="00666754">
              <w:rPr>
                <w:rFonts w:asciiTheme="majorBidi" w:hAnsiTheme="majorBidi"/>
                <w:sz w:val="24"/>
                <w:szCs w:val="24"/>
                <w:lang w:val="en-GB"/>
              </w:rPr>
              <w:t>)</w:t>
            </w:r>
          </w:p>
        </w:tc>
      </w:tr>
      <w:tr w:rsidR="00EC7B09" w:rsidRPr="00F83600" w14:paraId="6F020AF8" w14:textId="77777777" w:rsidTr="005859B8">
        <w:tc>
          <w:tcPr>
            <w:tcW w:w="1296" w:type="dxa"/>
          </w:tcPr>
          <w:p w14:paraId="6C1258B3" w14:textId="77777777" w:rsidR="00EC7B09" w:rsidRPr="00AF233B" w:rsidRDefault="00EC7B09">
            <w:pPr>
              <w:spacing w:after="120"/>
              <w:rPr>
                <w:rFonts w:asciiTheme="majorBidi" w:hAnsiTheme="majorBidi"/>
                <w:b/>
                <w:sz w:val="24"/>
                <w:szCs w:val="24"/>
                <w:lang w:val="en-GB"/>
              </w:rPr>
            </w:pPr>
          </w:p>
        </w:tc>
        <w:tc>
          <w:tcPr>
            <w:tcW w:w="8343" w:type="dxa"/>
            <w:gridSpan w:val="5"/>
          </w:tcPr>
          <w:p w14:paraId="16E1C9A9" w14:textId="738E929A" w:rsidR="00EC7B09" w:rsidRPr="00AF233B" w:rsidRDefault="00EC7B09">
            <w:pPr>
              <w:spacing w:after="120"/>
              <w:rPr>
                <w:rFonts w:ascii="Times New Roman" w:eastAsia="Georgia" w:hAnsi="Times New Roman" w:cs="Times New Roman"/>
                <w:sz w:val="24"/>
                <w:szCs w:val="24"/>
                <w:highlight w:val="white"/>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1.4 </w:t>
            </w:r>
            <w:proofErr w:type="spellStart"/>
            <w:r w:rsidRPr="00AF233B">
              <w:rPr>
                <w:rFonts w:asciiTheme="majorBidi" w:hAnsiTheme="majorBidi"/>
                <w:bCs/>
                <w:sz w:val="24"/>
                <w:szCs w:val="24"/>
                <w:lang w:val="en-GB"/>
              </w:rPr>
              <w:t>Dezvoltarea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până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în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anul</w:t>
            </w:r>
            <w:proofErr w:type="spellEnd"/>
            <w:r w:rsidRPr="00AF233B">
              <w:rPr>
                <w:rFonts w:asciiTheme="majorBidi" w:hAnsiTheme="majorBidi"/>
                <w:bCs/>
                <w:sz w:val="24"/>
                <w:szCs w:val="24"/>
                <w:lang w:val="en-GB"/>
              </w:rPr>
              <w:t xml:space="preserve"> 2030 a </w:t>
            </w:r>
            <w:proofErr w:type="spellStart"/>
            <w:r w:rsidRPr="00AF233B">
              <w:rPr>
                <w:rFonts w:asciiTheme="majorBidi" w:hAnsiTheme="majorBidi"/>
                <w:bCs/>
                <w:sz w:val="24"/>
                <w:szCs w:val="24"/>
                <w:lang w:val="en-GB"/>
              </w:rPr>
              <w:t>capacității</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conștientizare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situațională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prin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integrarea</w:t>
            </w:r>
            <w:proofErr w:type="spellEnd"/>
            <w:r w:rsidRPr="00AF233B">
              <w:rPr>
                <w:rFonts w:asciiTheme="majorBidi" w:hAnsiTheme="majorBidi"/>
                <w:bCs/>
                <w:sz w:val="24"/>
                <w:szCs w:val="24"/>
                <w:lang w:val="en-GB"/>
              </w:rPr>
              <w:t xml:space="preserve"> a cel </w:t>
            </w:r>
            <w:proofErr w:type="spellStart"/>
            <w:r w:rsidRPr="00AF233B">
              <w:rPr>
                <w:rFonts w:asciiTheme="majorBidi" w:hAnsiTheme="majorBidi"/>
                <w:bCs/>
                <w:sz w:val="24"/>
                <w:szCs w:val="24"/>
                <w:lang w:val="en-GB"/>
              </w:rPr>
              <w:t>puțin</w:t>
            </w:r>
            <w:proofErr w:type="spellEnd"/>
            <w:r w:rsidRPr="00AF233B">
              <w:rPr>
                <w:rFonts w:asciiTheme="majorBidi" w:hAnsiTheme="majorBidi"/>
                <w:bCs/>
                <w:sz w:val="24"/>
                <w:szCs w:val="24"/>
                <w:lang w:val="en-GB"/>
              </w:rPr>
              <w:t xml:space="preserve"> 4 </w:t>
            </w:r>
            <w:proofErr w:type="spellStart"/>
            <w:r w:rsidRPr="00AF233B">
              <w:rPr>
                <w:rFonts w:asciiTheme="majorBidi" w:hAnsiTheme="majorBidi"/>
                <w:bCs/>
                <w:sz w:val="24"/>
                <w:szCs w:val="24"/>
                <w:lang w:val="en-GB"/>
              </w:rPr>
              <w:t>tipuri</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surse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informaționale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într</w:t>
            </w:r>
            <w:proofErr w:type="spellEnd"/>
            <w:r w:rsidRPr="00AF233B">
              <w:rPr>
                <w:rFonts w:asciiTheme="majorBidi" w:hAnsiTheme="majorBidi"/>
                <w:bCs/>
                <w:sz w:val="24"/>
                <w:szCs w:val="24"/>
                <w:lang w:val="en-GB"/>
              </w:rPr>
              <w:t xml:space="preserve">-un </w:t>
            </w:r>
            <w:proofErr w:type="spellStart"/>
            <w:r w:rsidRPr="00AF233B">
              <w:rPr>
                <w:rFonts w:asciiTheme="majorBidi" w:hAnsiTheme="majorBidi"/>
                <w:bCs/>
                <w:sz w:val="24"/>
                <w:szCs w:val="24"/>
                <w:lang w:val="en-GB"/>
              </w:rPr>
              <w:t>tablou</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situațional</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național</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unificat</w:t>
            </w:r>
            <w:proofErr w:type="spellEnd"/>
            <w:r w:rsidRPr="00AF233B">
              <w:rPr>
                <w:rFonts w:asciiTheme="majorBidi" w:hAnsiTheme="majorBidi"/>
                <w:bCs/>
                <w:sz w:val="24"/>
                <w:szCs w:val="24"/>
                <w:lang w:val="en-GB"/>
              </w:rPr>
              <w:t xml:space="preserve">, </w:t>
            </w:r>
            <w:r w:rsidR="006C3C94">
              <w:rPr>
                <w:rFonts w:asciiTheme="majorBidi" w:hAnsiTheme="majorBidi"/>
                <w:bCs/>
                <w:sz w:val="24"/>
                <w:szCs w:val="24"/>
                <w:lang w:val="en-GB"/>
              </w:rPr>
              <w:t xml:space="preserve">care </w:t>
            </w:r>
            <w:proofErr w:type="spellStart"/>
            <w:r w:rsidRPr="00AF233B">
              <w:rPr>
                <w:rFonts w:asciiTheme="majorBidi" w:hAnsiTheme="majorBidi"/>
                <w:bCs/>
                <w:sz w:val="24"/>
                <w:szCs w:val="24"/>
                <w:lang w:val="en-GB"/>
              </w:rPr>
              <w:t>va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crește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capacitatea</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reacție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și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va</w:t>
            </w:r>
            <w:proofErr w:type="spellEnd"/>
            <w:r w:rsidRPr="00AF233B">
              <w:rPr>
                <w:rFonts w:asciiTheme="majorBidi" w:hAnsiTheme="majorBidi"/>
                <w:bCs/>
                <w:sz w:val="24"/>
                <w:szCs w:val="24"/>
                <w:lang w:val="en-GB"/>
              </w:rPr>
              <w:t xml:space="preserve"> reduce </w:t>
            </w:r>
            <w:proofErr w:type="spellStart"/>
            <w:r w:rsidRPr="00AF233B">
              <w:rPr>
                <w:rFonts w:asciiTheme="majorBidi" w:hAnsiTheme="majorBidi"/>
                <w:bCs/>
                <w:sz w:val="24"/>
                <w:szCs w:val="24"/>
                <w:lang w:val="en-GB"/>
              </w:rPr>
              <w:t>timpul</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răspuns</w:t>
            </w:r>
            <w:proofErr w:type="spellEnd"/>
            <w:r w:rsidRPr="00AF233B">
              <w:rPr>
                <w:rFonts w:asciiTheme="majorBidi" w:hAnsiTheme="majorBidi"/>
                <w:bCs/>
                <w:sz w:val="24"/>
                <w:szCs w:val="24"/>
                <w:lang w:val="en-GB"/>
              </w:rPr>
              <w:t xml:space="preserve"> la </w:t>
            </w:r>
            <w:proofErr w:type="spellStart"/>
            <w:r w:rsidRPr="00AF233B">
              <w:rPr>
                <w:rFonts w:asciiTheme="majorBidi" w:hAnsiTheme="majorBidi"/>
                <w:bCs/>
                <w:sz w:val="24"/>
                <w:szCs w:val="24"/>
                <w:lang w:val="en-GB"/>
              </w:rPr>
              <w:t>incidente</w:t>
            </w:r>
            <w:proofErr w:type="spellEnd"/>
            <w:r w:rsidRPr="00AF233B">
              <w:rPr>
                <w:rFonts w:asciiTheme="majorBidi" w:hAnsiTheme="majorBidi"/>
                <w:bCs/>
                <w:sz w:val="24"/>
                <w:szCs w:val="24"/>
                <w:lang w:val="en-GB"/>
              </w:rPr>
              <w:t xml:space="preserve"> cu 15%.</w:t>
            </w:r>
          </w:p>
        </w:tc>
      </w:tr>
      <w:tr w:rsidR="00EC7B09" w:rsidRPr="00F83600" w14:paraId="6BB0FE46" w14:textId="77777777" w:rsidTr="005859B8">
        <w:tc>
          <w:tcPr>
            <w:tcW w:w="1296" w:type="dxa"/>
          </w:tcPr>
          <w:p w14:paraId="3C6BBD3C" w14:textId="77777777" w:rsidR="00EC7B09" w:rsidRPr="00AF233B" w:rsidRDefault="00EC7B09">
            <w:pPr>
              <w:spacing w:after="120"/>
              <w:jc w:val="both"/>
              <w:rPr>
                <w:rFonts w:ascii="Times New Roman" w:eastAsia="Georgia" w:hAnsi="Times New Roman" w:cs="Times New Roman"/>
                <w:sz w:val="24"/>
                <w:szCs w:val="24"/>
                <w:highlight w:val="white"/>
                <w:lang w:val="ro-RO"/>
              </w:rPr>
            </w:pPr>
          </w:p>
        </w:tc>
        <w:tc>
          <w:tcPr>
            <w:tcW w:w="2160" w:type="dxa"/>
          </w:tcPr>
          <w:p w14:paraId="0C478B6E"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 xml:space="preserve">Minim 4 </w:t>
            </w:r>
            <w:proofErr w:type="spellStart"/>
            <w:r w:rsidRPr="00AF233B">
              <w:rPr>
                <w:rFonts w:asciiTheme="majorBidi" w:hAnsiTheme="majorBidi"/>
                <w:sz w:val="24"/>
                <w:szCs w:val="24"/>
                <w:lang w:val="en-GB"/>
              </w:rPr>
              <w:t>tipuri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surse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informaționale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noi</w:t>
            </w:r>
            <w:proofErr w:type="spellEnd"/>
            <w:r w:rsidRPr="00AF233B">
              <w:rPr>
                <w:rFonts w:asciiTheme="majorBidi" w:hAnsiTheme="majorBidi"/>
                <w:sz w:val="24"/>
                <w:szCs w:val="24"/>
                <w:lang w:val="en-GB"/>
              </w:rPr>
              <w:t xml:space="preserve"> integrate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tabloul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situațional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național</w:t>
            </w:r>
            <w:proofErr w:type="spellEnd"/>
          </w:p>
        </w:tc>
        <w:tc>
          <w:tcPr>
            <w:tcW w:w="1401" w:type="dxa"/>
          </w:tcPr>
          <w:p w14:paraId="2FBCAC44"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4</w:t>
            </w:r>
          </w:p>
        </w:tc>
        <w:tc>
          <w:tcPr>
            <w:tcW w:w="1563" w:type="dxa"/>
          </w:tcPr>
          <w:p w14:paraId="7429741B" w14:textId="77777777" w:rsidR="00EC7B09" w:rsidRPr="000B5871" w:rsidRDefault="000B5871">
            <w:pPr>
              <w:spacing w:after="120"/>
              <w:jc w:val="both"/>
              <w:rPr>
                <w:rFonts w:asciiTheme="majorBidi" w:hAnsiTheme="majorBidi"/>
                <w:sz w:val="24"/>
                <w:szCs w:val="24"/>
                <w:lang w:val="ro-RO"/>
              </w:rPr>
            </w:pPr>
            <w:r>
              <w:rPr>
                <w:rFonts w:asciiTheme="majorBidi" w:hAnsiTheme="majorBidi"/>
                <w:sz w:val="24"/>
                <w:szCs w:val="24"/>
                <w:lang w:val="ro-RO"/>
              </w:rPr>
              <w:t>5</w:t>
            </w:r>
          </w:p>
        </w:tc>
        <w:tc>
          <w:tcPr>
            <w:tcW w:w="1523" w:type="dxa"/>
          </w:tcPr>
          <w:p w14:paraId="755833FB"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8</w:t>
            </w:r>
          </w:p>
        </w:tc>
        <w:tc>
          <w:tcPr>
            <w:tcW w:w="1696" w:type="dxa"/>
          </w:tcPr>
          <w:p w14:paraId="53CF0DE8"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49556282"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0B5871" w:rsidRPr="00F83600" w14:paraId="30CF7000" w14:textId="77777777" w:rsidTr="005859B8">
        <w:tc>
          <w:tcPr>
            <w:tcW w:w="1296" w:type="dxa"/>
          </w:tcPr>
          <w:p w14:paraId="0017B699" w14:textId="77777777" w:rsidR="000B5871" w:rsidRPr="00E31D84" w:rsidRDefault="000B5871">
            <w:pPr>
              <w:spacing w:after="120"/>
              <w:jc w:val="both"/>
              <w:rPr>
                <w:rFonts w:ascii="Times New Roman" w:eastAsia="Georgia" w:hAnsi="Times New Roman" w:cs="Times New Roman"/>
                <w:sz w:val="24"/>
                <w:szCs w:val="24"/>
                <w:highlight w:val="white"/>
                <w:lang w:val="en-GB"/>
              </w:rPr>
            </w:pPr>
          </w:p>
        </w:tc>
        <w:tc>
          <w:tcPr>
            <w:tcW w:w="2160" w:type="dxa"/>
          </w:tcPr>
          <w:p w14:paraId="28C4C61A" w14:textId="2BF22D3A" w:rsidR="000B5871" w:rsidRPr="00AF233B" w:rsidRDefault="00666754">
            <w:pPr>
              <w:spacing w:after="120"/>
              <w:jc w:val="both"/>
              <w:rPr>
                <w:rFonts w:asciiTheme="majorBidi" w:hAnsiTheme="majorBidi"/>
                <w:sz w:val="24"/>
                <w:szCs w:val="24"/>
                <w:lang w:val="en-GB"/>
              </w:rPr>
            </w:pPr>
            <w:r w:rsidRPr="00666754">
              <w:rPr>
                <w:rFonts w:asciiTheme="majorBidi" w:hAnsiTheme="majorBidi"/>
                <w:bCs/>
                <w:sz w:val="24"/>
                <w:szCs w:val="24"/>
                <w:lang w:val="ro-MD"/>
              </w:rPr>
              <w:t>Timpul de răspuns/reacție la incidente redus</w:t>
            </w:r>
          </w:p>
        </w:tc>
        <w:tc>
          <w:tcPr>
            <w:tcW w:w="1401" w:type="dxa"/>
          </w:tcPr>
          <w:p w14:paraId="1FF0A7F8" w14:textId="10B0C23D" w:rsidR="000B5871" w:rsidRPr="000B5871" w:rsidRDefault="005859B8">
            <w:pPr>
              <w:spacing w:after="120"/>
              <w:jc w:val="both"/>
              <w:rPr>
                <w:rFonts w:asciiTheme="majorBidi" w:hAnsiTheme="majorBidi"/>
                <w:sz w:val="24"/>
                <w:szCs w:val="24"/>
                <w:lang w:val="en-GB"/>
              </w:rPr>
            </w:pPr>
            <w:r w:rsidRPr="00E222AA">
              <w:rPr>
                <w:rFonts w:ascii="Times New Roman" w:hAnsi="Times New Roman" w:cs="Times New Roman"/>
                <w:sz w:val="24"/>
                <w:szCs w:val="24"/>
                <w:highlight w:val="white"/>
                <w:lang w:val="en-GB"/>
              </w:rPr>
              <w:t>0</w:t>
            </w:r>
            <w:r w:rsidRPr="00E222AA">
              <w:rPr>
                <w:rFonts w:ascii="Times New Roman" w:hAnsi="Times New Roman" w:cs="Times New Roman"/>
                <w:highlight w:val="white"/>
                <w:lang w:val="ro-RO"/>
              </w:rPr>
              <w:t xml:space="preserve"> </w:t>
            </w:r>
            <w:r w:rsidRPr="005859B8">
              <w:rPr>
                <w:rFonts w:ascii="Times New Roman" w:hAnsi="Times New Roman" w:cs="Times New Roman"/>
                <w:i/>
                <w:iCs/>
                <w:sz w:val="24"/>
                <w:szCs w:val="24"/>
                <w:highlight w:val="white"/>
                <w:lang w:val="ro-RO"/>
              </w:rPr>
              <w:t>(</w:t>
            </w:r>
            <w:r>
              <w:rPr>
                <w:rFonts w:ascii="Times New Roman" w:hAnsi="Times New Roman" w:cs="Times New Roman"/>
                <w:i/>
                <w:iCs/>
                <w:sz w:val="24"/>
                <w:szCs w:val="24"/>
                <w:highlight w:val="white"/>
                <w:lang w:val="ro-RO"/>
              </w:rPr>
              <w:t xml:space="preserve">nu există date, </w:t>
            </w:r>
            <w:r w:rsidRPr="005859B8">
              <w:rPr>
                <w:rFonts w:ascii="Times New Roman" w:hAnsi="Times New Roman" w:cs="Times New Roman"/>
                <w:i/>
                <w:iCs/>
                <w:sz w:val="24"/>
                <w:szCs w:val="24"/>
                <w:highlight w:val="white"/>
                <w:lang w:val="ro-RO"/>
              </w:rPr>
              <w:t>valoarea de referință urmează a fi măsurată începând cu anul 2025)</w:t>
            </w:r>
          </w:p>
        </w:tc>
        <w:tc>
          <w:tcPr>
            <w:tcW w:w="1563" w:type="dxa"/>
          </w:tcPr>
          <w:p w14:paraId="6E689202" w14:textId="77777777" w:rsidR="000B5871" w:rsidRPr="000B5871" w:rsidRDefault="000B5871">
            <w:pPr>
              <w:spacing w:after="120"/>
              <w:jc w:val="both"/>
              <w:rPr>
                <w:rFonts w:asciiTheme="majorBidi" w:hAnsiTheme="majorBidi"/>
                <w:sz w:val="24"/>
                <w:szCs w:val="24"/>
                <w:lang w:val="en-GB"/>
              </w:rPr>
            </w:pPr>
            <w:proofErr w:type="spellStart"/>
            <w:r>
              <w:rPr>
                <w:rFonts w:asciiTheme="majorBidi" w:hAnsiTheme="majorBidi"/>
                <w:sz w:val="24"/>
                <w:szCs w:val="24"/>
                <w:lang w:val="en-GB"/>
              </w:rPr>
              <w:t>reducere</w:t>
            </w:r>
            <w:proofErr w:type="spellEnd"/>
            <w:r>
              <w:rPr>
                <w:rFonts w:asciiTheme="majorBidi" w:hAnsiTheme="majorBidi"/>
                <w:sz w:val="24"/>
                <w:szCs w:val="24"/>
                <w:lang w:val="en-GB"/>
              </w:rPr>
              <w:t xml:space="preserve"> cu 5 p.p.</w:t>
            </w:r>
          </w:p>
        </w:tc>
        <w:tc>
          <w:tcPr>
            <w:tcW w:w="1523" w:type="dxa"/>
          </w:tcPr>
          <w:p w14:paraId="3CB64A6B" w14:textId="77777777" w:rsidR="000B5871" w:rsidRPr="000B5871" w:rsidRDefault="002272D1">
            <w:pPr>
              <w:spacing w:after="120"/>
              <w:jc w:val="both"/>
              <w:rPr>
                <w:rFonts w:asciiTheme="majorBidi" w:hAnsiTheme="majorBidi"/>
                <w:sz w:val="24"/>
                <w:szCs w:val="24"/>
                <w:lang w:val="en-GB"/>
              </w:rPr>
            </w:pPr>
            <w:proofErr w:type="spellStart"/>
            <w:r>
              <w:rPr>
                <w:rFonts w:asciiTheme="majorBidi" w:hAnsiTheme="majorBidi"/>
                <w:sz w:val="24"/>
                <w:szCs w:val="24"/>
                <w:lang w:val="en-GB"/>
              </w:rPr>
              <w:t>r</w:t>
            </w:r>
            <w:r w:rsidR="000B5871">
              <w:rPr>
                <w:rFonts w:asciiTheme="majorBidi" w:hAnsiTheme="majorBidi"/>
                <w:sz w:val="24"/>
                <w:szCs w:val="24"/>
                <w:lang w:val="en-GB"/>
              </w:rPr>
              <w:t>educere</w:t>
            </w:r>
            <w:proofErr w:type="spellEnd"/>
            <w:r w:rsidR="000B5871">
              <w:rPr>
                <w:rFonts w:asciiTheme="majorBidi" w:hAnsiTheme="majorBidi"/>
                <w:sz w:val="24"/>
                <w:szCs w:val="24"/>
                <w:lang w:val="en-GB"/>
              </w:rPr>
              <w:t xml:space="preserve"> cu 15 p.p.</w:t>
            </w:r>
          </w:p>
        </w:tc>
        <w:tc>
          <w:tcPr>
            <w:tcW w:w="1696" w:type="dxa"/>
          </w:tcPr>
          <w:p w14:paraId="0E09090E" w14:textId="77777777" w:rsidR="00666754" w:rsidRPr="00666754" w:rsidRDefault="00666754" w:rsidP="00666754">
            <w:pPr>
              <w:spacing w:after="120"/>
              <w:rPr>
                <w:rFonts w:asciiTheme="majorBidi" w:hAnsiTheme="majorBidi"/>
                <w:sz w:val="24"/>
                <w:szCs w:val="24"/>
                <w:lang w:val="en-GB"/>
              </w:rPr>
            </w:pPr>
            <w:proofErr w:type="spellStart"/>
            <w:r w:rsidRPr="00666754">
              <w:rPr>
                <w:rFonts w:asciiTheme="majorBidi" w:hAnsiTheme="majorBidi"/>
                <w:sz w:val="24"/>
                <w:szCs w:val="24"/>
                <w:lang w:val="en-GB"/>
              </w:rPr>
              <w:t>Ministerul</w:t>
            </w:r>
            <w:proofErr w:type="spellEnd"/>
            <w:r w:rsidRPr="00666754">
              <w:rPr>
                <w:rFonts w:asciiTheme="majorBidi" w:hAnsiTheme="majorBidi"/>
                <w:sz w:val="24"/>
                <w:szCs w:val="24"/>
                <w:lang w:val="en-GB"/>
              </w:rPr>
              <w:t xml:space="preserve"> </w:t>
            </w:r>
            <w:proofErr w:type="spellStart"/>
            <w:r w:rsidRPr="00666754">
              <w:rPr>
                <w:rFonts w:asciiTheme="majorBidi" w:hAnsiTheme="majorBidi"/>
                <w:sz w:val="24"/>
                <w:szCs w:val="24"/>
                <w:lang w:val="en-GB"/>
              </w:rPr>
              <w:t>Afacerilor</w:t>
            </w:r>
            <w:proofErr w:type="spellEnd"/>
            <w:r w:rsidRPr="00666754">
              <w:rPr>
                <w:rFonts w:asciiTheme="majorBidi" w:hAnsiTheme="majorBidi"/>
                <w:sz w:val="24"/>
                <w:szCs w:val="24"/>
                <w:lang w:val="en-GB"/>
              </w:rPr>
              <w:t xml:space="preserve"> Interne </w:t>
            </w:r>
          </w:p>
          <w:p w14:paraId="3851AFBB" w14:textId="0BAD0B0C" w:rsidR="000B5871" w:rsidRPr="00AF233B" w:rsidRDefault="00666754" w:rsidP="00666754">
            <w:pPr>
              <w:spacing w:after="120"/>
              <w:rPr>
                <w:rFonts w:asciiTheme="majorBidi" w:hAnsiTheme="majorBidi"/>
                <w:sz w:val="24"/>
                <w:szCs w:val="24"/>
                <w:lang w:val="en-GB"/>
              </w:rPr>
            </w:pPr>
            <w:r w:rsidRPr="00666754">
              <w:rPr>
                <w:rFonts w:asciiTheme="majorBidi" w:hAnsiTheme="majorBidi"/>
                <w:sz w:val="24"/>
                <w:szCs w:val="24"/>
                <w:lang w:val="en-GB"/>
              </w:rPr>
              <w:t>(</w:t>
            </w:r>
            <w:proofErr w:type="spellStart"/>
            <w:r w:rsidRPr="00666754">
              <w:rPr>
                <w:rFonts w:asciiTheme="majorBidi" w:hAnsiTheme="majorBidi"/>
                <w:sz w:val="24"/>
                <w:szCs w:val="24"/>
                <w:lang w:val="en-GB"/>
              </w:rPr>
              <w:t>Inspectoratul</w:t>
            </w:r>
            <w:proofErr w:type="spellEnd"/>
            <w:r w:rsidRPr="00666754">
              <w:rPr>
                <w:rFonts w:asciiTheme="majorBidi" w:hAnsiTheme="majorBidi"/>
                <w:sz w:val="24"/>
                <w:szCs w:val="24"/>
                <w:lang w:val="en-GB"/>
              </w:rPr>
              <w:t xml:space="preserve"> General al </w:t>
            </w:r>
            <w:proofErr w:type="spellStart"/>
            <w:r w:rsidRPr="00666754">
              <w:rPr>
                <w:rFonts w:asciiTheme="majorBidi" w:hAnsiTheme="majorBidi"/>
                <w:sz w:val="24"/>
                <w:szCs w:val="24"/>
                <w:lang w:val="en-GB"/>
              </w:rPr>
              <w:t>Poliției</w:t>
            </w:r>
            <w:proofErr w:type="spellEnd"/>
            <w:r w:rsidRPr="00666754">
              <w:rPr>
                <w:rFonts w:asciiTheme="majorBidi" w:hAnsiTheme="majorBidi"/>
                <w:sz w:val="24"/>
                <w:szCs w:val="24"/>
                <w:lang w:val="en-GB"/>
              </w:rPr>
              <w:t xml:space="preserve"> de </w:t>
            </w:r>
            <w:proofErr w:type="spellStart"/>
            <w:r w:rsidRPr="00666754">
              <w:rPr>
                <w:rFonts w:asciiTheme="majorBidi" w:hAnsiTheme="majorBidi"/>
                <w:sz w:val="24"/>
                <w:szCs w:val="24"/>
                <w:lang w:val="en-GB"/>
              </w:rPr>
              <w:t>Frontieră</w:t>
            </w:r>
            <w:proofErr w:type="spellEnd"/>
            <w:r w:rsidRPr="00666754">
              <w:rPr>
                <w:rFonts w:asciiTheme="majorBidi" w:hAnsiTheme="majorBidi"/>
                <w:sz w:val="24"/>
                <w:szCs w:val="24"/>
                <w:lang w:val="en-GB"/>
              </w:rPr>
              <w:t>)</w:t>
            </w:r>
          </w:p>
        </w:tc>
      </w:tr>
      <w:tr w:rsidR="00EC7B09" w:rsidRPr="00F83600" w14:paraId="475F8BB1" w14:textId="77777777" w:rsidTr="005859B8">
        <w:tc>
          <w:tcPr>
            <w:tcW w:w="1296" w:type="dxa"/>
          </w:tcPr>
          <w:p w14:paraId="21088C64" w14:textId="77777777" w:rsidR="00EC7B09" w:rsidRPr="00AF233B" w:rsidRDefault="00EC7B09">
            <w:pPr>
              <w:spacing w:after="120"/>
              <w:rPr>
                <w:rFonts w:asciiTheme="majorBidi" w:hAnsiTheme="majorBidi"/>
                <w:b/>
                <w:sz w:val="24"/>
                <w:szCs w:val="24"/>
                <w:lang w:val="en-GB"/>
              </w:rPr>
            </w:pPr>
          </w:p>
        </w:tc>
        <w:tc>
          <w:tcPr>
            <w:tcW w:w="8343" w:type="dxa"/>
            <w:gridSpan w:val="5"/>
          </w:tcPr>
          <w:p w14:paraId="5FFE8A61"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general nr. 2 </w:t>
            </w:r>
            <w:proofErr w:type="spellStart"/>
            <w:r w:rsidRPr="00AF233B">
              <w:rPr>
                <w:rFonts w:asciiTheme="majorBidi" w:hAnsiTheme="majorBidi"/>
                <w:sz w:val="24"/>
                <w:szCs w:val="24"/>
                <w:lang w:val="en-GB"/>
              </w:rPr>
              <w:t>Frontieră</w:t>
            </w:r>
            <w:proofErr w:type="spellEnd"/>
            <w:r w:rsidRPr="00AF233B">
              <w:rPr>
                <w:rFonts w:asciiTheme="majorBidi" w:hAnsiTheme="majorBidi"/>
                <w:sz w:val="24"/>
                <w:szCs w:val="24"/>
                <w:lang w:val="en-GB"/>
              </w:rPr>
              <w:t xml:space="preserve"> de stat </w:t>
            </w:r>
            <w:proofErr w:type="spellStart"/>
            <w:r w:rsidRPr="00AF233B">
              <w:rPr>
                <w:rFonts w:asciiTheme="majorBidi" w:hAnsiTheme="majorBidi"/>
                <w:sz w:val="24"/>
                <w:szCs w:val="24"/>
                <w:lang w:val="en-GB"/>
              </w:rPr>
              <w:t>sigură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securizată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și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funcțională</w:t>
            </w:r>
            <w:proofErr w:type="spellEnd"/>
          </w:p>
          <w:p w14:paraId="430F91F7"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r>
      <w:tr w:rsidR="00EC7B09" w:rsidRPr="00F83600" w14:paraId="0B3938AF" w14:textId="77777777" w:rsidTr="005859B8">
        <w:tc>
          <w:tcPr>
            <w:tcW w:w="1296" w:type="dxa"/>
          </w:tcPr>
          <w:p w14:paraId="377EF2C6"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2160" w:type="dxa"/>
          </w:tcPr>
          <w:p w14:paraId="1C3457DE" w14:textId="77777777" w:rsidR="00EC7B09" w:rsidRPr="00AF233B" w:rsidRDefault="00EC7B09">
            <w:pPr>
              <w:spacing w:after="120"/>
              <w:rPr>
                <w:rFonts w:ascii="Times New Roman" w:hAnsi="Times New Roman" w:cs="Times New Roman"/>
                <w:bCs/>
                <w:sz w:val="24"/>
                <w:szCs w:val="24"/>
                <w:lang w:val="en-GB"/>
              </w:rPr>
            </w:pPr>
            <w:r w:rsidRPr="00AF233B">
              <w:rPr>
                <w:rFonts w:ascii="Times New Roman" w:hAnsi="Times New Roman" w:cs="Times New Roman"/>
                <w:sz w:val="24"/>
                <w:szCs w:val="24"/>
                <w:lang w:val="en-GB"/>
              </w:rPr>
              <w:t xml:space="preserve">Nivel de </w:t>
            </w:r>
            <w:proofErr w:type="spellStart"/>
            <w:r w:rsidRPr="00AF233B">
              <w:rPr>
                <w:rFonts w:ascii="Times New Roman" w:hAnsi="Times New Roman" w:cs="Times New Roman"/>
                <w:sz w:val="24"/>
                <w:szCs w:val="24"/>
                <w:lang w:val="en-GB"/>
              </w:rPr>
              <w:t>încredere</w:t>
            </w:r>
            <w:proofErr w:type="spellEnd"/>
            <w:r w:rsidRPr="00AF233B">
              <w:rPr>
                <w:rFonts w:ascii="Times New Roman" w:hAnsi="Times New Roman" w:cs="Times New Roman"/>
                <w:sz w:val="24"/>
                <w:szCs w:val="24"/>
                <w:lang w:val="en-GB"/>
              </w:rPr>
              <w:t xml:space="preserve"> al </w:t>
            </w:r>
            <w:proofErr w:type="spellStart"/>
            <w:r w:rsidRPr="00AF233B">
              <w:rPr>
                <w:rFonts w:ascii="Times New Roman" w:hAnsi="Times New Roman" w:cs="Times New Roman"/>
                <w:sz w:val="24"/>
                <w:szCs w:val="24"/>
                <w:lang w:val="en-GB"/>
              </w:rPr>
              <w:t>populației</w:t>
            </w:r>
            <w:proofErr w:type="spellEnd"/>
            <w:r w:rsidRPr="00AF233B">
              <w:rPr>
                <w:rFonts w:ascii="Times New Roman" w:hAnsi="Times New Roman" w:cs="Times New Roman"/>
                <w:sz w:val="24"/>
                <w:szCs w:val="24"/>
                <w:lang w:val="en-GB"/>
              </w:rPr>
              <w:t xml:space="preserve"> </w:t>
            </w:r>
            <w:proofErr w:type="spellStart"/>
            <w:r w:rsidRPr="00AF233B">
              <w:rPr>
                <w:rFonts w:ascii="Times New Roman" w:hAnsi="Times New Roman" w:cs="Times New Roman"/>
                <w:sz w:val="24"/>
                <w:szCs w:val="24"/>
                <w:lang w:val="en-GB"/>
              </w:rPr>
              <w:t>în</w:t>
            </w:r>
            <w:proofErr w:type="spellEnd"/>
            <w:r w:rsidRPr="00AF233B">
              <w:rPr>
                <w:rFonts w:ascii="Times New Roman" w:hAnsi="Times New Roman" w:cs="Times New Roman"/>
                <w:sz w:val="24"/>
                <w:szCs w:val="24"/>
                <w:lang w:val="en-GB"/>
              </w:rPr>
              <w:t xml:space="preserve"> </w:t>
            </w:r>
            <w:proofErr w:type="spellStart"/>
            <w:r w:rsidRPr="00AF233B">
              <w:rPr>
                <w:rFonts w:ascii="Times New Roman" w:hAnsi="Times New Roman" w:cs="Times New Roman"/>
                <w:sz w:val="24"/>
                <w:szCs w:val="24"/>
                <w:lang w:val="en-GB"/>
              </w:rPr>
              <w:t>Poliția</w:t>
            </w:r>
            <w:proofErr w:type="spellEnd"/>
            <w:r w:rsidRPr="00AF233B">
              <w:rPr>
                <w:rFonts w:ascii="Times New Roman" w:hAnsi="Times New Roman" w:cs="Times New Roman"/>
                <w:sz w:val="24"/>
                <w:szCs w:val="24"/>
                <w:lang w:val="en-GB"/>
              </w:rPr>
              <w:t xml:space="preserve"> de </w:t>
            </w:r>
            <w:proofErr w:type="spellStart"/>
            <w:r w:rsidRPr="00AF233B">
              <w:rPr>
                <w:rFonts w:ascii="Times New Roman" w:hAnsi="Times New Roman" w:cs="Times New Roman"/>
                <w:sz w:val="24"/>
                <w:szCs w:val="24"/>
                <w:lang w:val="en-GB"/>
              </w:rPr>
              <w:t>Frontieră</w:t>
            </w:r>
            <w:proofErr w:type="spellEnd"/>
            <w:r w:rsidRPr="00AF233B">
              <w:rPr>
                <w:rFonts w:ascii="Times New Roman" w:hAnsi="Times New Roman" w:cs="Times New Roman"/>
                <w:sz w:val="24"/>
                <w:szCs w:val="24"/>
                <w:lang w:val="en-GB"/>
              </w:rPr>
              <w:t xml:space="preserve">, conform </w:t>
            </w:r>
            <w:proofErr w:type="spellStart"/>
            <w:r w:rsidRPr="00AF233B">
              <w:rPr>
                <w:rFonts w:ascii="Times New Roman" w:hAnsi="Times New Roman" w:cs="Times New Roman"/>
                <w:sz w:val="24"/>
                <w:szCs w:val="24"/>
                <w:lang w:val="en-GB"/>
              </w:rPr>
              <w:t>sondajelor</w:t>
            </w:r>
            <w:proofErr w:type="spellEnd"/>
            <w:r w:rsidRPr="00AF233B">
              <w:rPr>
                <w:rFonts w:ascii="Times New Roman" w:hAnsi="Times New Roman" w:cs="Times New Roman"/>
                <w:sz w:val="24"/>
                <w:szCs w:val="24"/>
                <w:lang w:val="en-GB"/>
              </w:rPr>
              <w:t xml:space="preserve"> </w:t>
            </w:r>
            <w:proofErr w:type="spellStart"/>
            <w:r w:rsidRPr="00AF233B">
              <w:rPr>
                <w:rFonts w:ascii="Times New Roman" w:hAnsi="Times New Roman" w:cs="Times New Roman"/>
                <w:sz w:val="24"/>
                <w:szCs w:val="24"/>
                <w:lang w:val="en-GB"/>
              </w:rPr>
              <w:t>Barometrului</w:t>
            </w:r>
            <w:proofErr w:type="spellEnd"/>
            <w:r w:rsidRPr="00AF233B">
              <w:rPr>
                <w:rFonts w:ascii="Times New Roman" w:hAnsi="Times New Roman" w:cs="Times New Roman"/>
                <w:sz w:val="24"/>
                <w:szCs w:val="24"/>
                <w:lang w:val="en-GB"/>
              </w:rPr>
              <w:t xml:space="preserve"> </w:t>
            </w:r>
            <w:proofErr w:type="spellStart"/>
            <w:r w:rsidRPr="00AF233B">
              <w:rPr>
                <w:rFonts w:ascii="Times New Roman" w:hAnsi="Times New Roman" w:cs="Times New Roman"/>
                <w:sz w:val="24"/>
                <w:szCs w:val="24"/>
                <w:lang w:val="en-GB"/>
              </w:rPr>
              <w:t>Opiniei</w:t>
            </w:r>
            <w:proofErr w:type="spellEnd"/>
            <w:r w:rsidRPr="00AF233B">
              <w:rPr>
                <w:rFonts w:ascii="Times New Roman" w:hAnsi="Times New Roman" w:cs="Times New Roman"/>
                <w:sz w:val="24"/>
                <w:szCs w:val="24"/>
                <w:lang w:val="en-GB"/>
              </w:rPr>
              <w:t xml:space="preserve"> </w:t>
            </w:r>
            <w:proofErr w:type="spellStart"/>
            <w:r w:rsidRPr="00AF233B">
              <w:rPr>
                <w:rFonts w:ascii="Times New Roman" w:hAnsi="Times New Roman" w:cs="Times New Roman"/>
                <w:sz w:val="24"/>
                <w:szCs w:val="24"/>
                <w:lang w:val="en-GB"/>
              </w:rPr>
              <w:t>Publice</w:t>
            </w:r>
            <w:proofErr w:type="spellEnd"/>
          </w:p>
          <w:p w14:paraId="1F1BB37F"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1401" w:type="dxa"/>
          </w:tcPr>
          <w:p w14:paraId="04C1CC6F" w14:textId="77777777" w:rsidR="00EC7B09" w:rsidRPr="000B2039" w:rsidRDefault="00EC7B09">
            <w:pPr>
              <w:spacing w:after="120"/>
              <w:jc w:val="both"/>
              <w:rPr>
                <w:rFonts w:ascii="Times New Roman" w:eastAsia="Georgia" w:hAnsi="Times New Roman" w:cs="Times New Roman"/>
                <w:sz w:val="24"/>
                <w:szCs w:val="24"/>
                <w:highlight w:val="yellow"/>
              </w:rPr>
            </w:pPr>
            <w:r w:rsidRPr="00EA4323">
              <w:rPr>
                <w:rFonts w:asciiTheme="majorBidi" w:hAnsiTheme="majorBidi"/>
                <w:sz w:val="24"/>
                <w:szCs w:val="24"/>
              </w:rPr>
              <w:t xml:space="preserve">36% </w:t>
            </w:r>
          </w:p>
        </w:tc>
        <w:tc>
          <w:tcPr>
            <w:tcW w:w="1563" w:type="dxa"/>
          </w:tcPr>
          <w:p w14:paraId="19CC61C5" w14:textId="77777777" w:rsidR="00EC7B09" w:rsidRPr="000B5871" w:rsidRDefault="000B5871">
            <w:pPr>
              <w:spacing w:after="120"/>
              <w:jc w:val="both"/>
              <w:rPr>
                <w:rFonts w:asciiTheme="majorBidi" w:hAnsiTheme="majorBidi"/>
                <w:sz w:val="24"/>
                <w:szCs w:val="24"/>
                <w:lang w:val="ro-RO"/>
              </w:rPr>
            </w:pPr>
            <w:r>
              <w:rPr>
                <w:rFonts w:asciiTheme="majorBidi" w:hAnsiTheme="majorBidi"/>
                <w:sz w:val="24"/>
                <w:szCs w:val="24"/>
                <w:lang w:val="ro-RO"/>
              </w:rPr>
              <w:t>38%</w:t>
            </w:r>
          </w:p>
        </w:tc>
        <w:tc>
          <w:tcPr>
            <w:tcW w:w="1523" w:type="dxa"/>
          </w:tcPr>
          <w:p w14:paraId="50CF72D2"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40%</w:t>
            </w:r>
          </w:p>
        </w:tc>
        <w:tc>
          <w:tcPr>
            <w:tcW w:w="1696" w:type="dxa"/>
          </w:tcPr>
          <w:p w14:paraId="4174BB3B" w14:textId="77777777" w:rsidR="00EC7B09" w:rsidRPr="00AF233B" w:rsidRDefault="00EC7B09">
            <w:pPr>
              <w:spacing w:after="120"/>
              <w:rPr>
                <w:rFonts w:asciiTheme="majorBidi" w:hAnsiTheme="majorBidi"/>
                <w:sz w:val="24"/>
                <w:szCs w:val="24"/>
                <w:lang w:val="en-GB"/>
              </w:rPr>
            </w:pPr>
            <w:proofErr w:type="spellStart"/>
            <w:r w:rsidRPr="00AF233B">
              <w:rPr>
                <w:rFonts w:asciiTheme="majorBidi" w:hAnsiTheme="majorBidi"/>
                <w:sz w:val="24"/>
                <w:szCs w:val="24"/>
                <w:lang w:val="en-GB"/>
              </w:rPr>
              <w:t>Ministerul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Afacerilor</w:t>
            </w:r>
            <w:proofErr w:type="spellEnd"/>
            <w:r w:rsidRPr="00AF233B">
              <w:rPr>
                <w:rFonts w:asciiTheme="majorBidi" w:hAnsiTheme="majorBidi"/>
                <w:sz w:val="24"/>
                <w:szCs w:val="24"/>
                <w:lang w:val="en-GB"/>
              </w:rPr>
              <w:t xml:space="preserve"> Interne </w:t>
            </w:r>
          </w:p>
          <w:p w14:paraId="363F9137" w14:textId="77777777" w:rsidR="00EC7B09" w:rsidRPr="00AF233B" w:rsidRDefault="00EC7B09">
            <w:pPr>
              <w:spacing w:after="120"/>
              <w:rPr>
                <w:rFonts w:asciiTheme="majorBidi" w:hAnsiTheme="majorBidi"/>
                <w:i/>
                <w:sz w:val="24"/>
                <w:szCs w:val="24"/>
                <w:lang w:val="en-GB"/>
              </w:rPr>
            </w:pPr>
            <w:proofErr w:type="spellStart"/>
            <w:r w:rsidRPr="00AF233B">
              <w:rPr>
                <w:rFonts w:asciiTheme="majorBidi" w:hAnsiTheme="majorBidi"/>
                <w:i/>
                <w:sz w:val="24"/>
                <w:szCs w:val="24"/>
                <w:lang w:val="en-GB"/>
              </w:rPr>
              <w:t>Furnizori</w:t>
            </w:r>
            <w:proofErr w:type="spellEnd"/>
            <w:r w:rsidRPr="00AF233B">
              <w:rPr>
                <w:rFonts w:asciiTheme="majorBidi" w:hAnsiTheme="majorBidi"/>
                <w:i/>
                <w:sz w:val="24"/>
                <w:szCs w:val="24"/>
                <w:lang w:val="en-GB"/>
              </w:rPr>
              <w:t xml:space="preserve"> de date/</w:t>
            </w:r>
            <w:proofErr w:type="spellStart"/>
            <w:r w:rsidRPr="00AF233B">
              <w:rPr>
                <w:rFonts w:asciiTheme="majorBidi" w:hAnsiTheme="majorBidi"/>
                <w:i/>
                <w:sz w:val="24"/>
                <w:szCs w:val="24"/>
                <w:lang w:val="en-GB"/>
              </w:rPr>
              <w:t>Parteneri</w:t>
            </w:r>
            <w:proofErr w:type="spellEnd"/>
            <w:r w:rsidRPr="00AF233B">
              <w:rPr>
                <w:rFonts w:asciiTheme="majorBidi" w:hAnsiTheme="majorBidi"/>
                <w:i/>
                <w:sz w:val="24"/>
                <w:szCs w:val="24"/>
                <w:lang w:val="en-GB"/>
              </w:rPr>
              <w:t>:</w:t>
            </w:r>
          </w:p>
          <w:p w14:paraId="3FB2A919" w14:textId="77777777" w:rsidR="00EC7B09" w:rsidRPr="00F83600" w:rsidRDefault="00EC7B09">
            <w:pPr>
              <w:spacing w:after="120"/>
              <w:rPr>
                <w:rFonts w:asciiTheme="majorBidi" w:hAnsiTheme="majorBidi"/>
                <w:sz w:val="24"/>
                <w:szCs w:val="24"/>
              </w:rPr>
            </w:pPr>
            <w:proofErr w:type="spellStart"/>
            <w:r w:rsidRPr="00F83600">
              <w:rPr>
                <w:rFonts w:asciiTheme="majorBidi" w:hAnsiTheme="majorBidi"/>
                <w:sz w:val="24"/>
                <w:szCs w:val="24"/>
              </w:rPr>
              <w:t>Barometrul</w:t>
            </w:r>
            <w:proofErr w:type="spellEnd"/>
            <w:r w:rsidRPr="00F83600">
              <w:rPr>
                <w:rFonts w:asciiTheme="majorBidi" w:hAnsiTheme="majorBidi"/>
                <w:sz w:val="24"/>
                <w:szCs w:val="24"/>
              </w:rPr>
              <w:t xml:space="preserve"> </w:t>
            </w:r>
          </w:p>
          <w:p w14:paraId="440DEDD0" w14:textId="77777777" w:rsidR="00EC7B09" w:rsidRPr="00F83600" w:rsidRDefault="00EC7B09">
            <w:pPr>
              <w:spacing w:after="120"/>
              <w:rPr>
                <w:rFonts w:asciiTheme="majorBidi" w:hAnsiTheme="majorBidi"/>
                <w:sz w:val="24"/>
                <w:szCs w:val="24"/>
              </w:rPr>
            </w:pPr>
            <w:proofErr w:type="spellStart"/>
            <w:r w:rsidRPr="00F83600">
              <w:rPr>
                <w:rFonts w:asciiTheme="majorBidi" w:hAnsiTheme="majorBidi"/>
                <w:sz w:val="24"/>
                <w:szCs w:val="24"/>
              </w:rPr>
              <w:t>Opiniei</w:t>
            </w:r>
            <w:proofErr w:type="spellEnd"/>
          </w:p>
          <w:p w14:paraId="65691436" w14:textId="77777777" w:rsidR="00EC7B09" w:rsidRPr="00F83600" w:rsidRDefault="00EC7B09">
            <w:pPr>
              <w:spacing w:after="120"/>
              <w:jc w:val="both"/>
              <w:rPr>
                <w:rFonts w:ascii="Times New Roman" w:eastAsia="Georgia" w:hAnsi="Times New Roman" w:cs="Times New Roman"/>
                <w:sz w:val="24"/>
                <w:szCs w:val="24"/>
                <w:highlight w:val="white"/>
              </w:rPr>
            </w:pPr>
            <w:proofErr w:type="spellStart"/>
            <w:r w:rsidRPr="00F83600">
              <w:rPr>
                <w:rFonts w:asciiTheme="majorBidi" w:hAnsiTheme="majorBidi"/>
                <w:sz w:val="24"/>
                <w:szCs w:val="24"/>
              </w:rPr>
              <w:t>Publice</w:t>
            </w:r>
            <w:proofErr w:type="spellEnd"/>
          </w:p>
        </w:tc>
      </w:tr>
      <w:tr w:rsidR="00EC7B09" w:rsidRPr="00F83600" w14:paraId="594F279A" w14:textId="77777777" w:rsidTr="005859B8">
        <w:tc>
          <w:tcPr>
            <w:tcW w:w="1296" w:type="dxa"/>
          </w:tcPr>
          <w:p w14:paraId="2D40359E" w14:textId="77777777" w:rsidR="00EC7B09" w:rsidRPr="00AF233B" w:rsidRDefault="00EC7B09">
            <w:pPr>
              <w:spacing w:after="120"/>
              <w:rPr>
                <w:rFonts w:asciiTheme="majorBidi" w:hAnsiTheme="majorBidi"/>
                <w:b/>
                <w:sz w:val="24"/>
                <w:szCs w:val="24"/>
                <w:lang w:val="en-GB"/>
              </w:rPr>
            </w:pPr>
          </w:p>
        </w:tc>
        <w:tc>
          <w:tcPr>
            <w:tcW w:w="8343" w:type="dxa"/>
            <w:gridSpan w:val="5"/>
          </w:tcPr>
          <w:p w14:paraId="1355B00A" w14:textId="77777777" w:rsidR="00EC7B09" w:rsidRPr="00AF233B" w:rsidRDefault="00EC7B09">
            <w:pPr>
              <w:spacing w:after="120"/>
              <w:rPr>
                <w:rFonts w:ascii="Times New Roman" w:eastAsia="Georgia" w:hAnsi="Times New Roman" w:cs="Times New Roman"/>
                <w:sz w:val="24"/>
                <w:szCs w:val="24"/>
                <w:highlight w:val="white"/>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2.1. </w:t>
            </w:r>
            <w:proofErr w:type="spellStart"/>
            <w:r w:rsidRPr="00AF233B">
              <w:rPr>
                <w:rFonts w:asciiTheme="majorBidi" w:hAnsiTheme="majorBidi"/>
                <w:bCs/>
                <w:sz w:val="24"/>
                <w:szCs w:val="24"/>
                <w:lang w:val="en-GB"/>
              </w:rPr>
              <w:t>Dezvoltarea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până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în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anul</w:t>
            </w:r>
            <w:proofErr w:type="spellEnd"/>
            <w:r w:rsidRPr="00AF233B">
              <w:rPr>
                <w:rFonts w:asciiTheme="majorBidi" w:hAnsiTheme="majorBidi"/>
                <w:bCs/>
                <w:sz w:val="24"/>
                <w:szCs w:val="24"/>
                <w:lang w:val="en-GB"/>
              </w:rPr>
              <w:t xml:space="preserve"> 2030 </w:t>
            </w:r>
            <w:proofErr w:type="gramStart"/>
            <w:r w:rsidRPr="00AF233B">
              <w:rPr>
                <w:rFonts w:asciiTheme="majorBidi" w:hAnsiTheme="majorBidi"/>
                <w:bCs/>
                <w:sz w:val="24"/>
                <w:szCs w:val="24"/>
                <w:lang w:val="en-GB"/>
              </w:rPr>
              <w:t>a</w:t>
            </w:r>
            <w:proofErr w:type="gramEnd"/>
            <w:r w:rsidRPr="00AF233B">
              <w:rPr>
                <w:rFonts w:asciiTheme="majorBidi" w:hAnsiTheme="majorBidi"/>
                <w:bCs/>
                <w:sz w:val="24"/>
                <w:szCs w:val="24"/>
                <w:lang w:val="en-GB"/>
              </w:rPr>
              <w:t xml:space="preserve"> 80% din </w:t>
            </w:r>
            <w:proofErr w:type="spellStart"/>
            <w:r w:rsidRPr="00AF233B">
              <w:rPr>
                <w:rFonts w:asciiTheme="majorBidi" w:hAnsiTheme="majorBidi"/>
                <w:bCs/>
                <w:sz w:val="24"/>
                <w:szCs w:val="24"/>
                <w:lang w:val="en-GB"/>
              </w:rPr>
              <w:t>infrastructura</w:t>
            </w:r>
            <w:proofErr w:type="spellEnd"/>
            <w:r w:rsidRPr="00AF233B">
              <w:rPr>
                <w:rFonts w:asciiTheme="majorBidi" w:hAnsiTheme="majorBidi"/>
                <w:bCs/>
                <w:sz w:val="24"/>
                <w:szCs w:val="24"/>
                <w:lang w:val="en-GB"/>
              </w:rPr>
              <w:t xml:space="preserve"> la </w:t>
            </w:r>
            <w:proofErr w:type="spellStart"/>
            <w:r w:rsidRPr="00AF233B">
              <w:rPr>
                <w:rFonts w:asciiTheme="majorBidi" w:hAnsiTheme="majorBidi"/>
                <w:bCs/>
                <w:sz w:val="24"/>
                <w:szCs w:val="24"/>
                <w:lang w:val="en-GB"/>
              </w:rPr>
              <w:t>frontieră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prin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edificarea</w:t>
            </w:r>
            <w:proofErr w:type="spellEnd"/>
            <w:r w:rsidRPr="00AF233B">
              <w:rPr>
                <w:rFonts w:asciiTheme="majorBidi" w:hAnsiTheme="majorBidi"/>
                <w:bCs/>
                <w:sz w:val="24"/>
                <w:szCs w:val="24"/>
                <w:lang w:val="en-GB"/>
              </w:rPr>
              <w:t>/</w:t>
            </w:r>
            <w:proofErr w:type="spellStart"/>
            <w:r w:rsidRPr="00AF233B">
              <w:rPr>
                <w:rFonts w:asciiTheme="majorBidi" w:hAnsiTheme="majorBidi"/>
                <w:bCs/>
                <w:sz w:val="24"/>
                <w:szCs w:val="24"/>
                <w:lang w:val="en-GB"/>
              </w:rPr>
              <w:t>dezvoltarea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obiectivelor</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planificate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și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crearea</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drumuri</w:t>
            </w:r>
            <w:proofErr w:type="spellEnd"/>
            <w:r w:rsidRPr="00AF233B">
              <w:rPr>
                <w:rFonts w:asciiTheme="majorBidi" w:hAnsiTheme="majorBidi"/>
                <w:bCs/>
                <w:sz w:val="24"/>
                <w:szCs w:val="24"/>
                <w:lang w:val="en-GB"/>
              </w:rPr>
              <w:t>/</w:t>
            </w:r>
            <w:proofErr w:type="spellStart"/>
            <w:r w:rsidRPr="00AF233B">
              <w:rPr>
                <w:rFonts w:asciiTheme="majorBidi" w:hAnsiTheme="majorBidi"/>
                <w:bCs/>
                <w:sz w:val="24"/>
                <w:szCs w:val="24"/>
                <w:lang w:val="en-GB"/>
              </w:rPr>
              <w:t>poduri</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acces</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ceea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va</w:t>
            </w:r>
            <w:proofErr w:type="spellEnd"/>
            <w:r w:rsidRPr="00AF233B">
              <w:rPr>
                <w:rFonts w:asciiTheme="majorBidi" w:hAnsiTheme="majorBidi"/>
                <w:bCs/>
                <w:sz w:val="24"/>
                <w:szCs w:val="24"/>
                <w:lang w:val="en-GB"/>
              </w:rPr>
              <w:t xml:space="preserve"> reduce </w:t>
            </w:r>
            <w:proofErr w:type="spellStart"/>
            <w:r w:rsidRPr="00AF233B">
              <w:rPr>
                <w:rFonts w:asciiTheme="majorBidi" w:hAnsiTheme="majorBidi"/>
                <w:bCs/>
                <w:sz w:val="24"/>
                <w:szCs w:val="24"/>
                <w:lang w:val="en-GB"/>
              </w:rPr>
              <w:t>frecvența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și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durata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situațiilor</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congestionare</w:t>
            </w:r>
            <w:proofErr w:type="spellEnd"/>
            <w:r w:rsidRPr="00AF233B">
              <w:rPr>
                <w:rFonts w:asciiTheme="majorBidi" w:hAnsiTheme="majorBidi"/>
                <w:bCs/>
                <w:sz w:val="24"/>
                <w:szCs w:val="24"/>
                <w:lang w:val="en-GB"/>
              </w:rPr>
              <w:t xml:space="preserve"> a </w:t>
            </w:r>
            <w:proofErr w:type="spellStart"/>
            <w:r w:rsidRPr="00AF233B">
              <w:rPr>
                <w:rFonts w:asciiTheme="majorBidi" w:hAnsiTheme="majorBidi"/>
                <w:bCs/>
                <w:sz w:val="24"/>
                <w:szCs w:val="24"/>
                <w:lang w:val="en-GB"/>
              </w:rPr>
              <w:t>punctelor</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trecere</w:t>
            </w:r>
            <w:proofErr w:type="spellEnd"/>
            <w:r w:rsidRPr="00AF233B">
              <w:rPr>
                <w:rFonts w:asciiTheme="majorBidi" w:hAnsiTheme="majorBidi"/>
                <w:bCs/>
                <w:sz w:val="24"/>
                <w:szCs w:val="24"/>
                <w:lang w:val="en-GB"/>
              </w:rPr>
              <w:t xml:space="preserve"> a </w:t>
            </w:r>
            <w:proofErr w:type="spellStart"/>
            <w:r w:rsidRPr="00AF233B">
              <w:rPr>
                <w:rFonts w:asciiTheme="majorBidi" w:hAnsiTheme="majorBidi"/>
                <w:bCs/>
                <w:sz w:val="24"/>
                <w:szCs w:val="24"/>
                <w:lang w:val="en-GB"/>
              </w:rPr>
              <w:t>frontierei</w:t>
            </w:r>
            <w:proofErr w:type="spellEnd"/>
            <w:r w:rsidRPr="00AF233B">
              <w:rPr>
                <w:rFonts w:asciiTheme="majorBidi" w:hAnsiTheme="majorBidi"/>
                <w:bCs/>
                <w:sz w:val="24"/>
                <w:szCs w:val="24"/>
                <w:lang w:val="en-GB"/>
              </w:rPr>
              <w:t xml:space="preserve"> de stat.</w:t>
            </w:r>
          </w:p>
        </w:tc>
      </w:tr>
      <w:tr w:rsidR="00EC7B09" w:rsidRPr="00F83600" w14:paraId="24D3AAED" w14:textId="77777777" w:rsidTr="005859B8">
        <w:tc>
          <w:tcPr>
            <w:tcW w:w="1296" w:type="dxa"/>
          </w:tcPr>
          <w:p w14:paraId="4CAF3315"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2160" w:type="dxa"/>
          </w:tcPr>
          <w:p w14:paraId="78479B4B" w14:textId="77777777" w:rsidR="00EC7B09" w:rsidRPr="00AF233B" w:rsidRDefault="00EC7B09">
            <w:pPr>
              <w:spacing w:after="120"/>
              <w:rPr>
                <w:rFonts w:asciiTheme="majorBidi" w:hAnsiTheme="majorBidi"/>
                <w:sz w:val="24"/>
                <w:szCs w:val="24"/>
                <w:lang w:val="en-GB"/>
              </w:rPr>
            </w:pPr>
            <w:r w:rsidRPr="00AF233B">
              <w:rPr>
                <w:rFonts w:asciiTheme="majorBidi" w:hAnsiTheme="majorBidi"/>
                <w:sz w:val="24"/>
                <w:szCs w:val="24"/>
                <w:lang w:val="en-GB"/>
              </w:rPr>
              <w:t xml:space="preserve">Cel </w:t>
            </w:r>
            <w:proofErr w:type="spellStart"/>
            <w:r w:rsidRPr="00AF233B">
              <w:rPr>
                <w:rFonts w:asciiTheme="majorBidi" w:hAnsiTheme="majorBidi"/>
                <w:sz w:val="24"/>
                <w:szCs w:val="24"/>
                <w:lang w:val="en-GB"/>
              </w:rPr>
              <w:t>puțin</w:t>
            </w:r>
            <w:proofErr w:type="spellEnd"/>
            <w:r w:rsidRPr="00AF233B">
              <w:rPr>
                <w:rFonts w:asciiTheme="majorBidi" w:hAnsiTheme="majorBidi"/>
                <w:sz w:val="24"/>
                <w:szCs w:val="24"/>
                <w:lang w:val="en-GB"/>
              </w:rPr>
              <w:t xml:space="preserve"> 80% din </w:t>
            </w:r>
            <w:proofErr w:type="spellStart"/>
            <w:r w:rsidRPr="00AF233B">
              <w:rPr>
                <w:rFonts w:asciiTheme="majorBidi" w:hAnsiTheme="majorBidi"/>
                <w:sz w:val="24"/>
                <w:szCs w:val="24"/>
                <w:lang w:val="en-GB"/>
              </w:rPr>
              <w:t>obiectivele</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infrastructură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lastRenderedPageBreak/>
              <w:t>frontalieră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dezvoltate</w:t>
            </w:r>
            <w:proofErr w:type="spellEnd"/>
          </w:p>
          <w:p w14:paraId="6E1D974F"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1401" w:type="dxa"/>
          </w:tcPr>
          <w:p w14:paraId="0042B6B3" w14:textId="77777777" w:rsidR="00EC7B09" w:rsidRPr="00F83600" w:rsidRDefault="00EC7B09">
            <w:pPr>
              <w:spacing w:after="120"/>
              <w:rPr>
                <w:rFonts w:asciiTheme="majorBidi" w:hAnsiTheme="majorBidi"/>
                <w:sz w:val="24"/>
                <w:szCs w:val="24"/>
              </w:rPr>
            </w:pPr>
            <w:r w:rsidRPr="00F83600">
              <w:rPr>
                <w:rFonts w:asciiTheme="majorBidi" w:hAnsiTheme="majorBidi"/>
                <w:sz w:val="24"/>
                <w:szCs w:val="24"/>
              </w:rPr>
              <w:lastRenderedPageBreak/>
              <w:t>50%</w:t>
            </w:r>
          </w:p>
          <w:p w14:paraId="1A67B464" w14:textId="77777777" w:rsidR="00EC7B09" w:rsidRPr="00F83600" w:rsidRDefault="00EC7B09">
            <w:pPr>
              <w:spacing w:after="120"/>
              <w:jc w:val="both"/>
              <w:rPr>
                <w:rFonts w:ascii="Times New Roman" w:eastAsia="Georgia" w:hAnsi="Times New Roman" w:cs="Times New Roman"/>
                <w:sz w:val="24"/>
                <w:szCs w:val="24"/>
                <w:highlight w:val="white"/>
              </w:rPr>
            </w:pPr>
          </w:p>
        </w:tc>
        <w:tc>
          <w:tcPr>
            <w:tcW w:w="1563" w:type="dxa"/>
          </w:tcPr>
          <w:p w14:paraId="17801F1F" w14:textId="77777777" w:rsidR="00EC7B09" w:rsidRPr="000B5871" w:rsidRDefault="000B5871">
            <w:pPr>
              <w:spacing w:after="120"/>
              <w:jc w:val="both"/>
              <w:rPr>
                <w:rFonts w:asciiTheme="majorBidi" w:hAnsiTheme="majorBidi"/>
                <w:sz w:val="24"/>
                <w:szCs w:val="24"/>
                <w:lang w:val="ro-RO"/>
              </w:rPr>
            </w:pPr>
            <w:r>
              <w:rPr>
                <w:rFonts w:asciiTheme="majorBidi" w:hAnsiTheme="majorBidi"/>
                <w:sz w:val="24"/>
                <w:szCs w:val="24"/>
                <w:lang w:val="ro-RO"/>
              </w:rPr>
              <w:t>60%</w:t>
            </w:r>
          </w:p>
        </w:tc>
        <w:tc>
          <w:tcPr>
            <w:tcW w:w="1523" w:type="dxa"/>
          </w:tcPr>
          <w:p w14:paraId="2936B259"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80%</w:t>
            </w:r>
          </w:p>
        </w:tc>
        <w:tc>
          <w:tcPr>
            <w:tcW w:w="1696" w:type="dxa"/>
          </w:tcPr>
          <w:p w14:paraId="3264D44F"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eastAsia="Georgia" w:hAnsi="Times New Roman" w:cs="Times New Roman"/>
                <w:sz w:val="24"/>
                <w:szCs w:val="24"/>
                <w:highlight w:val="white"/>
                <w:lang w:val="en-GB"/>
              </w:rPr>
              <w:t>Ministerul</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Afacerilor</w:t>
            </w:r>
            <w:proofErr w:type="spellEnd"/>
            <w:r w:rsidRPr="00AF233B">
              <w:rPr>
                <w:rFonts w:ascii="Times New Roman" w:eastAsia="Georgia" w:hAnsi="Times New Roman" w:cs="Times New Roman"/>
                <w:sz w:val="24"/>
                <w:szCs w:val="24"/>
                <w:highlight w:val="white"/>
                <w:lang w:val="en-GB"/>
              </w:rPr>
              <w:t xml:space="preserve"> </w:t>
            </w:r>
          </w:p>
          <w:p w14:paraId="6131ADCB"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Interne</w:t>
            </w:r>
          </w:p>
          <w:p w14:paraId="49E52F72"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lastRenderedPageBreak/>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p w14:paraId="7859F510" w14:textId="77777777" w:rsidR="00EC7B09" w:rsidRPr="00AF233B" w:rsidRDefault="00EC7B09">
            <w:pPr>
              <w:spacing w:after="120"/>
              <w:rPr>
                <w:rFonts w:asciiTheme="majorBidi" w:hAnsiTheme="majorBidi"/>
                <w:i/>
                <w:sz w:val="24"/>
                <w:szCs w:val="24"/>
                <w:lang w:val="en-GB"/>
              </w:rPr>
            </w:pPr>
            <w:proofErr w:type="spellStart"/>
            <w:r w:rsidRPr="00AF233B">
              <w:rPr>
                <w:rFonts w:asciiTheme="majorBidi" w:hAnsiTheme="majorBidi"/>
                <w:i/>
                <w:sz w:val="24"/>
                <w:szCs w:val="24"/>
                <w:lang w:val="en-GB"/>
              </w:rPr>
              <w:t>Furnizori</w:t>
            </w:r>
            <w:proofErr w:type="spellEnd"/>
            <w:r w:rsidRPr="00AF233B">
              <w:rPr>
                <w:rFonts w:asciiTheme="majorBidi" w:hAnsiTheme="majorBidi"/>
                <w:i/>
                <w:sz w:val="24"/>
                <w:szCs w:val="24"/>
                <w:lang w:val="en-GB"/>
              </w:rPr>
              <w:t xml:space="preserve"> de date/</w:t>
            </w:r>
            <w:proofErr w:type="spellStart"/>
            <w:r w:rsidRPr="00AF233B">
              <w:rPr>
                <w:rFonts w:asciiTheme="majorBidi" w:hAnsiTheme="majorBidi"/>
                <w:i/>
                <w:sz w:val="24"/>
                <w:szCs w:val="24"/>
                <w:lang w:val="en-GB"/>
              </w:rPr>
              <w:t>Parteneri</w:t>
            </w:r>
            <w:proofErr w:type="spellEnd"/>
            <w:r w:rsidRPr="00AF233B">
              <w:rPr>
                <w:rFonts w:asciiTheme="majorBidi" w:hAnsiTheme="majorBidi"/>
                <w:i/>
                <w:sz w:val="24"/>
                <w:szCs w:val="24"/>
                <w:lang w:val="en-GB"/>
              </w:rPr>
              <w:t>:</w:t>
            </w:r>
          </w:p>
          <w:p w14:paraId="2E1B600C"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eastAsia="Georgia" w:hAnsi="Times New Roman" w:cs="Times New Roman"/>
                <w:sz w:val="24"/>
                <w:szCs w:val="24"/>
                <w:highlight w:val="white"/>
                <w:lang w:val="en-GB"/>
              </w:rPr>
              <w:t>Ministerul</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Infrastructurii</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și</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Dezvoltării</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Regionale</w:t>
            </w:r>
            <w:proofErr w:type="spellEnd"/>
          </w:p>
          <w:p w14:paraId="6B40824D" w14:textId="77777777" w:rsidR="00EC7B09" w:rsidRPr="00F83600" w:rsidRDefault="00EC7B09">
            <w:pPr>
              <w:spacing w:after="120"/>
              <w:jc w:val="both"/>
              <w:rPr>
                <w:rFonts w:ascii="Times New Roman" w:eastAsia="Georgia" w:hAnsi="Times New Roman" w:cs="Times New Roman"/>
                <w:sz w:val="24"/>
                <w:szCs w:val="24"/>
                <w:highlight w:val="white"/>
              </w:rPr>
            </w:pPr>
            <w:proofErr w:type="spellStart"/>
            <w:r w:rsidRPr="00F83600">
              <w:rPr>
                <w:rFonts w:ascii="Times New Roman" w:eastAsia="Georgia" w:hAnsi="Times New Roman" w:cs="Times New Roman"/>
                <w:sz w:val="24"/>
                <w:szCs w:val="24"/>
                <w:highlight w:val="white"/>
              </w:rPr>
              <w:t>Serviciul</w:t>
            </w:r>
            <w:proofErr w:type="spellEnd"/>
            <w:r w:rsidRPr="00F83600">
              <w:rPr>
                <w:rFonts w:ascii="Times New Roman" w:eastAsia="Georgia" w:hAnsi="Times New Roman" w:cs="Times New Roman"/>
                <w:sz w:val="24"/>
                <w:szCs w:val="24"/>
                <w:highlight w:val="white"/>
              </w:rPr>
              <w:t xml:space="preserve"> </w:t>
            </w:r>
            <w:proofErr w:type="spellStart"/>
            <w:r w:rsidRPr="00F83600">
              <w:rPr>
                <w:rFonts w:ascii="Times New Roman" w:eastAsia="Georgia" w:hAnsi="Times New Roman" w:cs="Times New Roman"/>
                <w:sz w:val="24"/>
                <w:szCs w:val="24"/>
                <w:highlight w:val="white"/>
              </w:rPr>
              <w:t>Vamal</w:t>
            </w:r>
            <w:proofErr w:type="spellEnd"/>
          </w:p>
        </w:tc>
      </w:tr>
      <w:tr w:rsidR="00666754" w:rsidRPr="00F83600" w14:paraId="575D42F5" w14:textId="77777777" w:rsidTr="005859B8">
        <w:tc>
          <w:tcPr>
            <w:tcW w:w="1296" w:type="dxa"/>
          </w:tcPr>
          <w:p w14:paraId="0D3A49E9" w14:textId="77777777" w:rsidR="00666754" w:rsidRPr="00AF233B" w:rsidRDefault="00666754">
            <w:pPr>
              <w:spacing w:after="120"/>
              <w:jc w:val="both"/>
              <w:rPr>
                <w:rFonts w:ascii="Times New Roman" w:eastAsia="Georgia" w:hAnsi="Times New Roman" w:cs="Times New Roman"/>
                <w:sz w:val="24"/>
                <w:szCs w:val="24"/>
                <w:highlight w:val="white"/>
                <w:lang w:val="en-GB"/>
              </w:rPr>
            </w:pPr>
          </w:p>
        </w:tc>
        <w:tc>
          <w:tcPr>
            <w:tcW w:w="2160" w:type="dxa"/>
          </w:tcPr>
          <w:p w14:paraId="103237A7" w14:textId="5346C98F" w:rsidR="00666754" w:rsidRPr="00AF233B" w:rsidRDefault="00666754">
            <w:pPr>
              <w:spacing w:after="120"/>
              <w:rPr>
                <w:rFonts w:asciiTheme="majorBidi" w:hAnsiTheme="majorBidi"/>
                <w:sz w:val="24"/>
                <w:szCs w:val="24"/>
                <w:lang w:val="en-GB"/>
              </w:rPr>
            </w:pPr>
            <w:r w:rsidRPr="00666754">
              <w:rPr>
                <w:rFonts w:asciiTheme="majorBidi" w:hAnsiTheme="majorBidi"/>
                <w:sz w:val="24"/>
                <w:szCs w:val="24"/>
                <w:lang w:val="ro-MD"/>
              </w:rPr>
              <w:t>Gradul de satisfacție al cetățenilor la traversarea frontierei de stat</w:t>
            </w:r>
          </w:p>
        </w:tc>
        <w:tc>
          <w:tcPr>
            <w:tcW w:w="1401" w:type="dxa"/>
          </w:tcPr>
          <w:p w14:paraId="718DCA7F" w14:textId="1C2F2078" w:rsidR="00666754" w:rsidRPr="00666754" w:rsidRDefault="005859B8">
            <w:pPr>
              <w:spacing w:after="120"/>
              <w:rPr>
                <w:rFonts w:asciiTheme="majorBidi" w:hAnsiTheme="majorBidi"/>
                <w:sz w:val="24"/>
                <w:szCs w:val="24"/>
                <w:lang w:val="en-GB"/>
              </w:rPr>
            </w:pPr>
            <w:r w:rsidRPr="00E222AA">
              <w:rPr>
                <w:rFonts w:ascii="Times New Roman" w:hAnsi="Times New Roman" w:cs="Times New Roman"/>
                <w:sz w:val="24"/>
                <w:szCs w:val="24"/>
                <w:highlight w:val="white"/>
                <w:lang w:val="en-GB"/>
              </w:rPr>
              <w:t>0</w:t>
            </w:r>
            <w:r w:rsidRPr="00E222AA">
              <w:rPr>
                <w:rFonts w:ascii="Times New Roman" w:hAnsi="Times New Roman" w:cs="Times New Roman"/>
                <w:highlight w:val="white"/>
                <w:lang w:val="ro-RO"/>
              </w:rPr>
              <w:t xml:space="preserve"> </w:t>
            </w:r>
            <w:r w:rsidRPr="005859B8">
              <w:rPr>
                <w:rFonts w:ascii="Times New Roman" w:hAnsi="Times New Roman" w:cs="Times New Roman"/>
                <w:i/>
                <w:iCs/>
                <w:sz w:val="24"/>
                <w:szCs w:val="24"/>
                <w:highlight w:val="white"/>
                <w:lang w:val="ro-RO"/>
              </w:rPr>
              <w:t>(</w:t>
            </w:r>
            <w:r>
              <w:rPr>
                <w:rFonts w:ascii="Times New Roman" w:hAnsi="Times New Roman" w:cs="Times New Roman"/>
                <w:i/>
                <w:iCs/>
                <w:sz w:val="24"/>
                <w:szCs w:val="24"/>
                <w:highlight w:val="white"/>
                <w:lang w:val="ro-RO"/>
              </w:rPr>
              <w:t xml:space="preserve">nu există date, </w:t>
            </w:r>
            <w:r w:rsidRPr="005859B8">
              <w:rPr>
                <w:rFonts w:ascii="Times New Roman" w:hAnsi="Times New Roman" w:cs="Times New Roman"/>
                <w:i/>
                <w:iCs/>
                <w:sz w:val="24"/>
                <w:szCs w:val="24"/>
                <w:highlight w:val="white"/>
                <w:lang w:val="ro-RO"/>
              </w:rPr>
              <w:t>valoarea de referință urmează a fi măsurată începând cu anul 202</w:t>
            </w:r>
            <w:r>
              <w:rPr>
                <w:rFonts w:ascii="Times New Roman" w:hAnsi="Times New Roman" w:cs="Times New Roman"/>
                <w:i/>
                <w:iCs/>
                <w:sz w:val="24"/>
                <w:szCs w:val="24"/>
                <w:highlight w:val="white"/>
                <w:lang w:val="ro-RO"/>
              </w:rPr>
              <w:t>6</w:t>
            </w:r>
            <w:r w:rsidRPr="005859B8">
              <w:rPr>
                <w:rFonts w:ascii="Times New Roman" w:hAnsi="Times New Roman" w:cs="Times New Roman"/>
                <w:i/>
                <w:iCs/>
                <w:sz w:val="24"/>
                <w:szCs w:val="24"/>
                <w:highlight w:val="white"/>
                <w:lang w:val="ro-RO"/>
              </w:rPr>
              <w:t>)</w:t>
            </w:r>
          </w:p>
        </w:tc>
        <w:tc>
          <w:tcPr>
            <w:tcW w:w="1563" w:type="dxa"/>
          </w:tcPr>
          <w:p w14:paraId="679E5941" w14:textId="07B9B15D" w:rsidR="00666754" w:rsidRPr="00666754" w:rsidRDefault="00666754">
            <w:pPr>
              <w:spacing w:after="120"/>
              <w:jc w:val="both"/>
              <w:rPr>
                <w:rFonts w:asciiTheme="majorBidi" w:hAnsiTheme="majorBidi"/>
                <w:sz w:val="24"/>
                <w:szCs w:val="24"/>
                <w:lang w:val="en-GB"/>
              </w:rPr>
            </w:pPr>
            <w:r w:rsidRPr="00666754">
              <w:rPr>
                <w:rFonts w:asciiTheme="majorBidi" w:hAnsiTheme="majorBidi"/>
                <w:sz w:val="24"/>
                <w:szCs w:val="24"/>
                <w:lang w:val="ro-MD"/>
              </w:rPr>
              <w:t xml:space="preserve">creșterea cu 5% </w:t>
            </w:r>
            <w:proofErr w:type="spellStart"/>
            <w:r w:rsidRPr="00666754">
              <w:rPr>
                <w:rFonts w:asciiTheme="majorBidi" w:hAnsiTheme="majorBidi"/>
                <w:sz w:val="24"/>
                <w:szCs w:val="24"/>
                <w:lang w:val="ro-MD"/>
              </w:rPr>
              <w:t>p.p.</w:t>
            </w:r>
            <w:proofErr w:type="spellEnd"/>
          </w:p>
        </w:tc>
        <w:tc>
          <w:tcPr>
            <w:tcW w:w="1523" w:type="dxa"/>
          </w:tcPr>
          <w:p w14:paraId="40D2FAD7" w14:textId="26E15002" w:rsidR="00666754" w:rsidRPr="00666754" w:rsidRDefault="00666754">
            <w:pPr>
              <w:spacing w:after="120"/>
              <w:jc w:val="both"/>
              <w:rPr>
                <w:rFonts w:asciiTheme="majorBidi" w:hAnsiTheme="majorBidi"/>
                <w:sz w:val="24"/>
                <w:szCs w:val="24"/>
                <w:lang w:val="en-GB"/>
              </w:rPr>
            </w:pPr>
            <w:r w:rsidRPr="00666754">
              <w:rPr>
                <w:rFonts w:asciiTheme="majorBidi" w:hAnsiTheme="majorBidi"/>
                <w:sz w:val="24"/>
                <w:szCs w:val="24"/>
                <w:lang w:val="ro-MD"/>
              </w:rPr>
              <w:t xml:space="preserve">creșterea cu 10 </w:t>
            </w:r>
            <w:proofErr w:type="spellStart"/>
            <w:r w:rsidRPr="00666754">
              <w:rPr>
                <w:rFonts w:asciiTheme="majorBidi" w:hAnsiTheme="majorBidi"/>
                <w:sz w:val="24"/>
                <w:szCs w:val="24"/>
                <w:lang w:val="ro-MD"/>
              </w:rPr>
              <w:t>p.p.</w:t>
            </w:r>
            <w:proofErr w:type="spellEnd"/>
          </w:p>
        </w:tc>
        <w:tc>
          <w:tcPr>
            <w:tcW w:w="1696" w:type="dxa"/>
          </w:tcPr>
          <w:p w14:paraId="0269577B" w14:textId="77777777" w:rsidR="00666754" w:rsidRPr="00666754" w:rsidRDefault="00666754" w:rsidP="00666754">
            <w:pPr>
              <w:spacing w:after="120"/>
              <w:jc w:val="both"/>
              <w:rPr>
                <w:rFonts w:ascii="Times New Roman" w:eastAsia="Georgia" w:hAnsi="Times New Roman" w:cs="Times New Roman"/>
                <w:sz w:val="24"/>
                <w:szCs w:val="24"/>
                <w:highlight w:val="white"/>
                <w:lang w:val="ro-MD"/>
              </w:rPr>
            </w:pPr>
            <w:r w:rsidRPr="00666754">
              <w:rPr>
                <w:rFonts w:ascii="Times New Roman" w:eastAsia="Georgia" w:hAnsi="Times New Roman" w:cs="Times New Roman"/>
                <w:sz w:val="24"/>
                <w:szCs w:val="24"/>
                <w:highlight w:val="white"/>
                <w:lang w:val="ro-MD"/>
              </w:rPr>
              <w:t xml:space="preserve">Ministerul Afacerilor Interne </w:t>
            </w:r>
          </w:p>
          <w:p w14:paraId="1E4DC09C" w14:textId="77777777" w:rsidR="00666754" w:rsidRPr="00666754" w:rsidRDefault="00666754" w:rsidP="00666754">
            <w:pPr>
              <w:spacing w:after="120"/>
              <w:jc w:val="both"/>
              <w:rPr>
                <w:rFonts w:ascii="Times New Roman" w:eastAsia="Georgia" w:hAnsi="Times New Roman" w:cs="Times New Roman"/>
                <w:sz w:val="24"/>
                <w:szCs w:val="24"/>
                <w:highlight w:val="white"/>
                <w:lang w:val="ro-MD"/>
              </w:rPr>
            </w:pPr>
            <w:r w:rsidRPr="00666754">
              <w:rPr>
                <w:rFonts w:ascii="Times New Roman" w:eastAsia="Georgia" w:hAnsi="Times New Roman" w:cs="Times New Roman"/>
                <w:sz w:val="24"/>
                <w:szCs w:val="24"/>
                <w:highlight w:val="white"/>
                <w:lang w:val="ro-MD"/>
              </w:rPr>
              <w:t>(Inspectoratul General al Poliției de Frontieră)</w:t>
            </w:r>
          </w:p>
          <w:p w14:paraId="27E2D99F" w14:textId="77777777" w:rsidR="00666754" w:rsidRPr="00666754" w:rsidRDefault="00666754" w:rsidP="00666754">
            <w:pPr>
              <w:spacing w:after="120"/>
              <w:jc w:val="both"/>
              <w:rPr>
                <w:rFonts w:ascii="Times New Roman" w:eastAsia="Georgia" w:hAnsi="Times New Roman" w:cs="Times New Roman"/>
                <w:sz w:val="24"/>
                <w:szCs w:val="24"/>
                <w:highlight w:val="white"/>
                <w:lang w:val="ro-MD"/>
              </w:rPr>
            </w:pPr>
          </w:p>
          <w:p w14:paraId="44C3750A" w14:textId="77777777" w:rsidR="00666754" w:rsidRPr="00666754" w:rsidRDefault="00666754" w:rsidP="00666754">
            <w:pPr>
              <w:spacing w:after="120"/>
              <w:jc w:val="both"/>
              <w:rPr>
                <w:rFonts w:ascii="Times New Roman" w:eastAsia="Georgia" w:hAnsi="Times New Roman" w:cs="Times New Roman"/>
                <w:i/>
                <w:sz w:val="24"/>
                <w:szCs w:val="24"/>
                <w:highlight w:val="white"/>
                <w:lang w:val="ro-MD"/>
              </w:rPr>
            </w:pPr>
            <w:r w:rsidRPr="00666754">
              <w:rPr>
                <w:rFonts w:ascii="Times New Roman" w:eastAsia="Georgia" w:hAnsi="Times New Roman" w:cs="Times New Roman"/>
                <w:i/>
                <w:sz w:val="24"/>
                <w:szCs w:val="24"/>
                <w:highlight w:val="white"/>
                <w:lang w:val="ro-MD"/>
              </w:rPr>
              <w:t>Furnizori de date/Parteneri:</w:t>
            </w:r>
          </w:p>
          <w:p w14:paraId="78EDD6FB" w14:textId="196DD707" w:rsidR="00666754" w:rsidRPr="00AF233B" w:rsidRDefault="00666754" w:rsidP="00666754">
            <w:pPr>
              <w:spacing w:after="120"/>
              <w:jc w:val="both"/>
              <w:rPr>
                <w:rFonts w:ascii="Times New Roman" w:eastAsia="Georgia" w:hAnsi="Times New Roman" w:cs="Times New Roman"/>
                <w:sz w:val="24"/>
                <w:szCs w:val="24"/>
                <w:highlight w:val="white"/>
                <w:lang w:val="en-GB"/>
              </w:rPr>
            </w:pPr>
            <w:r w:rsidRPr="00666754">
              <w:rPr>
                <w:rFonts w:ascii="Times New Roman" w:eastAsia="Georgia" w:hAnsi="Times New Roman" w:cs="Times New Roman"/>
                <w:sz w:val="24"/>
                <w:szCs w:val="24"/>
                <w:highlight w:val="white"/>
                <w:lang w:val="ro-MD"/>
              </w:rPr>
              <w:t>Serviciul Vamal</w:t>
            </w:r>
          </w:p>
        </w:tc>
      </w:tr>
      <w:tr w:rsidR="00EC7B09" w:rsidRPr="00F83600" w14:paraId="51C177ED" w14:textId="77777777" w:rsidTr="005859B8">
        <w:tc>
          <w:tcPr>
            <w:tcW w:w="1296" w:type="dxa"/>
          </w:tcPr>
          <w:p w14:paraId="67510FC0" w14:textId="77777777" w:rsidR="00EC7B09" w:rsidRPr="00AF233B" w:rsidRDefault="00EC7B09">
            <w:pPr>
              <w:spacing w:after="120"/>
              <w:rPr>
                <w:rFonts w:asciiTheme="majorBidi" w:hAnsiTheme="majorBidi"/>
                <w:b/>
                <w:sz w:val="24"/>
                <w:szCs w:val="24"/>
                <w:lang w:val="en-GB"/>
              </w:rPr>
            </w:pPr>
          </w:p>
        </w:tc>
        <w:tc>
          <w:tcPr>
            <w:tcW w:w="8343" w:type="dxa"/>
            <w:gridSpan w:val="5"/>
          </w:tcPr>
          <w:p w14:paraId="2BD627CC" w14:textId="77777777" w:rsidR="00EC7B09" w:rsidRPr="00AF233B" w:rsidRDefault="00EC7B09">
            <w:pPr>
              <w:spacing w:after="120"/>
              <w:rPr>
                <w:rFonts w:ascii="Times New Roman" w:eastAsia="Georgia" w:hAnsi="Times New Roman" w:cs="Times New Roman"/>
                <w:sz w:val="24"/>
                <w:szCs w:val="24"/>
                <w:highlight w:val="yellow"/>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2.2. </w:t>
            </w:r>
            <w:proofErr w:type="spellStart"/>
            <w:r w:rsidRPr="00AF233B">
              <w:rPr>
                <w:rFonts w:asciiTheme="majorBidi" w:hAnsiTheme="majorBidi"/>
                <w:sz w:val="24"/>
                <w:szCs w:val="24"/>
                <w:lang w:val="en-GB"/>
              </w:rPr>
              <w:t>Dezvoltarea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până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2030, a </w:t>
            </w:r>
            <w:proofErr w:type="spellStart"/>
            <w:r w:rsidRPr="00AF233B">
              <w:rPr>
                <w:rFonts w:asciiTheme="majorBidi" w:hAnsiTheme="majorBidi"/>
                <w:sz w:val="24"/>
                <w:szCs w:val="24"/>
                <w:lang w:val="en-GB"/>
              </w:rPr>
              <w:t>mecanismului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național</w:t>
            </w:r>
            <w:proofErr w:type="spellEnd"/>
            <w:r w:rsidRPr="00AF233B">
              <w:rPr>
                <w:rFonts w:asciiTheme="majorBidi" w:hAnsiTheme="majorBidi"/>
                <w:sz w:val="24"/>
                <w:szCs w:val="24"/>
                <w:lang w:val="en-GB"/>
              </w:rPr>
              <w:t xml:space="preserve"> de control al </w:t>
            </w:r>
            <w:proofErr w:type="spellStart"/>
            <w:r w:rsidRPr="00AF233B">
              <w:rPr>
                <w:rFonts w:asciiTheme="majorBidi" w:hAnsiTheme="majorBidi"/>
                <w:sz w:val="24"/>
                <w:szCs w:val="24"/>
                <w:lang w:val="en-GB"/>
              </w:rPr>
              <w:t>calității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prin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implementarea</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unui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sistem</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evaluare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continuă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scopul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asigurării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conformității</w:t>
            </w:r>
            <w:proofErr w:type="spellEnd"/>
            <w:r w:rsidRPr="00AF233B">
              <w:rPr>
                <w:rFonts w:asciiTheme="majorBidi" w:hAnsiTheme="majorBidi"/>
                <w:sz w:val="24"/>
                <w:szCs w:val="24"/>
                <w:lang w:val="en-GB"/>
              </w:rPr>
              <w:t xml:space="preserve"> </w:t>
            </w:r>
            <w:proofErr w:type="spellStart"/>
            <w:r w:rsidR="006841F7">
              <w:rPr>
                <w:rFonts w:asciiTheme="majorBidi" w:hAnsiTheme="majorBidi"/>
                <w:sz w:val="24"/>
                <w:szCs w:val="24"/>
                <w:lang w:val="en-GB"/>
              </w:rPr>
              <w:t>depline</w:t>
            </w:r>
            <w:proofErr w:type="spellEnd"/>
            <w:r w:rsidR="006841F7">
              <w:rPr>
                <w:rFonts w:asciiTheme="majorBidi" w:hAnsiTheme="majorBidi"/>
                <w:sz w:val="24"/>
                <w:szCs w:val="24"/>
                <w:lang w:val="en-GB"/>
              </w:rPr>
              <w:t xml:space="preserve"> </w:t>
            </w:r>
            <w:r w:rsidRPr="00AF233B">
              <w:rPr>
                <w:rFonts w:asciiTheme="majorBidi" w:hAnsiTheme="majorBidi"/>
                <w:sz w:val="24"/>
                <w:szCs w:val="24"/>
                <w:lang w:val="en-GB"/>
              </w:rPr>
              <w:t xml:space="preserve">cu </w:t>
            </w:r>
            <w:proofErr w:type="spellStart"/>
            <w:r w:rsidRPr="00AF233B">
              <w:rPr>
                <w:rFonts w:asciiTheme="majorBidi" w:hAnsiTheme="majorBidi"/>
                <w:sz w:val="24"/>
                <w:szCs w:val="24"/>
                <w:lang w:val="en-GB"/>
              </w:rPr>
              <w:t>standardele</w:t>
            </w:r>
            <w:proofErr w:type="spellEnd"/>
            <w:r w:rsidRPr="00AF233B">
              <w:rPr>
                <w:rFonts w:asciiTheme="majorBidi" w:hAnsiTheme="majorBidi"/>
                <w:sz w:val="24"/>
                <w:szCs w:val="24"/>
                <w:lang w:val="en-GB"/>
              </w:rPr>
              <w:t xml:space="preserve"> UE </w:t>
            </w:r>
            <w:proofErr w:type="spellStart"/>
            <w:r w:rsidRPr="00AF233B">
              <w:rPr>
                <w:rFonts w:asciiTheme="majorBidi" w:hAnsiTheme="majorBidi"/>
                <w:sz w:val="24"/>
                <w:szCs w:val="24"/>
                <w:lang w:val="en-GB"/>
              </w:rPr>
              <w:t>în</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domeniul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managementului</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integrat</w:t>
            </w:r>
            <w:proofErr w:type="spellEnd"/>
            <w:r w:rsidRPr="00AF233B">
              <w:rPr>
                <w:rFonts w:asciiTheme="majorBidi" w:hAnsiTheme="majorBidi"/>
                <w:sz w:val="24"/>
                <w:szCs w:val="24"/>
                <w:lang w:val="en-GB"/>
              </w:rPr>
              <w:t xml:space="preserve"> al </w:t>
            </w:r>
            <w:proofErr w:type="spellStart"/>
            <w:r w:rsidRPr="00AF233B">
              <w:rPr>
                <w:rFonts w:asciiTheme="majorBidi" w:hAnsiTheme="majorBidi"/>
                <w:sz w:val="24"/>
                <w:szCs w:val="24"/>
                <w:lang w:val="en-GB"/>
              </w:rPr>
              <w:t>frontierei</w:t>
            </w:r>
            <w:proofErr w:type="spellEnd"/>
            <w:r w:rsidRPr="00AF233B">
              <w:rPr>
                <w:rFonts w:asciiTheme="majorBidi" w:hAnsiTheme="majorBidi"/>
                <w:sz w:val="24"/>
                <w:szCs w:val="24"/>
                <w:lang w:val="en-GB"/>
              </w:rPr>
              <w:t xml:space="preserve"> de stat</w:t>
            </w:r>
          </w:p>
        </w:tc>
      </w:tr>
      <w:tr w:rsidR="00EC7B09" w:rsidRPr="00F83600" w14:paraId="5A949436" w14:textId="77777777" w:rsidTr="005859B8">
        <w:tc>
          <w:tcPr>
            <w:tcW w:w="1296" w:type="dxa"/>
          </w:tcPr>
          <w:p w14:paraId="0622AF7E"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2160" w:type="dxa"/>
          </w:tcPr>
          <w:p w14:paraId="7BB339EE" w14:textId="33591133"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 xml:space="preserve">Cel </w:t>
            </w:r>
            <w:proofErr w:type="spellStart"/>
            <w:r w:rsidRPr="00AF233B">
              <w:rPr>
                <w:rFonts w:asciiTheme="majorBidi" w:hAnsiTheme="majorBidi"/>
                <w:sz w:val="24"/>
                <w:szCs w:val="24"/>
                <w:lang w:val="en-GB"/>
              </w:rPr>
              <w:t>puțin</w:t>
            </w:r>
            <w:proofErr w:type="spellEnd"/>
            <w:r w:rsidRPr="00AF233B">
              <w:rPr>
                <w:rFonts w:asciiTheme="majorBidi" w:hAnsiTheme="majorBidi"/>
                <w:sz w:val="24"/>
                <w:szCs w:val="24"/>
                <w:lang w:val="en-GB"/>
              </w:rPr>
              <w:t xml:space="preserve"> o </w:t>
            </w:r>
            <w:proofErr w:type="spellStart"/>
            <w:r w:rsidRPr="00AF233B">
              <w:rPr>
                <w:rFonts w:asciiTheme="majorBidi" w:hAnsiTheme="majorBidi"/>
                <w:sz w:val="24"/>
                <w:szCs w:val="24"/>
                <w:lang w:val="en-GB"/>
              </w:rPr>
              <w:t>misiune</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evaluare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interinstituțională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anual</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desfășurată</w:t>
            </w:r>
            <w:proofErr w:type="spellEnd"/>
            <w:r w:rsidRPr="00AF233B">
              <w:rPr>
                <w:rFonts w:asciiTheme="majorBidi" w:hAnsiTheme="majorBidi"/>
                <w:sz w:val="24"/>
                <w:szCs w:val="24"/>
                <w:lang w:val="en-GB"/>
              </w:rPr>
              <w:t xml:space="preserve"> </w:t>
            </w:r>
          </w:p>
        </w:tc>
        <w:tc>
          <w:tcPr>
            <w:tcW w:w="1401" w:type="dxa"/>
          </w:tcPr>
          <w:p w14:paraId="25C25267"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1</w:t>
            </w:r>
          </w:p>
        </w:tc>
        <w:tc>
          <w:tcPr>
            <w:tcW w:w="1563" w:type="dxa"/>
          </w:tcPr>
          <w:p w14:paraId="2AE00579" w14:textId="77777777" w:rsidR="00EC7B09" w:rsidRPr="006841F7" w:rsidRDefault="006841F7">
            <w:pPr>
              <w:spacing w:after="120"/>
              <w:jc w:val="both"/>
              <w:rPr>
                <w:rFonts w:asciiTheme="majorBidi" w:hAnsiTheme="majorBidi"/>
                <w:sz w:val="24"/>
                <w:szCs w:val="24"/>
                <w:lang w:val="ro-RO"/>
              </w:rPr>
            </w:pPr>
            <w:r>
              <w:rPr>
                <w:rFonts w:asciiTheme="majorBidi" w:hAnsiTheme="majorBidi"/>
                <w:sz w:val="24"/>
                <w:szCs w:val="24"/>
                <w:lang w:val="ro-RO"/>
              </w:rPr>
              <w:t>2</w:t>
            </w:r>
          </w:p>
        </w:tc>
        <w:tc>
          <w:tcPr>
            <w:tcW w:w="1523" w:type="dxa"/>
          </w:tcPr>
          <w:p w14:paraId="6F3EB471"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5</w:t>
            </w:r>
          </w:p>
        </w:tc>
        <w:tc>
          <w:tcPr>
            <w:tcW w:w="1696" w:type="dxa"/>
          </w:tcPr>
          <w:p w14:paraId="539D49D0"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eastAsia="Georgia" w:hAnsi="Times New Roman" w:cs="Times New Roman"/>
                <w:sz w:val="24"/>
                <w:szCs w:val="24"/>
                <w:highlight w:val="white"/>
                <w:lang w:val="en-GB"/>
              </w:rPr>
              <w:t>Ministerul</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Afacerilor</w:t>
            </w:r>
            <w:proofErr w:type="spellEnd"/>
            <w:r w:rsidRPr="00AF233B">
              <w:rPr>
                <w:rFonts w:ascii="Times New Roman" w:eastAsia="Georgia" w:hAnsi="Times New Roman" w:cs="Times New Roman"/>
                <w:sz w:val="24"/>
                <w:szCs w:val="24"/>
                <w:highlight w:val="white"/>
                <w:lang w:val="en-GB"/>
              </w:rPr>
              <w:t xml:space="preserve"> </w:t>
            </w:r>
          </w:p>
          <w:p w14:paraId="542586A7"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Interne</w:t>
            </w:r>
          </w:p>
          <w:p w14:paraId="3EABA98E" w14:textId="77777777" w:rsidR="00EC7B09" w:rsidRPr="00AF233B" w:rsidRDefault="00EC7B09" w:rsidP="00483EB7">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666754" w:rsidRPr="00F83600" w14:paraId="4CBCE906" w14:textId="77777777" w:rsidTr="005859B8">
        <w:tc>
          <w:tcPr>
            <w:tcW w:w="1296" w:type="dxa"/>
          </w:tcPr>
          <w:p w14:paraId="32F1F1D1" w14:textId="77777777" w:rsidR="00666754" w:rsidRPr="00AF233B" w:rsidRDefault="00666754">
            <w:pPr>
              <w:spacing w:after="120"/>
              <w:jc w:val="both"/>
              <w:rPr>
                <w:rFonts w:ascii="Times New Roman" w:eastAsia="Georgia" w:hAnsi="Times New Roman" w:cs="Times New Roman"/>
                <w:sz w:val="24"/>
                <w:szCs w:val="24"/>
                <w:highlight w:val="white"/>
                <w:lang w:val="en-GB"/>
              </w:rPr>
            </w:pPr>
          </w:p>
        </w:tc>
        <w:tc>
          <w:tcPr>
            <w:tcW w:w="2160" w:type="dxa"/>
          </w:tcPr>
          <w:p w14:paraId="06D69B66" w14:textId="37CAC699" w:rsidR="00666754" w:rsidRPr="00AF233B" w:rsidRDefault="00666754">
            <w:pPr>
              <w:spacing w:after="120"/>
              <w:jc w:val="both"/>
              <w:rPr>
                <w:rFonts w:asciiTheme="majorBidi" w:hAnsiTheme="majorBidi"/>
                <w:sz w:val="24"/>
                <w:szCs w:val="24"/>
                <w:lang w:val="en-GB"/>
              </w:rPr>
            </w:pPr>
            <w:r w:rsidRPr="00666754">
              <w:rPr>
                <w:rFonts w:asciiTheme="majorBidi" w:hAnsiTheme="majorBidi"/>
                <w:sz w:val="24"/>
                <w:szCs w:val="24"/>
                <w:lang w:val="ro-MD"/>
              </w:rPr>
              <w:t>Recomandări implementate din Raportul misiunilor de evaluare</w:t>
            </w:r>
          </w:p>
        </w:tc>
        <w:tc>
          <w:tcPr>
            <w:tcW w:w="1401" w:type="dxa"/>
          </w:tcPr>
          <w:p w14:paraId="72143B91" w14:textId="505BE55D" w:rsidR="00666754" w:rsidRPr="00666754" w:rsidRDefault="005859B8">
            <w:pPr>
              <w:spacing w:after="120"/>
              <w:jc w:val="both"/>
              <w:rPr>
                <w:rFonts w:asciiTheme="majorBidi" w:hAnsiTheme="majorBidi"/>
                <w:sz w:val="24"/>
                <w:szCs w:val="24"/>
                <w:lang w:val="en-GB"/>
              </w:rPr>
            </w:pPr>
            <w:r w:rsidRPr="00E222AA">
              <w:rPr>
                <w:rFonts w:ascii="Times New Roman" w:hAnsi="Times New Roman" w:cs="Times New Roman"/>
                <w:sz w:val="24"/>
                <w:szCs w:val="24"/>
                <w:highlight w:val="white"/>
                <w:lang w:val="en-GB"/>
              </w:rPr>
              <w:t>0</w:t>
            </w:r>
            <w:r w:rsidRPr="00E222AA">
              <w:rPr>
                <w:rFonts w:ascii="Times New Roman" w:hAnsi="Times New Roman" w:cs="Times New Roman"/>
                <w:highlight w:val="white"/>
                <w:lang w:val="ro-RO"/>
              </w:rPr>
              <w:t xml:space="preserve"> </w:t>
            </w:r>
            <w:r w:rsidRPr="005859B8">
              <w:rPr>
                <w:rFonts w:ascii="Times New Roman" w:hAnsi="Times New Roman" w:cs="Times New Roman"/>
                <w:i/>
                <w:iCs/>
                <w:sz w:val="24"/>
                <w:szCs w:val="24"/>
                <w:highlight w:val="white"/>
                <w:lang w:val="ro-RO"/>
              </w:rPr>
              <w:t>(</w:t>
            </w:r>
            <w:r>
              <w:rPr>
                <w:rFonts w:ascii="Times New Roman" w:hAnsi="Times New Roman" w:cs="Times New Roman"/>
                <w:i/>
                <w:iCs/>
                <w:sz w:val="24"/>
                <w:szCs w:val="24"/>
                <w:highlight w:val="white"/>
                <w:lang w:val="ro-RO"/>
              </w:rPr>
              <w:t xml:space="preserve">nu există date, </w:t>
            </w:r>
            <w:r w:rsidRPr="005859B8">
              <w:rPr>
                <w:rFonts w:ascii="Times New Roman" w:hAnsi="Times New Roman" w:cs="Times New Roman"/>
                <w:i/>
                <w:iCs/>
                <w:sz w:val="24"/>
                <w:szCs w:val="24"/>
                <w:highlight w:val="white"/>
                <w:lang w:val="ro-RO"/>
              </w:rPr>
              <w:t>valoarea de referință urmează a fi măsurată începând cu anul 2025)</w:t>
            </w:r>
          </w:p>
        </w:tc>
        <w:tc>
          <w:tcPr>
            <w:tcW w:w="1563" w:type="dxa"/>
          </w:tcPr>
          <w:p w14:paraId="0D3E2DA1" w14:textId="2B606D99" w:rsidR="00666754" w:rsidRPr="00666754" w:rsidRDefault="00666754">
            <w:pPr>
              <w:spacing w:after="120"/>
              <w:jc w:val="both"/>
              <w:rPr>
                <w:rFonts w:asciiTheme="majorBidi" w:hAnsiTheme="majorBidi"/>
                <w:sz w:val="24"/>
                <w:szCs w:val="24"/>
                <w:lang w:val="en-GB"/>
              </w:rPr>
            </w:pPr>
            <w:r w:rsidRPr="00666754">
              <w:rPr>
                <w:rFonts w:asciiTheme="majorBidi" w:hAnsiTheme="majorBidi"/>
                <w:sz w:val="24"/>
                <w:szCs w:val="24"/>
                <w:lang w:val="ro-MD"/>
              </w:rPr>
              <w:t>85% recomandări implementate</w:t>
            </w:r>
          </w:p>
        </w:tc>
        <w:tc>
          <w:tcPr>
            <w:tcW w:w="1523" w:type="dxa"/>
          </w:tcPr>
          <w:p w14:paraId="25692805" w14:textId="233A7903" w:rsidR="00666754" w:rsidRPr="00666754" w:rsidRDefault="00666754">
            <w:pPr>
              <w:spacing w:after="120"/>
              <w:jc w:val="both"/>
              <w:rPr>
                <w:rFonts w:asciiTheme="majorBidi" w:hAnsiTheme="majorBidi"/>
                <w:sz w:val="24"/>
                <w:szCs w:val="24"/>
                <w:lang w:val="en-GB"/>
              </w:rPr>
            </w:pPr>
            <w:r w:rsidRPr="00666754">
              <w:rPr>
                <w:rFonts w:asciiTheme="majorBidi" w:hAnsiTheme="majorBidi"/>
                <w:sz w:val="24"/>
                <w:szCs w:val="24"/>
                <w:lang w:val="ro-MD"/>
              </w:rPr>
              <w:t>100% recomandări implementate</w:t>
            </w:r>
          </w:p>
        </w:tc>
        <w:tc>
          <w:tcPr>
            <w:tcW w:w="1696" w:type="dxa"/>
          </w:tcPr>
          <w:p w14:paraId="4E3119F0" w14:textId="63DF6922" w:rsidR="00666754" w:rsidRPr="00AF233B" w:rsidRDefault="00666754">
            <w:pPr>
              <w:spacing w:after="120"/>
              <w:jc w:val="both"/>
              <w:rPr>
                <w:rFonts w:ascii="Times New Roman" w:eastAsia="Georgia" w:hAnsi="Times New Roman" w:cs="Times New Roman"/>
                <w:sz w:val="24"/>
                <w:szCs w:val="24"/>
                <w:highlight w:val="white"/>
                <w:lang w:val="en-GB"/>
              </w:rPr>
            </w:pPr>
            <w:r w:rsidRPr="00666754">
              <w:rPr>
                <w:rFonts w:ascii="Times New Roman" w:eastAsia="Georgia" w:hAnsi="Times New Roman" w:cs="Times New Roman"/>
                <w:sz w:val="24"/>
                <w:szCs w:val="24"/>
                <w:highlight w:val="white"/>
                <w:lang w:val="ro-MD"/>
              </w:rPr>
              <w:t>Instituțiile din Sistemul MIFS</w:t>
            </w:r>
          </w:p>
        </w:tc>
      </w:tr>
      <w:tr w:rsidR="00EC7B09" w:rsidRPr="00F83600" w14:paraId="6AC9A909" w14:textId="77777777" w:rsidTr="005859B8">
        <w:tc>
          <w:tcPr>
            <w:tcW w:w="1296" w:type="dxa"/>
          </w:tcPr>
          <w:p w14:paraId="1106BD7A" w14:textId="77777777" w:rsidR="00EC7B09" w:rsidRPr="00AF233B" w:rsidRDefault="00EC7B09">
            <w:pPr>
              <w:spacing w:after="120"/>
              <w:jc w:val="both"/>
              <w:rPr>
                <w:rFonts w:asciiTheme="majorBidi" w:hAnsiTheme="majorBidi"/>
                <w:b/>
                <w:sz w:val="24"/>
                <w:szCs w:val="24"/>
                <w:lang w:val="en-GB"/>
              </w:rPr>
            </w:pPr>
          </w:p>
        </w:tc>
        <w:tc>
          <w:tcPr>
            <w:tcW w:w="8343" w:type="dxa"/>
            <w:gridSpan w:val="5"/>
          </w:tcPr>
          <w:p w14:paraId="4A9FAD56"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2.3. </w:t>
            </w:r>
            <w:r w:rsidR="000B71BC" w:rsidRPr="000B71BC">
              <w:rPr>
                <w:rFonts w:asciiTheme="majorBidi" w:hAnsiTheme="majorBidi"/>
                <w:bCs/>
                <w:sz w:val="24"/>
                <w:szCs w:val="24"/>
                <w:lang w:val="ro-RO"/>
              </w:rPr>
              <w:t>Până la sfârșitul anului 2030, capacitatea de răspuns comună la nivel național și internațional va fi consolidată prin</w:t>
            </w:r>
            <w:r w:rsidR="000B71BC">
              <w:rPr>
                <w:rFonts w:asciiTheme="majorBidi" w:hAnsiTheme="majorBidi"/>
                <w:bCs/>
                <w:sz w:val="24"/>
                <w:szCs w:val="24"/>
                <w:lang w:val="ro-RO"/>
              </w:rPr>
              <w:t xml:space="preserve"> mecanisme de cooperare precum acorduri bilaterale și internaționale și platforme naționale de cooperare </w:t>
            </w:r>
          </w:p>
        </w:tc>
      </w:tr>
      <w:tr w:rsidR="00EC7B09" w:rsidRPr="00F83600" w14:paraId="6E98D621" w14:textId="77777777" w:rsidTr="005859B8">
        <w:tc>
          <w:tcPr>
            <w:tcW w:w="1296" w:type="dxa"/>
          </w:tcPr>
          <w:p w14:paraId="5566B495"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2160" w:type="dxa"/>
          </w:tcPr>
          <w:p w14:paraId="602A8AC6"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 xml:space="preserve">Cel </w:t>
            </w:r>
            <w:proofErr w:type="spellStart"/>
            <w:r w:rsidRPr="00AF233B">
              <w:rPr>
                <w:rFonts w:asciiTheme="majorBidi" w:hAnsiTheme="majorBidi"/>
                <w:sz w:val="24"/>
                <w:szCs w:val="24"/>
                <w:lang w:val="en-GB"/>
              </w:rPr>
              <w:t>puțin</w:t>
            </w:r>
            <w:proofErr w:type="spellEnd"/>
            <w:r w:rsidRPr="00AF233B">
              <w:rPr>
                <w:rFonts w:asciiTheme="majorBidi" w:hAnsiTheme="majorBidi"/>
                <w:sz w:val="24"/>
                <w:szCs w:val="24"/>
                <w:lang w:val="en-GB"/>
              </w:rPr>
              <w:t xml:space="preserve"> 3 </w:t>
            </w:r>
            <w:proofErr w:type="spellStart"/>
            <w:r w:rsidRPr="00AF233B">
              <w:rPr>
                <w:rFonts w:asciiTheme="majorBidi" w:hAnsiTheme="majorBidi"/>
                <w:sz w:val="24"/>
                <w:szCs w:val="24"/>
                <w:lang w:val="en-GB"/>
              </w:rPr>
              <w:t>mecanisme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noi</w:t>
            </w:r>
            <w:proofErr w:type="spellEnd"/>
            <w:r w:rsidRPr="00AF233B">
              <w:rPr>
                <w:rFonts w:asciiTheme="majorBidi" w:hAnsiTheme="majorBidi"/>
                <w:sz w:val="24"/>
                <w:szCs w:val="24"/>
                <w:lang w:val="en-GB"/>
              </w:rPr>
              <w:t xml:space="preserve"> de </w:t>
            </w:r>
            <w:proofErr w:type="spellStart"/>
            <w:r w:rsidRPr="00AF233B">
              <w:rPr>
                <w:rFonts w:asciiTheme="majorBidi" w:hAnsiTheme="majorBidi"/>
                <w:sz w:val="24"/>
                <w:szCs w:val="24"/>
                <w:lang w:val="en-GB"/>
              </w:rPr>
              <w:t>cooperare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operațională</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dezvoltate</w:t>
            </w:r>
            <w:proofErr w:type="spellEnd"/>
          </w:p>
        </w:tc>
        <w:tc>
          <w:tcPr>
            <w:tcW w:w="1401" w:type="dxa"/>
          </w:tcPr>
          <w:p w14:paraId="5B1AB52E"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7</w:t>
            </w:r>
          </w:p>
        </w:tc>
        <w:tc>
          <w:tcPr>
            <w:tcW w:w="1563" w:type="dxa"/>
          </w:tcPr>
          <w:p w14:paraId="2AA58B17" w14:textId="77777777" w:rsidR="00EC7B09" w:rsidRPr="000B71BC" w:rsidRDefault="000B71BC">
            <w:pPr>
              <w:spacing w:after="120"/>
              <w:jc w:val="both"/>
              <w:rPr>
                <w:rFonts w:asciiTheme="majorBidi" w:hAnsiTheme="majorBidi"/>
                <w:sz w:val="24"/>
                <w:szCs w:val="24"/>
                <w:lang w:val="ro-RO"/>
              </w:rPr>
            </w:pPr>
            <w:r>
              <w:rPr>
                <w:rFonts w:asciiTheme="majorBidi" w:hAnsiTheme="majorBidi"/>
                <w:sz w:val="24"/>
                <w:szCs w:val="24"/>
                <w:lang w:val="ro-RO"/>
              </w:rPr>
              <w:t>8</w:t>
            </w:r>
          </w:p>
        </w:tc>
        <w:tc>
          <w:tcPr>
            <w:tcW w:w="1523" w:type="dxa"/>
          </w:tcPr>
          <w:p w14:paraId="2BD5C1FB"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10</w:t>
            </w:r>
          </w:p>
        </w:tc>
        <w:tc>
          <w:tcPr>
            <w:tcW w:w="1696" w:type="dxa"/>
          </w:tcPr>
          <w:p w14:paraId="427F7EBE" w14:textId="77777777" w:rsidR="00EC7B09" w:rsidRPr="00AF233B" w:rsidRDefault="00EC7B0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eastAsia="Georgia" w:hAnsi="Times New Roman" w:cs="Times New Roman"/>
                <w:sz w:val="24"/>
                <w:szCs w:val="24"/>
                <w:highlight w:val="white"/>
                <w:lang w:val="en-GB"/>
              </w:rPr>
              <w:t>Ministerul</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Afacerilor</w:t>
            </w:r>
            <w:proofErr w:type="spellEnd"/>
            <w:r w:rsidRPr="00AF233B">
              <w:rPr>
                <w:rFonts w:ascii="Times New Roman" w:eastAsia="Georgia" w:hAnsi="Times New Roman" w:cs="Times New Roman"/>
                <w:sz w:val="24"/>
                <w:szCs w:val="24"/>
                <w:highlight w:val="white"/>
                <w:lang w:val="en-GB"/>
              </w:rPr>
              <w:t xml:space="preserve"> </w:t>
            </w:r>
          </w:p>
          <w:p w14:paraId="302E2095"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Interne</w:t>
            </w:r>
          </w:p>
          <w:p w14:paraId="74A4BAA2" w14:textId="77777777" w:rsidR="00EC7B09" w:rsidRPr="00AF233B" w:rsidRDefault="00EC7B09" w:rsidP="00483EB7">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r w:rsidR="00EC7B09" w:rsidRPr="00F83600" w14:paraId="4EFA9F93" w14:textId="77777777" w:rsidTr="005859B8">
        <w:tc>
          <w:tcPr>
            <w:tcW w:w="1296" w:type="dxa"/>
          </w:tcPr>
          <w:p w14:paraId="785BA4CC" w14:textId="77777777" w:rsidR="00EC7B09" w:rsidRPr="00AF233B" w:rsidRDefault="00EC7B09">
            <w:pPr>
              <w:spacing w:after="120"/>
              <w:rPr>
                <w:rFonts w:asciiTheme="majorBidi" w:hAnsiTheme="majorBidi"/>
                <w:b/>
                <w:sz w:val="24"/>
                <w:szCs w:val="24"/>
                <w:lang w:val="en-GB"/>
              </w:rPr>
            </w:pPr>
          </w:p>
        </w:tc>
        <w:tc>
          <w:tcPr>
            <w:tcW w:w="8343" w:type="dxa"/>
            <w:gridSpan w:val="5"/>
          </w:tcPr>
          <w:p w14:paraId="6ECE2D34" w14:textId="77777777" w:rsidR="00EC7B09" w:rsidRPr="00AF233B" w:rsidRDefault="00EC7B09">
            <w:pPr>
              <w:spacing w:after="120"/>
              <w:rPr>
                <w:rFonts w:asciiTheme="majorBidi" w:hAnsiTheme="majorBidi"/>
                <w:b/>
                <w:sz w:val="24"/>
                <w:szCs w:val="24"/>
                <w:lang w:val="en-GB"/>
              </w:rPr>
            </w:pPr>
            <w:proofErr w:type="spellStart"/>
            <w:r w:rsidRPr="00AF233B">
              <w:rPr>
                <w:rFonts w:asciiTheme="majorBidi" w:hAnsiTheme="majorBidi"/>
                <w:b/>
                <w:sz w:val="24"/>
                <w:szCs w:val="24"/>
                <w:lang w:val="en-GB"/>
              </w:rPr>
              <w:t>Obiectivul</w:t>
            </w:r>
            <w:proofErr w:type="spellEnd"/>
            <w:r w:rsidRPr="00AF233B">
              <w:rPr>
                <w:rFonts w:asciiTheme="majorBidi" w:hAnsiTheme="majorBidi"/>
                <w:b/>
                <w:sz w:val="24"/>
                <w:szCs w:val="24"/>
                <w:lang w:val="en-GB"/>
              </w:rPr>
              <w:t xml:space="preserve"> specific nr. 2.4.</w:t>
            </w:r>
          </w:p>
          <w:p w14:paraId="76A910E9" w14:textId="77777777" w:rsidR="00EC7B09" w:rsidRPr="00AF233B" w:rsidRDefault="00EC7B09">
            <w:pPr>
              <w:spacing w:after="120"/>
              <w:rPr>
                <w:rFonts w:asciiTheme="majorBidi" w:hAnsiTheme="majorBidi"/>
                <w:b/>
                <w:sz w:val="24"/>
                <w:szCs w:val="24"/>
                <w:lang w:val="en-GB"/>
              </w:rPr>
            </w:pPr>
            <w:proofErr w:type="spellStart"/>
            <w:r w:rsidRPr="00AF233B">
              <w:rPr>
                <w:rFonts w:asciiTheme="majorBidi" w:hAnsiTheme="majorBidi"/>
                <w:bCs/>
                <w:sz w:val="24"/>
                <w:szCs w:val="24"/>
                <w:lang w:val="en-GB"/>
              </w:rPr>
              <w:t>Până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în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anul</w:t>
            </w:r>
            <w:proofErr w:type="spellEnd"/>
            <w:r w:rsidRPr="00AF233B">
              <w:rPr>
                <w:rFonts w:asciiTheme="majorBidi" w:hAnsiTheme="majorBidi"/>
                <w:bCs/>
                <w:sz w:val="24"/>
                <w:szCs w:val="24"/>
                <w:lang w:val="en-GB"/>
              </w:rPr>
              <w:t xml:space="preserve"> 2030, </w:t>
            </w:r>
            <w:proofErr w:type="spellStart"/>
            <w:r w:rsidRPr="00AF233B">
              <w:rPr>
                <w:rFonts w:asciiTheme="majorBidi" w:hAnsiTheme="majorBidi"/>
                <w:bCs/>
                <w:sz w:val="24"/>
                <w:szCs w:val="24"/>
                <w:lang w:val="en-GB"/>
              </w:rPr>
              <w:t>completarea</w:t>
            </w:r>
            <w:proofErr w:type="spellEnd"/>
            <w:r w:rsidRPr="00AF233B">
              <w:rPr>
                <w:rFonts w:asciiTheme="majorBidi" w:hAnsiTheme="majorBidi"/>
                <w:bCs/>
                <w:sz w:val="24"/>
                <w:szCs w:val="24"/>
                <w:lang w:val="en-GB"/>
              </w:rPr>
              <w:t xml:space="preserve"> minim a 95% din </w:t>
            </w:r>
            <w:proofErr w:type="spellStart"/>
            <w:r w:rsidRPr="00AF233B">
              <w:rPr>
                <w:rFonts w:asciiTheme="majorBidi" w:hAnsiTheme="majorBidi"/>
                <w:bCs/>
                <w:sz w:val="24"/>
                <w:szCs w:val="24"/>
                <w:lang w:val="en-GB"/>
              </w:rPr>
              <w:t>funcții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și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instruirea</w:t>
            </w:r>
            <w:proofErr w:type="spellEnd"/>
            <w:r w:rsidRPr="00AF233B">
              <w:rPr>
                <w:rFonts w:asciiTheme="majorBidi" w:hAnsiTheme="majorBidi"/>
                <w:bCs/>
                <w:sz w:val="24"/>
                <w:szCs w:val="24"/>
                <w:lang w:val="en-GB"/>
              </w:rPr>
              <w:t xml:space="preserve"> a cel </w:t>
            </w:r>
            <w:proofErr w:type="spellStart"/>
            <w:r w:rsidRPr="00AF233B">
              <w:rPr>
                <w:rFonts w:asciiTheme="majorBidi" w:hAnsiTheme="majorBidi"/>
                <w:bCs/>
                <w:sz w:val="24"/>
                <w:szCs w:val="24"/>
                <w:lang w:val="en-GB"/>
              </w:rPr>
              <w:t>puțin</w:t>
            </w:r>
            <w:proofErr w:type="spellEnd"/>
            <w:r w:rsidRPr="00AF233B">
              <w:rPr>
                <w:rFonts w:asciiTheme="majorBidi" w:hAnsiTheme="majorBidi"/>
                <w:bCs/>
                <w:sz w:val="24"/>
                <w:szCs w:val="24"/>
                <w:lang w:val="en-GB"/>
              </w:rPr>
              <w:t xml:space="preserve"> </w:t>
            </w:r>
            <w:r w:rsidRPr="00AF233B">
              <w:rPr>
                <w:rFonts w:asciiTheme="majorBidi" w:hAnsiTheme="majorBidi"/>
                <w:sz w:val="24"/>
                <w:szCs w:val="24"/>
                <w:lang w:val="en-GB"/>
              </w:rPr>
              <w:t xml:space="preserve">90% </w:t>
            </w:r>
            <w:r w:rsidRPr="00AF233B">
              <w:rPr>
                <w:rFonts w:asciiTheme="majorBidi" w:hAnsiTheme="majorBidi"/>
                <w:bCs/>
                <w:sz w:val="24"/>
                <w:szCs w:val="24"/>
                <w:lang w:val="en-GB"/>
              </w:rPr>
              <w:t xml:space="preserve">de </w:t>
            </w:r>
            <w:proofErr w:type="spellStart"/>
            <w:r w:rsidRPr="00AF233B">
              <w:rPr>
                <w:rFonts w:asciiTheme="majorBidi" w:hAnsiTheme="majorBidi"/>
                <w:bCs/>
                <w:sz w:val="24"/>
                <w:szCs w:val="24"/>
                <w:lang w:val="en-GB"/>
              </w:rPr>
              <w:t>angajați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anual</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ceea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va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crește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eficiența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structurilor</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frontieră</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și</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calitatea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serviciilor</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oferite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țintite</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prin</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diminuarea</w:t>
            </w:r>
            <w:proofErr w:type="spellEnd"/>
            <w:r w:rsidRPr="00AF233B">
              <w:rPr>
                <w:rFonts w:asciiTheme="majorBidi" w:hAnsiTheme="majorBidi"/>
                <w:bCs/>
                <w:sz w:val="24"/>
                <w:szCs w:val="24"/>
                <w:lang w:val="en-GB"/>
              </w:rPr>
              <w:t xml:space="preserve"> </w:t>
            </w:r>
            <w:proofErr w:type="spellStart"/>
            <w:r w:rsidRPr="00AF233B">
              <w:rPr>
                <w:rFonts w:asciiTheme="majorBidi" w:hAnsiTheme="majorBidi"/>
                <w:bCs/>
                <w:sz w:val="24"/>
                <w:szCs w:val="24"/>
                <w:lang w:val="en-GB"/>
              </w:rPr>
              <w:t>graduală</w:t>
            </w:r>
            <w:proofErr w:type="spellEnd"/>
            <w:r w:rsidRPr="00AF233B">
              <w:rPr>
                <w:rFonts w:asciiTheme="majorBidi" w:hAnsiTheme="majorBidi"/>
                <w:bCs/>
                <w:sz w:val="24"/>
                <w:szCs w:val="24"/>
                <w:lang w:val="en-GB"/>
              </w:rPr>
              <w:t xml:space="preserve"> a </w:t>
            </w:r>
            <w:proofErr w:type="spellStart"/>
            <w:r w:rsidRPr="00AF233B">
              <w:rPr>
                <w:rFonts w:asciiTheme="majorBidi" w:hAnsiTheme="majorBidi"/>
                <w:bCs/>
                <w:sz w:val="24"/>
                <w:szCs w:val="24"/>
                <w:lang w:val="en-GB"/>
              </w:rPr>
              <w:t>numărului</w:t>
            </w:r>
            <w:proofErr w:type="spellEnd"/>
            <w:r w:rsidRPr="00AF233B">
              <w:rPr>
                <w:rFonts w:asciiTheme="majorBidi" w:hAnsiTheme="majorBidi"/>
                <w:bCs/>
                <w:sz w:val="24"/>
                <w:szCs w:val="24"/>
                <w:lang w:val="en-GB"/>
              </w:rPr>
              <w:t xml:space="preserve"> de </w:t>
            </w:r>
            <w:proofErr w:type="spellStart"/>
            <w:r w:rsidRPr="00AF233B">
              <w:rPr>
                <w:rFonts w:asciiTheme="majorBidi" w:hAnsiTheme="majorBidi"/>
                <w:bCs/>
                <w:sz w:val="24"/>
                <w:szCs w:val="24"/>
                <w:lang w:val="en-GB"/>
              </w:rPr>
              <w:t>plângeri</w:t>
            </w:r>
            <w:proofErr w:type="spellEnd"/>
          </w:p>
        </w:tc>
      </w:tr>
      <w:tr w:rsidR="00EC7B09" w:rsidRPr="00F83600" w14:paraId="4DA680ED" w14:textId="77777777" w:rsidTr="005859B8">
        <w:tc>
          <w:tcPr>
            <w:tcW w:w="1296" w:type="dxa"/>
          </w:tcPr>
          <w:p w14:paraId="7FC897A6" w14:textId="77777777" w:rsidR="00EC7B09" w:rsidRPr="00AF233B" w:rsidRDefault="00EC7B09">
            <w:pPr>
              <w:spacing w:after="120"/>
              <w:jc w:val="both"/>
              <w:rPr>
                <w:rFonts w:ascii="Times New Roman" w:eastAsia="Georgia" w:hAnsi="Times New Roman" w:cs="Times New Roman"/>
                <w:sz w:val="24"/>
                <w:szCs w:val="24"/>
                <w:highlight w:val="white"/>
                <w:lang w:val="en-GB"/>
              </w:rPr>
            </w:pPr>
          </w:p>
        </w:tc>
        <w:tc>
          <w:tcPr>
            <w:tcW w:w="2160" w:type="dxa"/>
          </w:tcPr>
          <w:p w14:paraId="4D6EC5EC" w14:textId="77777777" w:rsidR="00EC7B09" w:rsidRPr="00AF233B" w:rsidRDefault="00EC7B09">
            <w:pPr>
              <w:spacing w:after="120"/>
              <w:jc w:val="both"/>
              <w:rPr>
                <w:rFonts w:ascii="Times New Roman" w:eastAsia="Georgia" w:hAnsi="Times New Roman" w:cs="Times New Roman"/>
                <w:sz w:val="24"/>
                <w:szCs w:val="24"/>
                <w:highlight w:val="white"/>
                <w:lang w:val="en-GB"/>
              </w:rPr>
            </w:pPr>
            <w:r w:rsidRPr="00AF233B">
              <w:rPr>
                <w:rFonts w:asciiTheme="majorBidi" w:hAnsiTheme="majorBidi"/>
                <w:sz w:val="24"/>
                <w:szCs w:val="24"/>
                <w:lang w:val="en-GB"/>
              </w:rPr>
              <w:t>9</w:t>
            </w:r>
            <w:r w:rsidR="0007515F">
              <w:rPr>
                <w:rFonts w:asciiTheme="majorBidi" w:hAnsiTheme="majorBidi"/>
                <w:sz w:val="24"/>
                <w:szCs w:val="24"/>
                <w:lang w:val="en-GB"/>
              </w:rPr>
              <w:t>5</w:t>
            </w:r>
            <w:r w:rsidRPr="00AF233B">
              <w:rPr>
                <w:rFonts w:asciiTheme="majorBidi" w:hAnsiTheme="majorBidi"/>
                <w:sz w:val="24"/>
                <w:szCs w:val="24"/>
                <w:lang w:val="en-GB"/>
              </w:rPr>
              <w:t xml:space="preserve">% din </w:t>
            </w:r>
            <w:proofErr w:type="spellStart"/>
            <w:r w:rsidRPr="00AF233B">
              <w:rPr>
                <w:rFonts w:asciiTheme="majorBidi" w:hAnsiTheme="majorBidi"/>
                <w:sz w:val="24"/>
                <w:szCs w:val="24"/>
                <w:lang w:val="en-GB"/>
              </w:rPr>
              <w:t>funcțiile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vacante</w:t>
            </w:r>
            <w:proofErr w:type="spellEnd"/>
            <w:r w:rsidRPr="00AF233B">
              <w:rPr>
                <w:rFonts w:asciiTheme="majorBidi" w:hAnsiTheme="majorBidi"/>
                <w:sz w:val="24"/>
                <w:szCs w:val="24"/>
                <w:lang w:val="en-GB"/>
              </w:rPr>
              <w:t xml:space="preserve"> </w:t>
            </w:r>
            <w:proofErr w:type="spellStart"/>
            <w:r w:rsidRPr="00AF233B">
              <w:rPr>
                <w:rFonts w:asciiTheme="majorBidi" w:hAnsiTheme="majorBidi"/>
                <w:sz w:val="24"/>
                <w:szCs w:val="24"/>
                <w:lang w:val="en-GB"/>
              </w:rPr>
              <w:t>completate</w:t>
            </w:r>
            <w:proofErr w:type="spellEnd"/>
            <w:r w:rsidRPr="00AF233B">
              <w:rPr>
                <w:rFonts w:asciiTheme="majorBidi" w:hAnsiTheme="majorBidi"/>
                <w:sz w:val="24"/>
                <w:szCs w:val="24"/>
                <w:lang w:val="en-GB"/>
              </w:rPr>
              <w:t xml:space="preserve"> cu personal </w:t>
            </w:r>
            <w:proofErr w:type="spellStart"/>
            <w:r w:rsidRPr="00AF233B">
              <w:rPr>
                <w:rFonts w:asciiTheme="majorBidi" w:hAnsiTheme="majorBidi"/>
                <w:sz w:val="24"/>
                <w:szCs w:val="24"/>
                <w:lang w:val="en-GB"/>
              </w:rPr>
              <w:t>instruit</w:t>
            </w:r>
            <w:proofErr w:type="spellEnd"/>
          </w:p>
        </w:tc>
        <w:tc>
          <w:tcPr>
            <w:tcW w:w="1401" w:type="dxa"/>
          </w:tcPr>
          <w:p w14:paraId="2DABCA13"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88%</w:t>
            </w:r>
          </w:p>
        </w:tc>
        <w:tc>
          <w:tcPr>
            <w:tcW w:w="1563" w:type="dxa"/>
          </w:tcPr>
          <w:p w14:paraId="3273FE7D" w14:textId="77777777" w:rsidR="00EC7B09" w:rsidRPr="0007515F" w:rsidRDefault="0007515F">
            <w:pPr>
              <w:spacing w:after="120"/>
              <w:jc w:val="both"/>
              <w:rPr>
                <w:rFonts w:asciiTheme="majorBidi" w:hAnsiTheme="majorBidi"/>
                <w:sz w:val="24"/>
                <w:szCs w:val="24"/>
                <w:lang w:val="ro-RO"/>
              </w:rPr>
            </w:pPr>
            <w:r>
              <w:rPr>
                <w:rFonts w:asciiTheme="majorBidi" w:hAnsiTheme="majorBidi"/>
                <w:sz w:val="24"/>
                <w:szCs w:val="24"/>
                <w:lang w:val="ro-RO"/>
              </w:rPr>
              <w:t>92%</w:t>
            </w:r>
          </w:p>
        </w:tc>
        <w:tc>
          <w:tcPr>
            <w:tcW w:w="1523" w:type="dxa"/>
          </w:tcPr>
          <w:p w14:paraId="26F6D51B" w14:textId="77777777" w:rsidR="00EC7B09" w:rsidRPr="00F83600" w:rsidRDefault="00EC7B09">
            <w:pPr>
              <w:spacing w:after="120"/>
              <w:jc w:val="both"/>
              <w:rPr>
                <w:rFonts w:ascii="Times New Roman" w:eastAsia="Georgia" w:hAnsi="Times New Roman" w:cs="Times New Roman"/>
                <w:sz w:val="24"/>
                <w:szCs w:val="24"/>
                <w:highlight w:val="white"/>
              </w:rPr>
            </w:pPr>
            <w:r w:rsidRPr="00F83600">
              <w:rPr>
                <w:rFonts w:asciiTheme="majorBidi" w:hAnsiTheme="majorBidi"/>
                <w:sz w:val="24"/>
                <w:szCs w:val="24"/>
              </w:rPr>
              <w:t>95%</w:t>
            </w:r>
          </w:p>
        </w:tc>
        <w:tc>
          <w:tcPr>
            <w:tcW w:w="1696" w:type="dxa"/>
          </w:tcPr>
          <w:p w14:paraId="665A4286" w14:textId="77777777" w:rsidR="00EC7B09" w:rsidRPr="00F83600" w:rsidRDefault="00EC7B09">
            <w:pPr>
              <w:spacing w:after="120"/>
              <w:jc w:val="both"/>
              <w:rPr>
                <w:rFonts w:ascii="Times New Roman" w:eastAsia="Georgia" w:hAnsi="Times New Roman" w:cs="Times New Roman"/>
                <w:sz w:val="24"/>
                <w:szCs w:val="24"/>
                <w:highlight w:val="white"/>
              </w:rPr>
            </w:pPr>
            <w:proofErr w:type="spellStart"/>
            <w:r w:rsidRPr="00F83600">
              <w:rPr>
                <w:rFonts w:ascii="Times New Roman" w:eastAsia="Georgia" w:hAnsi="Times New Roman" w:cs="Times New Roman"/>
                <w:sz w:val="24"/>
                <w:szCs w:val="24"/>
                <w:highlight w:val="white"/>
              </w:rPr>
              <w:t>Ministerul</w:t>
            </w:r>
            <w:proofErr w:type="spellEnd"/>
            <w:r w:rsidRPr="00F83600">
              <w:rPr>
                <w:rFonts w:ascii="Times New Roman" w:eastAsia="Georgia" w:hAnsi="Times New Roman" w:cs="Times New Roman"/>
                <w:sz w:val="24"/>
                <w:szCs w:val="24"/>
                <w:highlight w:val="white"/>
              </w:rPr>
              <w:t xml:space="preserve"> </w:t>
            </w:r>
            <w:proofErr w:type="spellStart"/>
            <w:r w:rsidRPr="00F83600">
              <w:rPr>
                <w:rFonts w:ascii="Times New Roman" w:eastAsia="Georgia" w:hAnsi="Times New Roman" w:cs="Times New Roman"/>
                <w:sz w:val="24"/>
                <w:szCs w:val="24"/>
                <w:highlight w:val="white"/>
              </w:rPr>
              <w:t>Afacerilor</w:t>
            </w:r>
            <w:proofErr w:type="spellEnd"/>
            <w:r w:rsidRPr="00F83600">
              <w:rPr>
                <w:rFonts w:ascii="Times New Roman" w:eastAsia="Georgia" w:hAnsi="Times New Roman" w:cs="Times New Roman"/>
                <w:sz w:val="24"/>
                <w:szCs w:val="24"/>
                <w:highlight w:val="white"/>
              </w:rPr>
              <w:t xml:space="preserve"> </w:t>
            </w:r>
          </w:p>
          <w:p w14:paraId="2FB70717" w14:textId="77777777" w:rsidR="00EC7B09" w:rsidRPr="00F83600" w:rsidRDefault="00EC7B09">
            <w:pPr>
              <w:spacing w:after="120"/>
              <w:jc w:val="both"/>
              <w:rPr>
                <w:rFonts w:ascii="Times New Roman" w:eastAsia="Georgia" w:hAnsi="Times New Roman" w:cs="Times New Roman"/>
                <w:sz w:val="24"/>
                <w:szCs w:val="24"/>
                <w:highlight w:val="white"/>
              </w:rPr>
            </w:pPr>
            <w:proofErr w:type="spellStart"/>
            <w:r w:rsidRPr="00F83600">
              <w:rPr>
                <w:rFonts w:ascii="Times New Roman" w:eastAsia="Georgia" w:hAnsi="Times New Roman" w:cs="Times New Roman"/>
                <w:sz w:val="24"/>
                <w:szCs w:val="24"/>
                <w:highlight w:val="white"/>
              </w:rPr>
              <w:t>Interne</w:t>
            </w:r>
            <w:proofErr w:type="spellEnd"/>
          </w:p>
          <w:p w14:paraId="1B97D33A" w14:textId="77777777" w:rsidR="00EC7B09" w:rsidRPr="00F83600" w:rsidRDefault="00EC7B09">
            <w:pPr>
              <w:spacing w:after="120"/>
              <w:jc w:val="both"/>
              <w:rPr>
                <w:rFonts w:ascii="Times New Roman" w:eastAsia="Georgia" w:hAnsi="Times New Roman" w:cs="Times New Roman"/>
                <w:sz w:val="24"/>
                <w:szCs w:val="24"/>
                <w:highlight w:val="white"/>
              </w:rPr>
            </w:pPr>
          </w:p>
          <w:p w14:paraId="2A8F11B1" w14:textId="77777777" w:rsidR="00EC7B09" w:rsidRPr="00F83600" w:rsidRDefault="00EC7B09">
            <w:pPr>
              <w:spacing w:after="120"/>
              <w:jc w:val="both"/>
              <w:rPr>
                <w:rFonts w:ascii="Times New Roman" w:eastAsia="Georgia" w:hAnsi="Times New Roman" w:cs="Times New Roman"/>
                <w:sz w:val="24"/>
                <w:szCs w:val="24"/>
                <w:highlight w:val="white"/>
              </w:rPr>
            </w:pPr>
          </w:p>
        </w:tc>
      </w:tr>
      <w:tr w:rsidR="000B2039" w:rsidRPr="00F83600" w14:paraId="16D76DC4" w14:textId="77777777" w:rsidTr="005859B8">
        <w:tc>
          <w:tcPr>
            <w:tcW w:w="1296" w:type="dxa"/>
          </w:tcPr>
          <w:p w14:paraId="07ACE4D5" w14:textId="77777777" w:rsidR="000B2039" w:rsidRPr="00AF233B" w:rsidRDefault="000B2039" w:rsidP="000B2039">
            <w:pPr>
              <w:spacing w:after="120"/>
              <w:jc w:val="both"/>
              <w:rPr>
                <w:rFonts w:ascii="Times New Roman" w:eastAsia="Georgia" w:hAnsi="Times New Roman" w:cs="Times New Roman"/>
                <w:sz w:val="24"/>
                <w:szCs w:val="24"/>
                <w:highlight w:val="white"/>
                <w:lang w:val="en-GB"/>
              </w:rPr>
            </w:pPr>
          </w:p>
        </w:tc>
        <w:tc>
          <w:tcPr>
            <w:tcW w:w="2160" w:type="dxa"/>
          </w:tcPr>
          <w:p w14:paraId="0ED385F7" w14:textId="77777777" w:rsidR="000B2039" w:rsidRPr="00AF233B" w:rsidRDefault="000B2039" w:rsidP="000B2039">
            <w:pPr>
              <w:spacing w:after="120"/>
              <w:jc w:val="both"/>
              <w:rPr>
                <w:rFonts w:asciiTheme="majorBidi" w:hAnsiTheme="majorBidi"/>
                <w:sz w:val="24"/>
                <w:szCs w:val="24"/>
                <w:lang w:val="en-GB"/>
              </w:rPr>
            </w:pPr>
            <w:proofErr w:type="spellStart"/>
            <w:r>
              <w:rPr>
                <w:rFonts w:asciiTheme="majorBidi" w:hAnsiTheme="majorBidi"/>
                <w:sz w:val="24"/>
                <w:szCs w:val="24"/>
                <w:lang w:val="en-GB"/>
              </w:rPr>
              <w:t>Diminuarea</w:t>
            </w:r>
            <w:proofErr w:type="spellEnd"/>
            <w:r>
              <w:rPr>
                <w:rFonts w:asciiTheme="majorBidi" w:hAnsiTheme="majorBidi"/>
                <w:sz w:val="24"/>
                <w:szCs w:val="24"/>
                <w:lang w:val="en-GB"/>
              </w:rPr>
              <w:t xml:space="preserve"> </w:t>
            </w:r>
            <w:proofErr w:type="spellStart"/>
            <w:r>
              <w:rPr>
                <w:rFonts w:asciiTheme="majorBidi" w:hAnsiTheme="majorBidi"/>
                <w:sz w:val="24"/>
                <w:szCs w:val="24"/>
                <w:lang w:val="en-GB"/>
              </w:rPr>
              <w:t>graduală</w:t>
            </w:r>
            <w:proofErr w:type="spellEnd"/>
            <w:r>
              <w:rPr>
                <w:rFonts w:asciiTheme="majorBidi" w:hAnsiTheme="majorBidi"/>
                <w:sz w:val="24"/>
                <w:szCs w:val="24"/>
                <w:lang w:val="en-GB"/>
              </w:rPr>
              <w:t xml:space="preserve"> a </w:t>
            </w:r>
            <w:proofErr w:type="spellStart"/>
            <w:r>
              <w:rPr>
                <w:rFonts w:asciiTheme="majorBidi" w:hAnsiTheme="majorBidi"/>
                <w:sz w:val="24"/>
                <w:szCs w:val="24"/>
                <w:lang w:val="en-GB"/>
              </w:rPr>
              <w:t>numărului</w:t>
            </w:r>
            <w:proofErr w:type="spellEnd"/>
            <w:r>
              <w:rPr>
                <w:rFonts w:asciiTheme="majorBidi" w:hAnsiTheme="majorBidi"/>
                <w:sz w:val="24"/>
                <w:szCs w:val="24"/>
                <w:lang w:val="en-GB"/>
              </w:rPr>
              <w:t xml:space="preserve"> de </w:t>
            </w:r>
            <w:proofErr w:type="spellStart"/>
            <w:r>
              <w:rPr>
                <w:rFonts w:asciiTheme="majorBidi" w:hAnsiTheme="majorBidi"/>
                <w:sz w:val="24"/>
                <w:szCs w:val="24"/>
                <w:lang w:val="en-GB"/>
              </w:rPr>
              <w:t>plângeri</w:t>
            </w:r>
            <w:proofErr w:type="spellEnd"/>
          </w:p>
        </w:tc>
        <w:tc>
          <w:tcPr>
            <w:tcW w:w="1401" w:type="dxa"/>
          </w:tcPr>
          <w:p w14:paraId="63C70C40" w14:textId="77777777" w:rsidR="000B2039" w:rsidRPr="0007515F" w:rsidRDefault="000B2039" w:rsidP="000B2039">
            <w:pPr>
              <w:spacing w:after="120"/>
              <w:jc w:val="both"/>
              <w:rPr>
                <w:rFonts w:asciiTheme="majorBidi" w:hAnsiTheme="majorBidi"/>
                <w:sz w:val="24"/>
                <w:szCs w:val="24"/>
                <w:lang w:val="en-GB"/>
              </w:rPr>
            </w:pPr>
            <w:r>
              <w:rPr>
                <w:rFonts w:asciiTheme="majorBidi" w:hAnsiTheme="majorBidi"/>
                <w:sz w:val="24"/>
                <w:szCs w:val="24"/>
                <w:lang w:val="en-GB"/>
              </w:rPr>
              <w:t xml:space="preserve">584 </w:t>
            </w:r>
            <w:proofErr w:type="spellStart"/>
            <w:r>
              <w:rPr>
                <w:rFonts w:asciiTheme="majorBidi" w:hAnsiTheme="majorBidi"/>
                <w:sz w:val="24"/>
                <w:szCs w:val="24"/>
                <w:lang w:val="en-GB"/>
              </w:rPr>
              <w:t>petiții</w:t>
            </w:r>
            <w:proofErr w:type="spellEnd"/>
          </w:p>
        </w:tc>
        <w:tc>
          <w:tcPr>
            <w:tcW w:w="1563" w:type="dxa"/>
          </w:tcPr>
          <w:p w14:paraId="662DE3F1" w14:textId="77777777" w:rsidR="000B2039" w:rsidRPr="0007515F" w:rsidRDefault="000B2039" w:rsidP="000B2039">
            <w:pPr>
              <w:spacing w:after="120"/>
              <w:jc w:val="both"/>
              <w:rPr>
                <w:rFonts w:asciiTheme="majorBidi" w:hAnsiTheme="majorBidi"/>
                <w:sz w:val="24"/>
                <w:szCs w:val="24"/>
                <w:lang w:val="en-GB"/>
              </w:rPr>
            </w:pPr>
            <w:proofErr w:type="spellStart"/>
            <w:r>
              <w:rPr>
                <w:rFonts w:asciiTheme="majorBidi" w:hAnsiTheme="majorBidi"/>
                <w:sz w:val="24"/>
                <w:szCs w:val="24"/>
                <w:lang w:val="en-GB"/>
              </w:rPr>
              <w:t>reducerea</w:t>
            </w:r>
            <w:proofErr w:type="spellEnd"/>
            <w:r>
              <w:rPr>
                <w:rFonts w:asciiTheme="majorBidi" w:hAnsiTheme="majorBidi"/>
                <w:sz w:val="24"/>
                <w:szCs w:val="24"/>
                <w:lang w:val="en-GB"/>
              </w:rPr>
              <w:t xml:space="preserve"> cu cel </w:t>
            </w:r>
            <w:proofErr w:type="spellStart"/>
            <w:r>
              <w:rPr>
                <w:rFonts w:asciiTheme="majorBidi" w:hAnsiTheme="majorBidi"/>
                <w:sz w:val="24"/>
                <w:szCs w:val="24"/>
                <w:lang w:val="en-GB"/>
              </w:rPr>
              <w:t>puțin</w:t>
            </w:r>
            <w:proofErr w:type="spellEnd"/>
            <w:r>
              <w:rPr>
                <w:rFonts w:asciiTheme="majorBidi" w:hAnsiTheme="majorBidi"/>
                <w:sz w:val="24"/>
                <w:szCs w:val="24"/>
                <w:lang w:val="en-GB"/>
              </w:rPr>
              <w:t xml:space="preserve"> 5 </w:t>
            </w:r>
            <w:proofErr w:type="spellStart"/>
            <w:r>
              <w:rPr>
                <w:rFonts w:asciiTheme="majorBidi" w:hAnsiTheme="majorBidi"/>
                <w:sz w:val="24"/>
                <w:szCs w:val="24"/>
                <w:lang w:val="en-GB"/>
              </w:rPr>
              <w:t>p.p</w:t>
            </w:r>
            <w:proofErr w:type="spellEnd"/>
            <w:r>
              <w:rPr>
                <w:rFonts w:asciiTheme="majorBidi" w:hAnsiTheme="majorBidi"/>
                <w:sz w:val="24"/>
                <w:szCs w:val="24"/>
                <w:lang w:val="en-GB"/>
              </w:rPr>
              <w:t xml:space="preserve"> </w:t>
            </w:r>
          </w:p>
        </w:tc>
        <w:tc>
          <w:tcPr>
            <w:tcW w:w="1523" w:type="dxa"/>
          </w:tcPr>
          <w:p w14:paraId="098E7596" w14:textId="77777777" w:rsidR="000B2039" w:rsidRPr="0007515F" w:rsidRDefault="000B2039" w:rsidP="000B2039">
            <w:pPr>
              <w:spacing w:after="120"/>
              <w:jc w:val="both"/>
              <w:rPr>
                <w:rFonts w:asciiTheme="majorBidi" w:hAnsiTheme="majorBidi"/>
                <w:sz w:val="24"/>
                <w:szCs w:val="24"/>
                <w:lang w:val="en-GB"/>
              </w:rPr>
            </w:pPr>
            <w:proofErr w:type="spellStart"/>
            <w:r>
              <w:rPr>
                <w:rFonts w:asciiTheme="majorBidi" w:hAnsiTheme="majorBidi"/>
                <w:sz w:val="24"/>
                <w:szCs w:val="24"/>
                <w:lang w:val="en-GB"/>
              </w:rPr>
              <w:t>reducerea</w:t>
            </w:r>
            <w:proofErr w:type="spellEnd"/>
            <w:r>
              <w:rPr>
                <w:rFonts w:asciiTheme="majorBidi" w:hAnsiTheme="majorBidi"/>
                <w:sz w:val="24"/>
                <w:szCs w:val="24"/>
                <w:lang w:val="en-GB"/>
              </w:rPr>
              <w:t xml:space="preserve"> cu cel </w:t>
            </w:r>
            <w:proofErr w:type="spellStart"/>
            <w:r>
              <w:rPr>
                <w:rFonts w:asciiTheme="majorBidi" w:hAnsiTheme="majorBidi"/>
                <w:sz w:val="24"/>
                <w:szCs w:val="24"/>
                <w:lang w:val="en-GB"/>
              </w:rPr>
              <w:t>puțin</w:t>
            </w:r>
            <w:proofErr w:type="spellEnd"/>
            <w:r>
              <w:rPr>
                <w:rFonts w:asciiTheme="majorBidi" w:hAnsiTheme="majorBidi"/>
                <w:sz w:val="24"/>
                <w:szCs w:val="24"/>
                <w:lang w:val="en-GB"/>
              </w:rPr>
              <w:t xml:space="preserve"> 10 </w:t>
            </w:r>
            <w:proofErr w:type="spellStart"/>
            <w:proofErr w:type="gramStart"/>
            <w:r>
              <w:rPr>
                <w:rFonts w:asciiTheme="majorBidi" w:hAnsiTheme="majorBidi"/>
                <w:sz w:val="24"/>
                <w:szCs w:val="24"/>
                <w:lang w:val="en-GB"/>
              </w:rPr>
              <w:t>p.p</w:t>
            </w:r>
            <w:proofErr w:type="spellEnd"/>
            <w:proofErr w:type="gramEnd"/>
          </w:p>
        </w:tc>
        <w:tc>
          <w:tcPr>
            <w:tcW w:w="1696" w:type="dxa"/>
          </w:tcPr>
          <w:p w14:paraId="3941B796" w14:textId="77777777" w:rsidR="000B2039" w:rsidRPr="00AF233B" w:rsidRDefault="000B2039" w:rsidP="000B2039">
            <w:pPr>
              <w:spacing w:after="120"/>
              <w:jc w:val="both"/>
              <w:rPr>
                <w:rFonts w:ascii="Times New Roman" w:eastAsia="Georgia" w:hAnsi="Times New Roman" w:cs="Times New Roman"/>
                <w:sz w:val="24"/>
                <w:szCs w:val="24"/>
                <w:highlight w:val="white"/>
                <w:lang w:val="en-GB"/>
              </w:rPr>
            </w:pPr>
            <w:proofErr w:type="spellStart"/>
            <w:r w:rsidRPr="00AF233B">
              <w:rPr>
                <w:rFonts w:ascii="Times New Roman" w:eastAsia="Georgia" w:hAnsi="Times New Roman" w:cs="Times New Roman"/>
                <w:sz w:val="24"/>
                <w:szCs w:val="24"/>
                <w:highlight w:val="white"/>
                <w:lang w:val="en-GB"/>
              </w:rPr>
              <w:t>Ministerul</w:t>
            </w:r>
            <w:proofErr w:type="spellEnd"/>
            <w:r w:rsidRPr="00AF233B">
              <w:rPr>
                <w:rFonts w:ascii="Times New Roman" w:eastAsia="Georgia" w:hAnsi="Times New Roman" w:cs="Times New Roman"/>
                <w:sz w:val="24"/>
                <w:szCs w:val="24"/>
                <w:highlight w:val="white"/>
                <w:lang w:val="en-GB"/>
              </w:rPr>
              <w:t xml:space="preserve"> </w:t>
            </w:r>
            <w:proofErr w:type="spellStart"/>
            <w:r w:rsidRPr="00AF233B">
              <w:rPr>
                <w:rFonts w:ascii="Times New Roman" w:eastAsia="Georgia" w:hAnsi="Times New Roman" w:cs="Times New Roman"/>
                <w:sz w:val="24"/>
                <w:szCs w:val="24"/>
                <w:highlight w:val="white"/>
                <w:lang w:val="en-GB"/>
              </w:rPr>
              <w:t>Afacerilor</w:t>
            </w:r>
            <w:proofErr w:type="spellEnd"/>
            <w:r w:rsidRPr="00AF233B">
              <w:rPr>
                <w:rFonts w:ascii="Times New Roman" w:eastAsia="Georgia" w:hAnsi="Times New Roman" w:cs="Times New Roman"/>
                <w:sz w:val="24"/>
                <w:szCs w:val="24"/>
                <w:highlight w:val="white"/>
                <w:lang w:val="en-GB"/>
              </w:rPr>
              <w:t xml:space="preserve"> </w:t>
            </w:r>
          </w:p>
          <w:p w14:paraId="292CC2E5" w14:textId="77777777" w:rsidR="000B2039" w:rsidRPr="00AF233B" w:rsidRDefault="000B2039" w:rsidP="000B203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Interne</w:t>
            </w:r>
          </w:p>
          <w:p w14:paraId="353D9705" w14:textId="77777777" w:rsidR="000B2039" w:rsidRPr="00AF233B" w:rsidRDefault="000B2039" w:rsidP="000B2039">
            <w:pPr>
              <w:spacing w:after="120"/>
              <w:jc w:val="both"/>
              <w:rPr>
                <w:rFonts w:ascii="Times New Roman" w:eastAsia="Georgia" w:hAnsi="Times New Roman" w:cs="Times New Roman"/>
                <w:sz w:val="24"/>
                <w:szCs w:val="24"/>
                <w:highlight w:val="white"/>
                <w:lang w:val="en-GB"/>
              </w:rPr>
            </w:pPr>
            <w:r w:rsidRPr="00AF233B">
              <w:rPr>
                <w:rFonts w:ascii="Times New Roman" w:eastAsia="Georgia" w:hAnsi="Times New Roman" w:cs="Times New Roman"/>
                <w:sz w:val="24"/>
                <w:szCs w:val="24"/>
                <w:highlight w:val="white"/>
                <w:lang w:val="en-GB"/>
              </w:rPr>
              <w:t>(</w:t>
            </w:r>
            <w:proofErr w:type="spellStart"/>
            <w:r w:rsidRPr="00AF233B">
              <w:rPr>
                <w:rFonts w:ascii="Times New Roman" w:eastAsia="Georgia" w:hAnsi="Times New Roman" w:cs="Times New Roman"/>
                <w:sz w:val="24"/>
                <w:szCs w:val="24"/>
                <w:highlight w:val="white"/>
                <w:lang w:val="en-GB"/>
              </w:rPr>
              <w:t>Inspectoratul</w:t>
            </w:r>
            <w:proofErr w:type="spellEnd"/>
            <w:r w:rsidRPr="00AF233B">
              <w:rPr>
                <w:rFonts w:ascii="Times New Roman" w:eastAsia="Georgia" w:hAnsi="Times New Roman" w:cs="Times New Roman"/>
                <w:sz w:val="24"/>
                <w:szCs w:val="24"/>
                <w:highlight w:val="white"/>
                <w:lang w:val="en-GB"/>
              </w:rPr>
              <w:t xml:space="preserve"> General al </w:t>
            </w:r>
            <w:proofErr w:type="spellStart"/>
            <w:r w:rsidRPr="00AF233B">
              <w:rPr>
                <w:rFonts w:ascii="Times New Roman" w:eastAsia="Georgia" w:hAnsi="Times New Roman" w:cs="Times New Roman"/>
                <w:sz w:val="24"/>
                <w:szCs w:val="24"/>
                <w:highlight w:val="white"/>
                <w:lang w:val="en-GB"/>
              </w:rPr>
              <w:t>Poliției</w:t>
            </w:r>
            <w:proofErr w:type="spellEnd"/>
            <w:r w:rsidRPr="00AF233B">
              <w:rPr>
                <w:rFonts w:ascii="Times New Roman" w:eastAsia="Georgia" w:hAnsi="Times New Roman" w:cs="Times New Roman"/>
                <w:sz w:val="24"/>
                <w:szCs w:val="24"/>
                <w:highlight w:val="white"/>
                <w:lang w:val="en-GB"/>
              </w:rPr>
              <w:t xml:space="preserve"> de </w:t>
            </w:r>
            <w:proofErr w:type="spellStart"/>
            <w:r w:rsidRPr="00AF233B">
              <w:rPr>
                <w:rFonts w:ascii="Times New Roman" w:eastAsia="Georgia" w:hAnsi="Times New Roman" w:cs="Times New Roman"/>
                <w:sz w:val="24"/>
                <w:szCs w:val="24"/>
                <w:highlight w:val="white"/>
                <w:lang w:val="en-GB"/>
              </w:rPr>
              <w:t>Frontieră</w:t>
            </w:r>
            <w:proofErr w:type="spellEnd"/>
            <w:r w:rsidRPr="00AF233B">
              <w:rPr>
                <w:rFonts w:ascii="Times New Roman" w:eastAsia="Georgia" w:hAnsi="Times New Roman" w:cs="Times New Roman"/>
                <w:sz w:val="24"/>
                <w:szCs w:val="24"/>
                <w:highlight w:val="white"/>
                <w:lang w:val="en-GB"/>
              </w:rPr>
              <w:t>)</w:t>
            </w:r>
          </w:p>
        </w:tc>
      </w:tr>
    </w:tbl>
    <w:p w14:paraId="619AAE99" w14:textId="77777777" w:rsidR="00F53E93" w:rsidRPr="00F83600" w:rsidRDefault="00F53E93">
      <w:pPr>
        <w:spacing w:before="240" w:after="120"/>
        <w:ind w:left="599"/>
        <w:rPr>
          <w:rFonts w:ascii="Times New Roman" w:eastAsia="Georgia" w:hAnsi="Times New Roman" w:cs="Times New Roman"/>
          <w:sz w:val="28"/>
          <w:szCs w:val="28"/>
          <w:highlight w:val="white"/>
        </w:rPr>
      </w:pPr>
    </w:p>
    <w:p w14:paraId="06291ED8" w14:textId="77777777" w:rsidR="00F53E93" w:rsidRPr="00F83600" w:rsidRDefault="00403AD4">
      <w:pPr>
        <w:numPr>
          <w:ilvl w:val="0"/>
          <w:numId w:val="4"/>
        </w:numPr>
        <w:spacing w:before="240" w:after="120"/>
        <w:ind w:firstLineChars="214" w:firstLine="602"/>
        <w:jc w:val="center"/>
        <w:rPr>
          <w:rFonts w:ascii="Times New Roman" w:eastAsia="Georgia" w:hAnsi="Times New Roman" w:cs="Times New Roman"/>
          <w:sz w:val="28"/>
          <w:szCs w:val="28"/>
          <w:highlight w:val="white"/>
        </w:rPr>
      </w:pPr>
      <w:r w:rsidRPr="00F83600">
        <w:rPr>
          <w:rFonts w:ascii="Times New Roman" w:eastAsia="Georgia" w:hAnsi="Times New Roman" w:cs="Times New Roman"/>
          <w:b/>
          <w:bCs/>
          <w:sz w:val="28"/>
          <w:szCs w:val="28"/>
          <w:highlight w:val="white"/>
        </w:rPr>
        <w:t>IMPACT</w:t>
      </w:r>
    </w:p>
    <w:p w14:paraId="7290F039" w14:textId="77777777" w:rsidR="00F53E93" w:rsidRPr="00F83600" w:rsidRDefault="00F53E93">
      <w:pPr>
        <w:spacing w:after="120"/>
        <w:jc w:val="both"/>
        <w:rPr>
          <w:rFonts w:ascii="Times New Roman" w:eastAsia="Georgia" w:hAnsi="Times New Roman" w:cs="Times New Roman"/>
          <w:sz w:val="28"/>
          <w:szCs w:val="28"/>
          <w:highlight w:val="white"/>
        </w:rPr>
      </w:pPr>
    </w:p>
    <w:p w14:paraId="3D5CBDE8"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Aplicarea și dezvoltarea cu succes a conceptului european de gestionare integrată a frontierei în Republica Moldova va permite gestionarea eficientă a frontierei de stat, capacitarea autorităților din sistemul național de management integrat al frontierei de stat, astfel încât Republica Moldova ar putea menține statutul de partener de încredere, și furnizor de securitate, inclusiv în contextul fortificării centurii extinse de securitate în regiune. </w:t>
      </w:r>
    </w:p>
    <w:p w14:paraId="29EE4938" w14:textId="77777777" w:rsidR="00F53E93" w:rsidRPr="00F83600" w:rsidRDefault="00403AD4">
      <w:pPr>
        <w:pStyle w:val="Listparagraf"/>
        <w:numPr>
          <w:ilvl w:val="0"/>
          <w:numId w:val="5"/>
        </w:numPr>
        <w:spacing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Consolidarea serviciilor de securitate prestate cetățenilor se va realiza de autorități profesioniste și fiabile, pregătite atât din punct de vedere al conștientizării situației, al capacității de acționare, cât și al unui răspuns coordonat și consolidat la amenințări. Anticiparea și gestionarea mai eficientă a amenințărilor emergente și facilitarea circulației legale a persoanelor și mărfurilor vor stimula comerțul și mobilitatea. </w:t>
      </w:r>
    </w:p>
    <w:p w14:paraId="357BBE50" w14:textId="77777777" w:rsidR="00F53E93" w:rsidRPr="006C3C94" w:rsidRDefault="00403AD4">
      <w:pPr>
        <w:pStyle w:val="Listparagraf"/>
        <w:numPr>
          <w:ilvl w:val="0"/>
          <w:numId w:val="5"/>
        </w:numPr>
        <w:spacing w:after="120"/>
        <w:ind w:left="0" w:firstLineChars="214" w:firstLine="599"/>
        <w:jc w:val="both"/>
        <w:rPr>
          <w:rFonts w:asciiTheme="majorBidi" w:hAnsiTheme="majorBidi" w:cstheme="majorBidi"/>
          <w:sz w:val="28"/>
          <w:szCs w:val="28"/>
          <w:lang w:eastAsia="ru-RU"/>
        </w:rPr>
      </w:pPr>
      <w:r w:rsidRPr="00F83600">
        <w:rPr>
          <w:rFonts w:ascii="Times New Roman" w:eastAsia="Georgia" w:hAnsi="Times New Roman" w:cs="Times New Roman"/>
          <w:sz w:val="28"/>
          <w:szCs w:val="28"/>
          <w:highlight w:val="white"/>
        </w:rPr>
        <w:t xml:space="preserve">La nivel </w:t>
      </w:r>
      <w:r w:rsidR="001408DE">
        <w:rPr>
          <w:rFonts w:ascii="Times New Roman" w:eastAsia="Georgia" w:hAnsi="Times New Roman" w:cs="Times New Roman"/>
          <w:sz w:val="28"/>
          <w:szCs w:val="28"/>
          <w:highlight w:val="white"/>
        </w:rPr>
        <w:t>național</w:t>
      </w:r>
      <w:r w:rsidRPr="00F83600">
        <w:rPr>
          <w:rFonts w:ascii="Times New Roman" w:eastAsia="Georgia" w:hAnsi="Times New Roman" w:cs="Times New Roman"/>
          <w:sz w:val="28"/>
          <w:szCs w:val="28"/>
          <w:highlight w:val="white"/>
        </w:rPr>
        <w:t xml:space="preserve">, beneficiile scontate vizează creșterea siguranței cetățenilor, având impact asupra celor 19 milioane de persoane care traversează în </w:t>
      </w:r>
      <w:r w:rsidRPr="00F83600">
        <w:rPr>
          <w:rFonts w:ascii="Times New Roman" w:eastAsia="Georgia" w:hAnsi="Times New Roman" w:cs="Times New Roman"/>
          <w:sz w:val="28"/>
          <w:szCs w:val="28"/>
          <w:highlight w:val="white"/>
        </w:rPr>
        <w:lastRenderedPageBreak/>
        <w:t>medie frontiera anual, precum și peste 140 mii persoane, locuitori ai localităților din zona de frontieră</w:t>
      </w:r>
      <w:r w:rsidR="001408DE">
        <w:rPr>
          <w:rFonts w:ascii="Times New Roman" w:eastAsia="Georgia" w:hAnsi="Times New Roman" w:cs="Times New Roman"/>
          <w:sz w:val="28"/>
          <w:szCs w:val="28"/>
        </w:rPr>
        <w:t xml:space="preserve"> </w:t>
      </w:r>
      <w:r w:rsidR="001408DE" w:rsidRPr="006C3C94">
        <w:rPr>
          <w:rFonts w:ascii="Times New Roman" w:eastAsia="Georgia" w:hAnsi="Times New Roman" w:cs="Times New Roman"/>
          <w:sz w:val="28"/>
          <w:szCs w:val="28"/>
        </w:rPr>
        <w:t xml:space="preserve">și pot fi detaliate pe următoarele domenii </w:t>
      </w:r>
      <w:proofErr w:type="spellStart"/>
      <w:r w:rsidR="001408DE" w:rsidRPr="006C3C94">
        <w:rPr>
          <w:rFonts w:ascii="Times New Roman" w:eastAsia="Georgia" w:hAnsi="Times New Roman" w:cs="Times New Roman"/>
          <w:sz w:val="28"/>
          <w:szCs w:val="28"/>
        </w:rPr>
        <w:t>socio</w:t>
      </w:r>
      <w:proofErr w:type="spellEnd"/>
      <w:r w:rsidR="001408DE" w:rsidRPr="006C3C94">
        <w:rPr>
          <w:rFonts w:ascii="Times New Roman" w:eastAsia="Georgia" w:hAnsi="Times New Roman" w:cs="Times New Roman"/>
          <w:sz w:val="28"/>
          <w:szCs w:val="28"/>
        </w:rPr>
        <w:t>-economice.</w:t>
      </w:r>
    </w:p>
    <w:p w14:paraId="6740DC26" w14:textId="77777777" w:rsidR="001408DE" w:rsidRPr="006C3C94" w:rsidRDefault="001408DE" w:rsidP="001408DE">
      <w:pPr>
        <w:pStyle w:val="Listparagraf"/>
        <w:numPr>
          <w:ilvl w:val="0"/>
          <w:numId w:val="5"/>
        </w:numPr>
        <w:ind w:left="0" w:firstLine="567"/>
        <w:jc w:val="both"/>
        <w:rPr>
          <w:rFonts w:ascii="Times New Roman" w:eastAsia="Georgia" w:hAnsi="Times New Roman" w:cs="Times New Roman"/>
          <w:sz w:val="28"/>
          <w:szCs w:val="28"/>
        </w:rPr>
      </w:pPr>
      <w:r w:rsidRPr="006C3C94">
        <w:rPr>
          <w:rFonts w:ascii="Times New Roman" w:eastAsia="Georgia" w:hAnsi="Times New Roman" w:cs="Times New Roman"/>
          <w:b/>
          <w:bCs/>
          <w:sz w:val="28"/>
          <w:szCs w:val="28"/>
        </w:rPr>
        <w:t>Impactul social</w:t>
      </w:r>
      <w:r w:rsidRPr="006C3C94">
        <w:rPr>
          <w:rFonts w:ascii="Times New Roman" w:eastAsia="Georgia" w:hAnsi="Times New Roman" w:cs="Times New Roman"/>
          <w:sz w:val="28"/>
          <w:szCs w:val="28"/>
        </w:rPr>
        <w:t xml:space="preserve"> principal </w:t>
      </w:r>
      <w:r w:rsidR="007A4F26" w:rsidRPr="006C3C94">
        <w:rPr>
          <w:rFonts w:ascii="Times New Roman" w:eastAsia="Georgia" w:hAnsi="Times New Roman" w:cs="Times New Roman"/>
          <w:sz w:val="28"/>
          <w:szCs w:val="28"/>
        </w:rPr>
        <w:t>constă în</w:t>
      </w:r>
      <w:r w:rsidRPr="006C3C94">
        <w:rPr>
          <w:rFonts w:ascii="Times New Roman" w:eastAsia="Georgia" w:hAnsi="Times New Roman" w:cs="Times New Roman"/>
          <w:sz w:val="28"/>
          <w:szCs w:val="28"/>
        </w:rPr>
        <w:t xml:space="preserve"> sporirea siguranței publice prin reducerea criminalității transfrontaliere (trafic de ființe umane, migrație ilegală). </w:t>
      </w:r>
    </w:p>
    <w:p w14:paraId="3E4A9CE2" w14:textId="77777777" w:rsidR="007A4F26" w:rsidRPr="006C3C94" w:rsidRDefault="007A4F26" w:rsidP="007A4F26">
      <w:pPr>
        <w:pStyle w:val="Listparagraf"/>
        <w:numPr>
          <w:ilvl w:val="0"/>
          <w:numId w:val="5"/>
        </w:numPr>
        <w:ind w:left="0" w:firstLine="567"/>
        <w:jc w:val="both"/>
        <w:rPr>
          <w:rFonts w:ascii="Times New Roman" w:hAnsi="Times New Roman" w:cs="Times New Roman"/>
          <w:sz w:val="28"/>
          <w:szCs w:val="28"/>
          <w:lang w:eastAsia="ru-RU"/>
        </w:rPr>
      </w:pPr>
      <w:r w:rsidRPr="006C3C94">
        <w:rPr>
          <w:rFonts w:ascii="Times New Roman" w:hAnsi="Times New Roman" w:cs="Times New Roman"/>
          <w:sz w:val="28"/>
          <w:szCs w:val="28"/>
          <w:lang w:eastAsia="ru-RU"/>
        </w:rPr>
        <w:t>Modernizarea punctelor de trecere a frontierei de stat și implementarea sistemelor inteligente de gestionare a fluxurilor vor duce la reducerea timpului de așteptare pentru călători, îmbunătățind calitatea vieții și experiența de călătorie.</w:t>
      </w:r>
    </w:p>
    <w:p w14:paraId="4F716656" w14:textId="77777777" w:rsidR="007A4F26" w:rsidRPr="006C3C94" w:rsidRDefault="007A4F26" w:rsidP="007A4F26">
      <w:pPr>
        <w:pStyle w:val="Listparagraf"/>
        <w:numPr>
          <w:ilvl w:val="0"/>
          <w:numId w:val="5"/>
        </w:numPr>
        <w:spacing w:after="120"/>
        <w:ind w:left="0" w:firstLineChars="214" w:firstLine="599"/>
        <w:jc w:val="both"/>
        <w:rPr>
          <w:rFonts w:ascii="Times New Roman" w:hAnsi="Times New Roman" w:cs="Times New Roman"/>
          <w:sz w:val="28"/>
          <w:szCs w:val="28"/>
          <w:lang w:eastAsia="ru-RU"/>
        </w:rPr>
      </w:pPr>
      <w:r w:rsidRPr="006C3C94">
        <w:rPr>
          <w:rFonts w:ascii="Times New Roman" w:hAnsi="Times New Roman" w:cs="Times New Roman"/>
          <w:sz w:val="28"/>
          <w:szCs w:val="28"/>
          <w:lang w:eastAsia="ru-RU"/>
        </w:rPr>
        <w:t xml:space="preserve">Prezentul Program în corelare cu modificările normative recente va contribui la facilitarea accesului în zona de frontieră </w:t>
      </w:r>
      <w:r w:rsidRPr="006C3C94">
        <w:rPr>
          <w:rFonts w:ascii="Times New Roman" w:hAnsi="Times New Roman" w:cs="Times New Roman"/>
          <w:sz w:val="28"/>
          <w:szCs w:val="28"/>
          <w:lang w:val="en-GB" w:eastAsia="ru-RU"/>
        </w:rPr>
        <w:t>ș</w:t>
      </w:r>
      <w:r w:rsidRPr="006C3C94">
        <w:rPr>
          <w:rFonts w:ascii="Times New Roman" w:hAnsi="Times New Roman" w:cs="Times New Roman"/>
          <w:sz w:val="28"/>
          <w:szCs w:val="28"/>
          <w:lang w:eastAsia="ru-RU"/>
        </w:rPr>
        <w:t>i vor stimula turismul local și accesul la servicii esențiale pentru rezidenții regiunilor frontaliere.</w:t>
      </w:r>
    </w:p>
    <w:p w14:paraId="4C6FE215" w14:textId="77777777" w:rsidR="007A4F26" w:rsidRPr="006C3C94" w:rsidRDefault="007A4F26" w:rsidP="007A4F26">
      <w:pPr>
        <w:pStyle w:val="Listparagraf"/>
        <w:numPr>
          <w:ilvl w:val="0"/>
          <w:numId w:val="5"/>
        </w:numPr>
        <w:spacing w:after="120"/>
        <w:ind w:left="0" w:firstLineChars="214" w:firstLine="602"/>
        <w:jc w:val="both"/>
        <w:rPr>
          <w:rFonts w:ascii="Times New Roman" w:hAnsi="Times New Roman" w:cs="Times New Roman"/>
          <w:sz w:val="28"/>
          <w:szCs w:val="28"/>
          <w:lang w:eastAsia="ru-RU"/>
        </w:rPr>
      </w:pPr>
      <w:r w:rsidRPr="006C3C94">
        <w:rPr>
          <w:rFonts w:ascii="Times New Roman" w:hAnsi="Times New Roman" w:cs="Times New Roman"/>
          <w:b/>
          <w:bCs/>
          <w:sz w:val="28"/>
          <w:szCs w:val="28"/>
          <w:lang w:eastAsia="ru-RU"/>
        </w:rPr>
        <w:t>Impactul economic</w:t>
      </w:r>
      <w:r w:rsidRPr="006C3C94">
        <w:rPr>
          <w:rFonts w:ascii="Times New Roman" w:hAnsi="Times New Roman" w:cs="Times New Roman"/>
          <w:sz w:val="28"/>
          <w:szCs w:val="28"/>
          <w:lang w:eastAsia="ru-RU"/>
        </w:rPr>
        <w:t xml:space="preserve"> se</w:t>
      </w:r>
      <w:r w:rsidRPr="006C3C94">
        <w:rPr>
          <w:rFonts w:ascii="Times New Roman" w:hAnsi="Times New Roman" w:cs="Times New Roman"/>
          <w:b/>
          <w:bCs/>
          <w:sz w:val="28"/>
          <w:szCs w:val="28"/>
          <w:lang w:eastAsia="ru-RU"/>
        </w:rPr>
        <w:t xml:space="preserve"> </w:t>
      </w:r>
      <w:r w:rsidRPr="006C3C94">
        <w:rPr>
          <w:rFonts w:ascii="Times New Roman" w:hAnsi="Times New Roman" w:cs="Times New Roman"/>
          <w:sz w:val="28"/>
          <w:szCs w:val="28"/>
          <w:lang w:eastAsia="ru-RU"/>
        </w:rPr>
        <w:t>traduce în facilitarea comerțului și atragerea investițiilor. Prin digitalizarea procedurilor și aplicarea controlului pe baza analizei de risc, Programul va accelera circulația mărfurilor (în special comerțul cu UE și Ucraina), reducând costurile de depozitare și întârzierile pentru transportatori. În același timp, o frontieră sigură, transparentă și eficientă creează încredere pentru investitorii străini, semnalizând stabilitate și aliniere la standardele UE.</w:t>
      </w:r>
    </w:p>
    <w:p w14:paraId="7B412E98" w14:textId="6288BB06" w:rsidR="007A4F26" w:rsidRPr="006C3C94" w:rsidRDefault="007A4F26" w:rsidP="007A4F26">
      <w:pPr>
        <w:pStyle w:val="Listparagraf"/>
        <w:numPr>
          <w:ilvl w:val="0"/>
          <w:numId w:val="5"/>
        </w:numPr>
        <w:ind w:left="0" w:firstLineChars="214" w:firstLine="599"/>
        <w:jc w:val="both"/>
        <w:rPr>
          <w:rFonts w:ascii="Times New Roman" w:hAnsi="Times New Roman" w:cs="Times New Roman"/>
          <w:sz w:val="28"/>
          <w:szCs w:val="28"/>
          <w:lang w:eastAsia="ru-RU"/>
        </w:rPr>
      </w:pPr>
      <w:r w:rsidRPr="006C3C94">
        <w:rPr>
          <w:rFonts w:ascii="Times New Roman" w:hAnsi="Times New Roman" w:cs="Times New Roman"/>
          <w:sz w:val="28"/>
          <w:szCs w:val="28"/>
          <w:lang w:eastAsia="ru-RU"/>
        </w:rPr>
        <w:t xml:space="preserve">Prin dotarea cu tehnologii avansate și creșterea capacităților vamale și de frontieră, se va diminua evaziunea fiscală și contrabanda (în special cu mărfuri accizate), sporind </w:t>
      </w:r>
      <w:r w:rsidR="006C3C94" w:rsidRPr="006C3C94">
        <w:rPr>
          <w:rFonts w:ascii="Times New Roman" w:hAnsi="Times New Roman" w:cs="Times New Roman"/>
          <w:sz w:val="28"/>
          <w:szCs w:val="28"/>
          <w:lang w:eastAsia="ru-RU"/>
        </w:rPr>
        <w:t>în rezultat</w:t>
      </w:r>
      <w:r w:rsidRPr="006C3C94">
        <w:rPr>
          <w:rFonts w:ascii="Times New Roman" w:hAnsi="Times New Roman" w:cs="Times New Roman"/>
          <w:sz w:val="28"/>
          <w:szCs w:val="28"/>
          <w:lang w:eastAsia="ru-RU"/>
        </w:rPr>
        <w:t xml:space="preserve"> veniturile la bugetul de stat.</w:t>
      </w:r>
    </w:p>
    <w:p w14:paraId="0EA57DCD" w14:textId="77777777" w:rsidR="007A4F26" w:rsidRPr="006C3C94" w:rsidRDefault="007A4F26" w:rsidP="007A4F26">
      <w:pPr>
        <w:pStyle w:val="Listparagraf"/>
        <w:numPr>
          <w:ilvl w:val="0"/>
          <w:numId w:val="5"/>
        </w:numPr>
        <w:spacing w:after="120"/>
        <w:ind w:left="0" w:firstLineChars="214" w:firstLine="599"/>
        <w:jc w:val="both"/>
        <w:rPr>
          <w:rFonts w:ascii="Times New Roman" w:hAnsi="Times New Roman" w:cs="Times New Roman"/>
          <w:sz w:val="28"/>
          <w:szCs w:val="28"/>
          <w:lang w:eastAsia="ru-RU"/>
        </w:rPr>
      </w:pPr>
      <w:r w:rsidRPr="006C3C94">
        <w:rPr>
          <w:rFonts w:ascii="Times New Roman" w:hAnsi="Times New Roman" w:cs="Times New Roman"/>
          <w:sz w:val="28"/>
          <w:szCs w:val="28"/>
          <w:lang w:eastAsia="ru-RU"/>
        </w:rPr>
        <w:t xml:space="preserve">Implicit, se conturează și un impact indirect </w:t>
      </w:r>
      <w:r w:rsidRPr="006C3C94">
        <w:rPr>
          <w:rFonts w:ascii="Times New Roman" w:hAnsi="Times New Roman" w:cs="Times New Roman"/>
          <w:b/>
          <w:bCs/>
          <w:sz w:val="28"/>
          <w:szCs w:val="28"/>
          <w:lang w:eastAsia="ru-RU"/>
        </w:rPr>
        <w:t xml:space="preserve">asupra mediului de afaceri. </w:t>
      </w:r>
      <w:r w:rsidRPr="006C3C94">
        <w:rPr>
          <w:rFonts w:ascii="Times New Roman" w:hAnsi="Times New Roman" w:cs="Times New Roman"/>
          <w:sz w:val="28"/>
          <w:szCs w:val="28"/>
          <w:lang w:eastAsia="ru-RU"/>
        </w:rPr>
        <w:t xml:space="preserve">Pentru companiile de logistică și exportatori, reducerea birocrației și a timpilor de așteptare este direct profitabilă, îmbunătățind competitivitatea pe piețele regionale. Un control la frontieră consolidat și digitalizat va reduce riscul ca mediul de afaceri să fie afectat de </w:t>
      </w:r>
      <w:r w:rsidRPr="006C3C94">
        <w:rPr>
          <w:rFonts w:ascii="Times New Roman" w:hAnsi="Times New Roman" w:cs="Times New Roman"/>
          <w:b/>
          <w:bCs/>
          <w:sz w:val="28"/>
          <w:szCs w:val="28"/>
          <w:lang w:eastAsia="ru-RU"/>
        </w:rPr>
        <w:t>concurența neloială</w:t>
      </w:r>
      <w:r w:rsidRPr="006C3C94">
        <w:rPr>
          <w:rFonts w:ascii="Times New Roman" w:hAnsi="Times New Roman" w:cs="Times New Roman"/>
          <w:sz w:val="28"/>
          <w:szCs w:val="28"/>
          <w:lang w:eastAsia="ru-RU"/>
        </w:rPr>
        <w:t xml:space="preserve"> din partea produselor de contrabandă. Totodată, simplificarea procedurilor pentru activitățile economice desfășurate în zona de frontieră (turism, comerț) </w:t>
      </w:r>
      <w:r w:rsidRPr="006C3C94">
        <w:rPr>
          <w:rFonts w:ascii="Times New Roman" w:hAnsi="Times New Roman" w:cs="Times New Roman"/>
          <w:b/>
          <w:bCs/>
          <w:sz w:val="28"/>
          <w:szCs w:val="28"/>
          <w:lang w:eastAsia="ru-RU"/>
        </w:rPr>
        <w:t xml:space="preserve">va stimula dezvoltarea </w:t>
      </w:r>
      <w:proofErr w:type="spellStart"/>
      <w:r w:rsidRPr="006C3C94">
        <w:rPr>
          <w:rFonts w:ascii="Times New Roman" w:hAnsi="Times New Roman" w:cs="Times New Roman"/>
          <w:b/>
          <w:bCs/>
          <w:sz w:val="28"/>
          <w:szCs w:val="28"/>
          <w:lang w:eastAsia="ru-RU"/>
        </w:rPr>
        <w:t>antreprenoriatului</w:t>
      </w:r>
      <w:proofErr w:type="spellEnd"/>
      <w:r w:rsidRPr="006C3C94">
        <w:rPr>
          <w:rFonts w:ascii="Times New Roman" w:hAnsi="Times New Roman" w:cs="Times New Roman"/>
          <w:b/>
          <w:bCs/>
          <w:sz w:val="28"/>
          <w:szCs w:val="28"/>
          <w:lang w:eastAsia="ru-RU"/>
        </w:rPr>
        <w:t xml:space="preserve"> mic și mijlociu </w:t>
      </w:r>
      <w:r w:rsidRPr="006C3C94">
        <w:rPr>
          <w:rFonts w:ascii="Times New Roman" w:hAnsi="Times New Roman" w:cs="Times New Roman"/>
          <w:sz w:val="28"/>
          <w:szCs w:val="28"/>
          <w:lang w:eastAsia="ru-RU"/>
        </w:rPr>
        <w:t>în aceste regiuni, eliminând barierele administrative inutile.</w:t>
      </w:r>
    </w:p>
    <w:p w14:paraId="7DD7C942" w14:textId="77777777" w:rsidR="00703B77" w:rsidRPr="006C3C94" w:rsidRDefault="00703B77" w:rsidP="00703B77">
      <w:pPr>
        <w:pStyle w:val="Listparagraf"/>
        <w:numPr>
          <w:ilvl w:val="0"/>
          <w:numId w:val="5"/>
        </w:numPr>
        <w:spacing w:after="120"/>
        <w:ind w:left="0" w:firstLineChars="214" w:firstLine="599"/>
        <w:jc w:val="both"/>
        <w:rPr>
          <w:rFonts w:ascii="Times New Roman" w:hAnsi="Times New Roman" w:cs="Times New Roman"/>
          <w:sz w:val="28"/>
          <w:szCs w:val="28"/>
          <w:lang w:eastAsia="ru-RU"/>
        </w:rPr>
      </w:pPr>
      <w:r w:rsidRPr="006C3C94">
        <w:rPr>
          <w:rFonts w:ascii="Times New Roman" w:hAnsi="Times New Roman" w:cs="Times New Roman"/>
          <w:sz w:val="28"/>
          <w:szCs w:val="28"/>
          <w:lang w:eastAsia="ru-RU"/>
        </w:rPr>
        <w:t xml:space="preserve">Mai mult, digitalizarea serviciilor și implementarea mecanismelor de control al calității vor reduce interacțiunea directă funcționar-cetățean/agent economic, limitând astfel </w:t>
      </w:r>
      <w:r w:rsidRPr="006C3C94">
        <w:rPr>
          <w:rFonts w:ascii="Times New Roman" w:hAnsi="Times New Roman" w:cs="Times New Roman"/>
          <w:b/>
          <w:bCs/>
          <w:sz w:val="28"/>
          <w:szCs w:val="28"/>
          <w:lang w:eastAsia="ru-RU"/>
        </w:rPr>
        <w:t>riscurile de corupție</w:t>
      </w:r>
      <w:r w:rsidRPr="006C3C94">
        <w:rPr>
          <w:rFonts w:ascii="Times New Roman" w:hAnsi="Times New Roman" w:cs="Times New Roman"/>
          <w:sz w:val="28"/>
          <w:szCs w:val="28"/>
          <w:lang w:eastAsia="ru-RU"/>
        </w:rPr>
        <w:t xml:space="preserve"> la frontieră.</w:t>
      </w:r>
    </w:p>
    <w:p w14:paraId="5A50D41F" w14:textId="77777777" w:rsidR="001408DE" w:rsidRPr="006C3C94" w:rsidRDefault="00703B77" w:rsidP="00703B77">
      <w:pPr>
        <w:pStyle w:val="Listparagraf"/>
        <w:numPr>
          <w:ilvl w:val="0"/>
          <w:numId w:val="5"/>
        </w:numPr>
        <w:spacing w:after="120"/>
        <w:ind w:left="0" w:firstLineChars="214" w:firstLine="602"/>
        <w:jc w:val="both"/>
        <w:rPr>
          <w:rFonts w:asciiTheme="majorBidi" w:hAnsiTheme="majorBidi" w:cstheme="majorBidi"/>
          <w:b/>
          <w:bCs/>
          <w:sz w:val="28"/>
          <w:szCs w:val="28"/>
          <w:lang w:eastAsia="ru-RU"/>
        </w:rPr>
      </w:pPr>
      <w:r w:rsidRPr="006C3C94">
        <w:rPr>
          <w:rFonts w:asciiTheme="majorBidi" w:hAnsiTheme="majorBidi" w:cstheme="majorBidi"/>
          <w:b/>
          <w:bCs/>
          <w:sz w:val="28"/>
          <w:szCs w:val="28"/>
          <w:lang w:eastAsia="ru-RU"/>
        </w:rPr>
        <w:t xml:space="preserve">Impactul de gen </w:t>
      </w:r>
      <w:r w:rsidRPr="006C3C94">
        <w:rPr>
          <w:rFonts w:asciiTheme="majorBidi" w:hAnsiTheme="majorBidi" w:cstheme="majorBidi"/>
          <w:sz w:val="28"/>
          <w:szCs w:val="28"/>
          <w:lang w:eastAsia="ru-RU"/>
        </w:rPr>
        <w:t>poate fi</w:t>
      </w:r>
      <w:r w:rsidRPr="006C3C94">
        <w:rPr>
          <w:rFonts w:asciiTheme="majorBidi" w:hAnsiTheme="majorBidi" w:cstheme="majorBidi"/>
          <w:b/>
          <w:bCs/>
          <w:sz w:val="28"/>
          <w:szCs w:val="28"/>
          <w:lang w:eastAsia="ru-RU"/>
        </w:rPr>
        <w:t xml:space="preserve"> </w:t>
      </w:r>
      <w:r w:rsidRPr="006C3C94">
        <w:rPr>
          <w:rFonts w:asciiTheme="majorBidi" w:hAnsiTheme="majorBidi" w:cstheme="majorBidi"/>
          <w:sz w:val="28"/>
          <w:szCs w:val="28"/>
          <w:lang w:eastAsia="ru-RU"/>
        </w:rPr>
        <w:t xml:space="preserve">estimat în aspect </w:t>
      </w:r>
      <w:proofErr w:type="spellStart"/>
      <w:r w:rsidRPr="006C3C94">
        <w:rPr>
          <w:rFonts w:asciiTheme="majorBidi" w:hAnsiTheme="majorBidi" w:cstheme="majorBidi"/>
          <w:sz w:val="28"/>
          <w:szCs w:val="28"/>
          <w:lang w:eastAsia="ru-RU"/>
        </w:rPr>
        <w:t>bi</w:t>
      </w:r>
      <w:proofErr w:type="spellEnd"/>
      <w:r w:rsidRPr="006C3C94">
        <w:rPr>
          <w:rFonts w:asciiTheme="majorBidi" w:hAnsiTheme="majorBidi" w:cstheme="majorBidi"/>
          <w:sz w:val="28"/>
          <w:szCs w:val="28"/>
          <w:lang w:eastAsia="ru-RU"/>
        </w:rPr>
        <w:t>-dimensional:</w:t>
      </w:r>
    </w:p>
    <w:p w14:paraId="69E69FDF" w14:textId="0C32CCD7" w:rsidR="00703B77" w:rsidRPr="006C3C94" w:rsidRDefault="00F4557B" w:rsidP="00F4557B">
      <w:pPr>
        <w:pStyle w:val="Listparagraf"/>
        <w:spacing w:after="120"/>
        <w:ind w:left="0" w:firstLine="567"/>
        <w:jc w:val="both"/>
        <w:rPr>
          <w:rFonts w:asciiTheme="majorBidi" w:hAnsiTheme="majorBidi" w:cstheme="majorBidi"/>
          <w:sz w:val="28"/>
          <w:szCs w:val="28"/>
          <w:lang w:eastAsia="ru-RU"/>
        </w:rPr>
      </w:pPr>
      <w:r>
        <w:rPr>
          <w:rFonts w:asciiTheme="majorBidi" w:hAnsiTheme="majorBidi" w:cstheme="majorBidi"/>
          <w:sz w:val="28"/>
          <w:szCs w:val="28"/>
          <w:lang w:eastAsia="ru-RU"/>
        </w:rPr>
        <w:t xml:space="preserve">203.1. </w:t>
      </w:r>
      <w:r w:rsidR="00703B77" w:rsidRPr="006C3C94">
        <w:rPr>
          <w:rFonts w:asciiTheme="majorBidi" w:hAnsiTheme="majorBidi" w:cstheme="majorBidi"/>
          <w:sz w:val="28"/>
          <w:szCs w:val="28"/>
          <w:lang w:eastAsia="ru-RU"/>
        </w:rPr>
        <w:t xml:space="preserve">în raport cu societatea – prin eforturile </w:t>
      </w:r>
      <w:r w:rsidR="00703B77" w:rsidRPr="006C3C94">
        <w:rPr>
          <w:rFonts w:asciiTheme="majorBidi" w:hAnsiTheme="majorBidi" w:cstheme="majorBidi" w:hint="eastAsia"/>
          <w:sz w:val="28"/>
          <w:szCs w:val="28"/>
          <w:lang w:eastAsia="ru-RU"/>
        </w:rPr>
        <w:t xml:space="preserve">pentru a asigura </w:t>
      </w:r>
      <w:r w:rsidR="00703B77" w:rsidRPr="006C3C94">
        <w:rPr>
          <w:rFonts w:asciiTheme="majorBidi" w:hAnsiTheme="majorBidi" w:cstheme="majorBidi" w:hint="eastAsia"/>
          <w:b/>
          <w:bCs/>
          <w:sz w:val="28"/>
          <w:szCs w:val="28"/>
          <w:lang w:eastAsia="ru-RU"/>
        </w:rPr>
        <w:t xml:space="preserve">tratamentul adecvat </w:t>
      </w:r>
      <w:r w:rsidR="00703B77" w:rsidRPr="006C3C94">
        <w:rPr>
          <w:rFonts w:ascii="Cambria" w:hAnsi="Cambria" w:cs="Cambria"/>
          <w:b/>
          <w:bCs/>
          <w:sz w:val="28"/>
          <w:szCs w:val="28"/>
          <w:lang w:eastAsia="ru-RU"/>
        </w:rPr>
        <w:t>ș</w:t>
      </w:r>
      <w:r w:rsidR="00703B77" w:rsidRPr="006C3C94">
        <w:rPr>
          <w:rFonts w:asciiTheme="majorBidi" w:hAnsiTheme="majorBidi" w:cstheme="majorBidi" w:hint="eastAsia"/>
          <w:b/>
          <w:bCs/>
          <w:sz w:val="28"/>
          <w:szCs w:val="28"/>
          <w:lang w:eastAsia="ru-RU"/>
        </w:rPr>
        <w:t>i protec</w:t>
      </w:r>
      <w:r w:rsidR="00703B77" w:rsidRPr="006C3C94">
        <w:rPr>
          <w:rFonts w:ascii="Cambria" w:hAnsi="Cambria" w:cs="Cambria"/>
          <w:b/>
          <w:bCs/>
          <w:sz w:val="28"/>
          <w:szCs w:val="28"/>
          <w:lang w:eastAsia="ru-RU"/>
        </w:rPr>
        <w:t>ț</w:t>
      </w:r>
      <w:r w:rsidR="00703B77" w:rsidRPr="006C3C94">
        <w:rPr>
          <w:rFonts w:asciiTheme="majorBidi" w:hAnsiTheme="majorBidi" w:cstheme="majorBidi" w:hint="eastAsia"/>
          <w:b/>
          <w:bCs/>
          <w:sz w:val="28"/>
          <w:szCs w:val="28"/>
          <w:lang w:eastAsia="ru-RU"/>
        </w:rPr>
        <w:t>ia</w:t>
      </w:r>
      <w:r w:rsidR="00703B77" w:rsidRPr="006C3C94">
        <w:rPr>
          <w:rFonts w:asciiTheme="majorBidi" w:hAnsiTheme="majorBidi" w:cstheme="majorBidi" w:hint="eastAsia"/>
          <w:sz w:val="28"/>
          <w:szCs w:val="28"/>
          <w:lang w:eastAsia="ru-RU"/>
        </w:rPr>
        <w:t xml:space="preserve"> grupurilor vulnerabile (femei, copii, victime ale traficului, solicitan</w:t>
      </w:r>
      <w:r w:rsidR="00703B77" w:rsidRPr="006C3C94">
        <w:rPr>
          <w:rFonts w:ascii="Cambria" w:hAnsi="Cambria" w:cs="Cambria"/>
          <w:sz w:val="28"/>
          <w:szCs w:val="28"/>
          <w:lang w:eastAsia="ru-RU"/>
        </w:rPr>
        <w:t>ț</w:t>
      </w:r>
      <w:r w:rsidR="00703B77" w:rsidRPr="006C3C94">
        <w:rPr>
          <w:rFonts w:asciiTheme="majorBidi" w:hAnsiTheme="majorBidi" w:cstheme="majorBidi" w:hint="eastAsia"/>
          <w:sz w:val="28"/>
          <w:szCs w:val="28"/>
          <w:lang w:eastAsia="ru-RU"/>
        </w:rPr>
        <w:t xml:space="preserve">i de </w:t>
      </w:r>
      <w:r w:rsidR="00703B77" w:rsidRPr="006C3C94">
        <w:rPr>
          <w:rFonts w:asciiTheme="majorBidi" w:hAnsiTheme="majorBidi" w:cstheme="majorBidi"/>
          <w:sz w:val="28"/>
          <w:szCs w:val="28"/>
          <w:lang w:eastAsia="ru-RU"/>
        </w:rPr>
        <w:t>protecție)</w:t>
      </w:r>
      <w:r w:rsidR="00703B77" w:rsidRPr="006C3C94">
        <w:rPr>
          <w:rFonts w:asciiTheme="majorBidi" w:hAnsiTheme="majorBidi" w:cstheme="majorBidi" w:hint="eastAsia"/>
          <w:sz w:val="28"/>
          <w:szCs w:val="28"/>
          <w:lang w:eastAsia="ru-RU"/>
        </w:rPr>
        <w:t>, în conformitate cu bunele practici interna</w:t>
      </w:r>
      <w:r w:rsidR="00703B77" w:rsidRPr="006C3C94">
        <w:rPr>
          <w:rFonts w:ascii="Cambria" w:hAnsi="Cambria" w:cs="Cambria"/>
          <w:sz w:val="28"/>
          <w:szCs w:val="28"/>
          <w:lang w:eastAsia="ru-RU"/>
        </w:rPr>
        <w:t>ț</w:t>
      </w:r>
      <w:r w:rsidR="00703B77" w:rsidRPr="006C3C94">
        <w:rPr>
          <w:rFonts w:asciiTheme="majorBidi" w:hAnsiTheme="majorBidi" w:cstheme="majorBidi" w:hint="eastAsia"/>
          <w:sz w:val="28"/>
          <w:szCs w:val="28"/>
          <w:lang w:eastAsia="ru-RU"/>
        </w:rPr>
        <w:t>ionale privind drepturile fundamentale la frontier</w:t>
      </w:r>
      <w:r w:rsidR="00703B77" w:rsidRPr="006C3C94">
        <w:rPr>
          <w:rFonts w:ascii="Cambria" w:hAnsi="Cambria" w:cs="Cambria"/>
          <w:sz w:val="28"/>
          <w:szCs w:val="28"/>
          <w:lang w:eastAsia="ru-RU"/>
        </w:rPr>
        <w:t>ă</w:t>
      </w:r>
      <w:r w:rsidR="00703B77" w:rsidRPr="006C3C94">
        <w:rPr>
          <w:rFonts w:asciiTheme="majorBidi" w:hAnsiTheme="majorBidi" w:cstheme="majorBidi"/>
          <w:sz w:val="28"/>
          <w:szCs w:val="28"/>
          <w:lang w:eastAsia="ru-RU"/>
        </w:rPr>
        <w:t>;</w:t>
      </w:r>
    </w:p>
    <w:p w14:paraId="4F901C75" w14:textId="1A0AB660" w:rsidR="00703B77" w:rsidRPr="006C3C94" w:rsidRDefault="00F4557B" w:rsidP="00506FBF">
      <w:pPr>
        <w:pStyle w:val="Listparagraf"/>
        <w:ind w:left="0" w:firstLine="567"/>
        <w:jc w:val="both"/>
        <w:rPr>
          <w:rFonts w:asciiTheme="majorBidi" w:hAnsiTheme="majorBidi" w:cstheme="majorBidi"/>
          <w:sz w:val="28"/>
          <w:szCs w:val="28"/>
          <w:lang w:eastAsia="ru-RU"/>
        </w:rPr>
      </w:pPr>
      <w:r>
        <w:rPr>
          <w:rFonts w:asciiTheme="majorBidi" w:hAnsiTheme="majorBidi" w:cstheme="majorBidi"/>
          <w:sz w:val="28"/>
          <w:szCs w:val="28"/>
          <w:lang w:eastAsia="ru-RU"/>
        </w:rPr>
        <w:t xml:space="preserve">203.2. </w:t>
      </w:r>
      <w:r w:rsidR="00703B77" w:rsidRPr="006C3C94">
        <w:rPr>
          <w:rFonts w:asciiTheme="majorBidi" w:hAnsiTheme="majorBidi" w:cstheme="majorBidi"/>
          <w:sz w:val="28"/>
          <w:szCs w:val="28"/>
          <w:lang w:eastAsia="ru-RU"/>
        </w:rPr>
        <w:t>pe dimensiunea instituțională - i</w:t>
      </w:r>
      <w:r w:rsidR="00703B77" w:rsidRPr="006C3C94">
        <w:rPr>
          <w:rFonts w:asciiTheme="majorBidi" w:hAnsiTheme="majorBidi" w:cstheme="majorBidi" w:hint="eastAsia"/>
          <w:sz w:val="28"/>
          <w:szCs w:val="28"/>
          <w:lang w:eastAsia="ru-RU"/>
        </w:rPr>
        <w:t>nvesti</w:t>
      </w:r>
      <w:r w:rsidR="00703B77" w:rsidRPr="006C3C94">
        <w:rPr>
          <w:rFonts w:ascii="Cambria" w:hAnsi="Cambria" w:cs="Cambria"/>
          <w:sz w:val="28"/>
          <w:szCs w:val="28"/>
          <w:lang w:eastAsia="ru-RU"/>
        </w:rPr>
        <w:t>ț</w:t>
      </w:r>
      <w:r w:rsidR="00703B77" w:rsidRPr="006C3C94">
        <w:rPr>
          <w:rFonts w:asciiTheme="majorBidi" w:hAnsiTheme="majorBidi" w:cstheme="majorBidi" w:hint="eastAsia"/>
          <w:sz w:val="28"/>
          <w:szCs w:val="28"/>
          <w:lang w:eastAsia="ru-RU"/>
        </w:rPr>
        <w:t xml:space="preserve">iile în digitalizare </w:t>
      </w:r>
      <w:r w:rsidR="00703B77" w:rsidRPr="006C3C94">
        <w:rPr>
          <w:rFonts w:ascii="Cambria" w:hAnsi="Cambria" w:cs="Cambria"/>
          <w:sz w:val="28"/>
          <w:szCs w:val="28"/>
          <w:lang w:eastAsia="ru-RU"/>
        </w:rPr>
        <w:t>ș</w:t>
      </w:r>
      <w:r w:rsidR="00703B77" w:rsidRPr="006C3C94">
        <w:rPr>
          <w:rFonts w:asciiTheme="majorBidi" w:hAnsiTheme="majorBidi" w:cstheme="majorBidi" w:hint="eastAsia"/>
          <w:sz w:val="28"/>
          <w:szCs w:val="28"/>
          <w:lang w:eastAsia="ru-RU"/>
        </w:rPr>
        <w:t>i profesionalizare pot cre</w:t>
      </w:r>
      <w:r w:rsidR="00703B77" w:rsidRPr="006C3C94">
        <w:rPr>
          <w:rFonts w:ascii="Cambria" w:hAnsi="Cambria" w:cs="Cambria"/>
          <w:sz w:val="28"/>
          <w:szCs w:val="28"/>
          <w:lang w:eastAsia="ru-RU"/>
        </w:rPr>
        <w:t>ș</w:t>
      </w:r>
      <w:r w:rsidR="00703B77" w:rsidRPr="006C3C94">
        <w:rPr>
          <w:rFonts w:asciiTheme="majorBidi" w:hAnsiTheme="majorBidi" w:cstheme="majorBidi" w:hint="eastAsia"/>
          <w:sz w:val="28"/>
          <w:szCs w:val="28"/>
          <w:lang w:eastAsia="ru-RU"/>
        </w:rPr>
        <w:t xml:space="preserve">te atractivitatea carierei în </w:t>
      </w:r>
      <w:r w:rsidR="00703B77" w:rsidRPr="006C3C94">
        <w:rPr>
          <w:rFonts w:asciiTheme="majorBidi" w:hAnsiTheme="majorBidi" w:cstheme="majorBidi"/>
          <w:sz w:val="28"/>
          <w:szCs w:val="28"/>
          <w:lang w:eastAsia="ru-RU"/>
        </w:rPr>
        <w:t>autorități</w:t>
      </w:r>
      <w:r w:rsidR="00703B77" w:rsidRPr="006C3C94">
        <w:rPr>
          <w:rFonts w:asciiTheme="majorBidi" w:hAnsiTheme="majorBidi" w:cstheme="majorBidi" w:hint="eastAsia"/>
          <w:sz w:val="28"/>
          <w:szCs w:val="28"/>
          <w:lang w:eastAsia="ru-RU"/>
        </w:rPr>
        <w:t xml:space="preserve"> pentru femei, oferind roluri mai pu</w:t>
      </w:r>
      <w:r w:rsidR="00703B77" w:rsidRPr="006C3C94">
        <w:rPr>
          <w:rFonts w:ascii="Cambria" w:hAnsi="Cambria" w:cs="Cambria"/>
          <w:sz w:val="28"/>
          <w:szCs w:val="28"/>
          <w:lang w:eastAsia="ru-RU"/>
        </w:rPr>
        <w:t>ț</w:t>
      </w:r>
      <w:r w:rsidR="00703B77" w:rsidRPr="006C3C94">
        <w:rPr>
          <w:rFonts w:asciiTheme="majorBidi" w:hAnsiTheme="majorBidi" w:cstheme="majorBidi" w:hint="eastAsia"/>
          <w:sz w:val="28"/>
          <w:szCs w:val="28"/>
          <w:lang w:eastAsia="ru-RU"/>
        </w:rPr>
        <w:t>in bazate pe for</w:t>
      </w:r>
      <w:r w:rsidR="00703B77" w:rsidRPr="006C3C94">
        <w:rPr>
          <w:rFonts w:ascii="Cambria" w:hAnsi="Cambria" w:cs="Cambria"/>
          <w:sz w:val="28"/>
          <w:szCs w:val="28"/>
          <w:lang w:eastAsia="ru-RU"/>
        </w:rPr>
        <w:t>ț</w:t>
      </w:r>
      <w:r w:rsidR="00703B77" w:rsidRPr="006C3C94">
        <w:rPr>
          <w:rFonts w:asciiTheme="majorBidi" w:hAnsiTheme="majorBidi" w:cstheme="majorBidi" w:hint="eastAsia"/>
          <w:sz w:val="28"/>
          <w:szCs w:val="28"/>
          <w:lang w:eastAsia="ru-RU"/>
        </w:rPr>
        <w:t>a fizic</w:t>
      </w:r>
      <w:r w:rsidR="00703B77" w:rsidRPr="006C3C94">
        <w:rPr>
          <w:rFonts w:ascii="Cambria" w:hAnsi="Cambria" w:cs="Cambria"/>
          <w:sz w:val="28"/>
          <w:szCs w:val="28"/>
          <w:lang w:eastAsia="ru-RU"/>
        </w:rPr>
        <w:t>ă</w:t>
      </w:r>
      <w:r w:rsidR="00703B77" w:rsidRPr="006C3C94">
        <w:rPr>
          <w:rFonts w:asciiTheme="majorBidi" w:hAnsiTheme="majorBidi" w:cstheme="majorBidi" w:hint="eastAsia"/>
          <w:sz w:val="28"/>
          <w:szCs w:val="28"/>
          <w:lang w:eastAsia="ru-RU"/>
        </w:rPr>
        <w:t xml:space="preserve"> </w:t>
      </w:r>
      <w:r w:rsidR="00703B77" w:rsidRPr="006C3C94">
        <w:rPr>
          <w:rFonts w:ascii="Cambria" w:hAnsi="Cambria" w:cs="Cambria"/>
          <w:sz w:val="28"/>
          <w:szCs w:val="28"/>
          <w:lang w:eastAsia="ru-RU"/>
        </w:rPr>
        <w:t>ș</w:t>
      </w:r>
      <w:r w:rsidR="00703B77" w:rsidRPr="006C3C94">
        <w:rPr>
          <w:rFonts w:asciiTheme="majorBidi" w:hAnsiTheme="majorBidi" w:cstheme="majorBidi" w:hint="eastAsia"/>
          <w:sz w:val="28"/>
          <w:szCs w:val="28"/>
          <w:lang w:eastAsia="ru-RU"/>
        </w:rPr>
        <w:t>i mai mult pe expertiz</w:t>
      </w:r>
      <w:r w:rsidR="00703B77" w:rsidRPr="006C3C94">
        <w:rPr>
          <w:rFonts w:ascii="Cambria" w:hAnsi="Cambria" w:cs="Cambria"/>
          <w:sz w:val="28"/>
          <w:szCs w:val="28"/>
          <w:lang w:eastAsia="ru-RU"/>
        </w:rPr>
        <w:t>ă</w:t>
      </w:r>
      <w:r w:rsidR="00703B77" w:rsidRPr="006C3C94">
        <w:rPr>
          <w:rFonts w:asciiTheme="majorBidi" w:hAnsiTheme="majorBidi" w:cstheme="majorBidi" w:hint="eastAsia"/>
          <w:sz w:val="28"/>
          <w:szCs w:val="28"/>
          <w:lang w:eastAsia="ru-RU"/>
        </w:rPr>
        <w:t xml:space="preserve"> (analiz</w:t>
      </w:r>
      <w:r w:rsidR="00703B77" w:rsidRPr="006C3C94">
        <w:rPr>
          <w:rFonts w:ascii="Cambria" w:hAnsi="Cambria" w:cs="Cambria"/>
          <w:sz w:val="28"/>
          <w:szCs w:val="28"/>
          <w:lang w:eastAsia="ru-RU"/>
        </w:rPr>
        <w:t>ă</w:t>
      </w:r>
      <w:r w:rsidR="00703B77" w:rsidRPr="006C3C94">
        <w:rPr>
          <w:rFonts w:asciiTheme="majorBidi" w:hAnsiTheme="majorBidi" w:cstheme="majorBidi" w:hint="eastAsia"/>
          <w:sz w:val="28"/>
          <w:szCs w:val="28"/>
          <w:lang w:eastAsia="ru-RU"/>
        </w:rPr>
        <w:t xml:space="preserve"> de risc, cibernetic</w:t>
      </w:r>
      <w:r w:rsidR="00703B77" w:rsidRPr="006C3C94">
        <w:rPr>
          <w:rFonts w:ascii="Cambria" w:hAnsi="Cambria" w:cs="Cambria"/>
          <w:sz w:val="28"/>
          <w:szCs w:val="28"/>
          <w:lang w:eastAsia="ru-RU"/>
        </w:rPr>
        <w:t>ă</w:t>
      </w:r>
      <w:r w:rsidR="00703B77" w:rsidRPr="006C3C94">
        <w:rPr>
          <w:rFonts w:asciiTheme="majorBidi" w:hAnsiTheme="majorBidi" w:cstheme="majorBidi" w:hint="eastAsia"/>
          <w:sz w:val="28"/>
          <w:szCs w:val="28"/>
          <w:lang w:eastAsia="ru-RU"/>
        </w:rPr>
        <w:t>, management)</w:t>
      </w:r>
      <w:r w:rsidR="00703B77" w:rsidRPr="006C3C94">
        <w:rPr>
          <w:rFonts w:asciiTheme="majorBidi" w:hAnsiTheme="majorBidi" w:cstheme="majorBidi"/>
          <w:sz w:val="28"/>
          <w:szCs w:val="28"/>
          <w:lang w:eastAsia="ru-RU"/>
        </w:rPr>
        <w:t>.</w:t>
      </w:r>
    </w:p>
    <w:p w14:paraId="66A0844D" w14:textId="77777777" w:rsidR="00F53E93" w:rsidRPr="00F83600" w:rsidRDefault="00403AD4" w:rsidP="00506FBF">
      <w:pPr>
        <w:pStyle w:val="Listparagraf"/>
        <w:numPr>
          <w:ilvl w:val="0"/>
          <w:numId w:val="5"/>
        </w:numPr>
        <w:spacing w:after="120"/>
        <w:ind w:left="0" w:firstLineChars="213" w:firstLine="596"/>
        <w:jc w:val="both"/>
        <w:rPr>
          <w:rFonts w:ascii="Times New Roman" w:eastAsia="Georgia" w:hAnsi="Times New Roman" w:cs="Times New Roman"/>
          <w:sz w:val="28"/>
          <w:szCs w:val="28"/>
          <w:highlight w:val="white"/>
        </w:rPr>
      </w:pPr>
      <w:r w:rsidRPr="006C3C94">
        <w:rPr>
          <w:rFonts w:ascii="Times New Roman" w:eastAsia="Georgia" w:hAnsi="Times New Roman" w:cs="Times New Roman"/>
          <w:sz w:val="28"/>
          <w:szCs w:val="28"/>
          <w:highlight w:val="white"/>
        </w:rPr>
        <w:t xml:space="preserve">La nivel </w:t>
      </w:r>
      <w:r w:rsidR="001408DE" w:rsidRPr="006C3C94">
        <w:rPr>
          <w:rFonts w:ascii="Times New Roman" w:eastAsia="Georgia" w:hAnsi="Times New Roman" w:cs="Times New Roman"/>
          <w:sz w:val="28"/>
          <w:szCs w:val="28"/>
          <w:highlight w:val="white"/>
        </w:rPr>
        <w:t>instituțional</w:t>
      </w:r>
      <w:r w:rsidRPr="006C3C94">
        <w:rPr>
          <w:rFonts w:ascii="Times New Roman" w:eastAsia="Georgia" w:hAnsi="Times New Roman" w:cs="Times New Roman"/>
          <w:sz w:val="28"/>
          <w:szCs w:val="28"/>
          <w:highlight w:val="white"/>
        </w:rPr>
        <w:t xml:space="preserve">, </w:t>
      </w:r>
      <w:r w:rsidRPr="00F83600">
        <w:rPr>
          <w:rFonts w:ascii="Times New Roman" w:eastAsia="Georgia" w:hAnsi="Times New Roman" w:cs="Times New Roman"/>
          <w:sz w:val="28"/>
          <w:szCs w:val="28"/>
          <w:highlight w:val="white"/>
        </w:rPr>
        <w:t xml:space="preserve">rezultatele scontate pe termen mediu prin implementarea Programului se pot </w:t>
      </w:r>
      <w:proofErr w:type="spellStart"/>
      <w:r w:rsidRPr="00F83600">
        <w:rPr>
          <w:rFonts w:ascii="Times New Roman" w:eastAsia="Georgia" w:hAnsi="Times New Roman" w:cs="Times New Roman"/>
          <w:sz w:val="28"/>
          <w:szCs w:val="28"/>
          <w:highlight w:val="white"/>
        </w:rPr>
        <w:t>categoriza</w:t>
      </w:r>
      <w:proofErr w:type="spellEnd"/>
      <w:r w:rsidRPr="00F83600">
        <w:rPr>
          <w:rFonts w:ascii="Times New Roman" w:eastAsia="Georgia" w:hAnsi="Times New Roman" w:cs="Times New Roman"/>
          <w:sz w:val="28"/>
          <w:szCs w:val="28"/>
          <w:highlight w:val="white"/>
        </w:rPr>
        <w:t xml:space="preserve"> în:</w:t>
      </w:r>
    </w:p>
    <w:p w14:paraId="370068F9" w14:textId="71EBA901" w:rsidR="00F53E93" w:rsidRPr="00F83600" w:rsidRDefault="00506FBF" w:rsidP="00506FBF">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204.1. </w:t>
      </w:r>
      <w:r w:rsidR="00403AD4" w:rsidRPr="00F83600">
        <w:rPr>
          <w:rFonts w:ascii="Times New Roman" w:eastAsia="Georgia" w:hAnsi="Times New Roman" w:cs="Times New Roman"/>
          <w:sz w:val="28"/>
          <w:szCs w:val="28"/>
          <w:highlight w:val="white"/>
        </w:rPr>
        <w:t xml:space="preserve">instituirea unui cadru strategic și operațional unitar în domeniul managementului integrat al frontierei de stat, care va genera o viziune comună între </w:t>
      </w:r>
      <w:r w:rsidR="00403AD4" w:rsidRPr="00F83600">
        <w:rPr>
          <w:rFonts w:ascii="Times New Roman" w:eastAsia="Georgia" w:hAnsi="Times New Roman" w:cs="Times New Roman"/>
          <w:sz w:val="28"/>
          <w:szCs w:val="28"/>
          <w:highlight w:val="white"/>
        </w:rPr>
        <w:lastRenderedPageBreak/>
        <w:t>instituțiile naționale implicate, bazată pe analiză de risc și coordonare strategică și care va permite un răspuns coerent și eficient la provocările de securitate;</w:t>
      </w:r>
    </w:p>
    <w:p w14:paraId="25C7DA9F" w14:textId="39F0097D" w:rsidR="00F53E93" w:rsidRPr="00F83600" w:rsidRDefault="00506FBF" w:rsidP="00506FBF">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204.2. </w:t>
      </w:r>
      <w:r w:rsidR="00403AD4" w:rsidRPr="00F83600">
        <w:rPr>
          <w:rFonts w:ascii="Times New Roman" w:eastAsia="Georgia" w:hAnsi="Times New Roman" w:cs="Times New Roman"/>
          <w:sz w:val="28"/>
          <w:szCs w:val="28"/>
          <w:highlight w:val="white"/>
        </w:rPr>
        <w:t>îmbunătățirea capabilităților tehnice, informaționale și de analiză ale autorităților, care va permite analiza în timp real a riscurilor și vulnerabilităților la frontieră și contracararea acestora prin măsuri pro-active de anticipare;</w:t>
      </w:r>
    </w:p>
    <w:p w14:paraId="7F1AC825" w14:textId="104E67FA" w:rsidR="001408DE" w:rsidRPr="001408DE" w:rsidRDefault="00506FBF" w:rsidP="00506FBF">
      <w:pPr>
        <w:pStyle w:val="Listparagraf"/>
        <w:tabs>
          <w:tab w:val="left" w:pos="1134"/>
        </w:tabs>
        <w:spacing w:after="120"/>
        <w:ind w:left="0" w:firstLine="567"/>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204.3. </w:t>
      </w:r>
      <w:r w:rsidR="00403AD4" w:rsidRPr="00F83600">
        <w:rPr>
          <w:rFonts w:ascii="Times New Roman" w:eastAsia="Georgia" w:hAnsi="Times New Roman" w:cs="Times New Roman"/>
          <w:sz w:val="28"/>
          <w:szCs w:val="28"/>
          <w:highlight w:val="white"/>
        </w:rPr>
        <w:t>creșterea eficienței operaționale și calității controlului la frontieră, care va genera adaptarea capacității de reacție la situații de criză, profesionalizarea angajaților și în consecință, optimizarea timpului de procesare în punctele de trecere, a timpului de reacție și asigurarea respectării drepturilor omului la frontieră.</w:t>
      </w:r>
    </w:p>
    <w:p w14:paraId="417D3119" w14:textId="150CA281" w:rsidR="00703B77" w:rsidRDefault="00703B77" w:rsidP="00703B77">
      <w:pPr>
        <w:pStyle w:val="Listparagraf"/>
        <w:numPr>
          <w:ilvl w:val="0"/>
          <w:numId w:val="5"/>
        </w:numPr>
        <w:tabs>
          <w:tab w:val="left" w:pos="1276"/>
        </w:tabs>
        <w:ind w:left="0" w:firstLine="567"/>
        <w:jc w:val="both"/>
        <w:rPr>
          <w:rFonts w:ascii="Times New Roman" w:eastAsia="Georgia" w:hAnsi="Times New Roman" w:cs="Times New Roman"/>
          <w:sz w:val="28"/>
          <w:szCs w:val="28"/>
        </w:rPr>
      </w:pPr>
      <w:r w:rsidRPr="00703B77">
        <w:rPr>
          <w:rFonts w:ascii="Times New Roman" w:eastAsia="Georgia" w:hAnsi="Times New Roman" w:cs="Times New Roman"/>
          <w:sz w:val="28"/>
          <w:szCs w:val="28"/>
        </w:rPr>
        <w:t>Sistemul de management integrat al frontierei va deveni un sistem robust, capabil să se adapteze constant și concomitent necesităților cetățenilor și contextului de securitate.</w:t>
      </w:r>
    </w:p>
    <w:p w14:paraId="7AD15715" w14:textId="77777777" w:rsidR="00703B77" w:rsidRPr="00703B77" w:rsidRDefault="00703B77" w:rsidP="00703B77">
      <w:pPr>
        <w:pStyle w:val="Listparagraf"/>
        <w:numPr>
          <w:ilvl w:val="0"/>
          <w:numId w:val="5"/>
        </w:numPr>
        <w:spacing w:after="120"/>
        <w:ind w:left="0" w:firstLine="567"/>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Pe termen lung, asigurarea sustenabilității instituționale și a resurselor pentru un sistem </w:t>
      </w:r>
      <w:proofErr w:type="spellStart"/>
      <w:r w:rsidRPr="006C3C94">
        <w:rPr>
          <w:rFonts w:ascii="Times New Roman" w:eastAsia="Georgia" w:hAnsi="Times New Roman" w:cs="Times New Roman"/>
          <w:sz w:val="28"/>
          <w:szCs w:val="28"/>
        </w:rPr>
        <w:t>rezilient</w:t>
      </w:r>
      <w:proofErr w:type="spellEnd"/>
      <w:r w:rsidRPr="006C3C94">
        <w:rPr>
          <w:rFonts w:ascii="Times New Roman" w:eastAsia="Georgia" w:hAnsi="Times New Roman" w:cs="Times New Roman"/>
          <w:sz w:val="28"/>
          <w:szCs w:val="28"/>
        </w:rPr>
        <w:t xml:space="preserve"> </w:t>
      </w:r>
      <w:r w:rsidRPr="00F83600">
        <w:rPr>
          <w:rFonts w:ascii="Times New Roman" w:eastAsia="Georgia" w:hAnsi="Times New Roman" w:cs="Times New Roman"/>
          <w:sz w:val="28"/>
          <w:szCs w:val="28"/>
          <w:highlight w:val="white"/>
        </w:rPr>
        <w:t>MIFS vor permite adaptarea continuă la evoluțiile de securitate și menținere a eficienței sistemului.</w:t>
      </w:r>
    </w:p>
    <w:p w14:paraId="4C06BA03" w14:textId="77777777" w:rsidR="00F53E93" w:rsidRPr="00F83600" w:rsidRDefault="00F53E93">
      <w:pPr>
        <w:spacing w:after="120"/>
        <w:jc w:val="both"/>
        <w:rPr>
          <w:rFonts w:ascii="Times New Roman" w:eastAsia="Georgia" w:hAnsi="Times New Roman" w:cs="Times New Roman"/>
          <w:sz w:val="28"/>
          <w:szCs w:val="28"/>
          <w:highlight w:val="yellow"/>
        </w:rPr>
      </w:pPr>
    </w:p>
    <w:p w14:paraId="391AE8D2" w14:textId="77777777" w:rsidR="00F53E93" w:rsidRPr="00F83600" w:rsidRDefault="00403AD4">
      <w:pPr>
        <w:numPr>
          <w:ilvl w:val="0"/>
          <w:numId w:val="4"/>
        </w:numPr>
        <w:spacing w:after="120"/>
        <w:ind w:firstLineChars="214" w:firstLine="602"/>
        <w:jc w:val="center"/>
        <w:rPr>
          <w:rFonts w:ascii="Times New Roman" w:eastAsia="Georgia" w:hAnsi="Times New Roman" w:cs="Times New Roman"/>
          <w:i/>
          <w:iCs/>
          <w:sz w:val="24"/>
          <w:szCs w:val="24"/>
        </w:rPr>
      </w:pPr>
      <w:r w:rsidRPr="00F83600">
        <w:rPr>
          <w:rFonts w:ascii="Times New Roman" w:eastAsia="Georgia" w:hAnsi="Times New Roman" w:cs="Times New Roman"/>
          <w:b/>
          <w:sz w:val="28"/>
          <w:szCs w:val="28"/>
        </w:rPr>
        <w:t>COSTURI</w:t>
      </w:r>
    </w:p>
    <w:p w14:paraId="58629110" w14:textId="77777777" w:rsidR="00F53E93" w:rsidRPr="00F83600" w:rsidRDefault="00403AD4">
      <w:pPr>
        <w:pStyle w:val="Listparagraf"/>
        <w:numPr>
          <w:ilvl w:val="0"/>
          <w:numId w:val="5"/>
        </w:numPr>
        <w:tabs>
          <w:tab w:val="left" w:pos="1134"/>
        </w:tabs>
        <w:spacing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Estimarea costurilor necesare pentru realizarea prezentului Program s-a bazat pe prioritățile strategice și activitățile planificate, fiind realizată prin aplicarea Ghidului privind estimarea costurilor aferente documentelor de politici publice. Procesul a fost corelat cu bunele practici internaționale, pentru a asigura o proiecție realistă a resurselor necesare. Finanțarea Programului combină fonduri publice interne și surse externe, în special asistență din partea partenerilor de dezvoltare, urmărindu-se o abordare sinergică și complementară în mobilizarea resurselor disponibile. </w:t>
      </w:r>
    </w:p>
    <w:p w14:paraId="5863E54F" w14:textId="77777777" w:rsidR="00F53E93" w:rsidRPr="00F83600" w:rsidRDefault="00403AD4">
      <w:pPr>
        <w:pStyle w:val="Listparagraf"/>
        <w:numPr>
          <w:ilvl w:val="0"/>
          <w:numId w:val="5"/>
        </w:numPr>
        <w:tabs>
          <w:tab w:val="left" w:pos="1134"/>
        </w:tabs>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Sporirea calității controlului frontierei de stat se va realiza prin aplicarea planificată a instrumentelor moderne și a dotărilor necesare, implementarea cărora necesită însă a fi susținută prin investiții în capacitarea </w:t>
      </w:r>
      <w:proofErr w:type="spellStart"/>
      <w:r w:rsidRPr="00F83600">
        <w:rPr>
          <w:rFonts w:ascii="Times New Roman" w:eastAsia="Georgia" w:hAnsi="Times New Roman" w:cs="Times New Roman"/>
          <w:sz w:val="28"/>
          <w:szCs w:val="28"/>
        </w:rPr>
        <w:t>tehnico</w:t>
      </w:r>
      <w:proofErr w:type="spellEnd"/>
      <w:r w:rsidRPr="00F83600">
        <w:rPr>
          <w:rFonts w:ascii="Times New Roman" w:eastAsia="Georgia" w:hAnsi="Times New Roman" w:cs="Times New Roman"/>
          <w:sz w:val="28"/>
          <w:szCs w:val="28"/>
        </w:rPr>
        <w:t xml:space="preserve">-materială a instituțiilor și în pregătirea și menținerea resurselor umane motivate, instruite și în număr adecvat provocărilor de securitate. </w:t>
      </w:r>
    </w:p>
    <w:p w14:paraId="0B60E104" w14:textId="1FE65F36" w:rsidR="00F53E93" w:rsidRPr="00F83600" w:rsidRDefault="00403AD4">
      <w:pPr>
        <w:pStyle w:val="Listparagraf"/>
        <w:numPr>
          <w:ilvl w:val="0"/>
          <w:numId w:val="5"/>
        </w:numPr>
        <w:spacing w:after="120"/>
        <w:ind w:left="0" w:firstLine="70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Valoarea totală estimativă a resurselor financiare necesare pentru implementarea Programului este de </w:t>
      </w:r>
      <w:r w:rsidR="00633E75" w:rsidRPr="00633E75">
        <w:rPr>
          <w:rFonts w:ascii="Times New Roman" w:eastAsia="Georgia" w:hAnsi="Times New Roman"/>
          <w:b/>
          <w:bCs/>
          <w:sz w:val="28"/>
          <w:szCs w:val="28"/>
        </w:rPr>
        <w:t>2</w:t>
      </w:r>
      <w:r w:rsidR="00633E75">
        <w:rPr>
          <w:rFonts w:ascii="Times New Roman" w:eastAsia="Georgia" w:hAnsi="Times New Roman"/>
          <w:b/>
          <w:bCs/>
          <w:sz w:val="28"/>
          <w:szCs w:val="28"/>
        </w:rPr>
        <w:t xml:space="preserve"> </w:t>
      </w:r>
      <w:r w:rsidR="00633E75" w:rsidRPr="00633E75">
        <w:rPr>
          <w:rFonts w:ascii="Times New Roman" w:eastAsia="Georgia" w:hAnsi="Times New Roman"/>
          <w:b/>
          <w:bCs/>
          <w:sz w:val="28"/>
          <w:szCs w:val="28"/>
        </w:rPr>
        <w:t>9</w:t>
      </w:r>
      <w:r w:rsidR="00D25FA1">
        <w:rPr>
          <w:rFonts w:ascii="Times New Roman" w:eastAsia="Georgia" w:hAnsi="Times New Roman"/>
          <w:b/>
          <w:bCs/>
          <w:sz w:val="28"/>
          <w:szCs w:val="28"/>
        </w:rPr>
        <w:t>32</w:t>
      </w:r>
      <w:r w:rsidR="00633E75">
        <w:rPr>
          <w:rFonts w:ascii="Times New Roman" w:eastAsia="Georgia" w:hAnsi="Times New Roman"/>
          <w:b/>
          <w:bCs/>
          <w:sz w:val="28"/>
          <w:szCs w:val="28"/>
        </w:rPr>
        <w:t xml:space="preserve"> </w:t>
      </w:r>
      <w:r w:rsidR="00D25FA1">
        <w:rPr>
          <w:rFonts w:ascii="Times New Roman" w:eastAsia="Georgia" w:hAnsi="Times New Roman"/>
          <w:b/>
          <w:bCs/>
          <w:sz w:val="28"/>
          <w:szCs w:val="28"/>
        </w:rPr>
        <w:t>487</w:t>
      </w:r>
      <w:r w:rsidR="00633E75" w:rsidRPr="00633E75">
        <w:rPr>
          <w:rFonts w:ascii="Times New Roman" w:eastAsia="Georgia" w:hAnsi="Times New Roman"/>
          <w:b/>
          <w:bCs/>
          <w:sz w:val="28"/>
          <w:szCs w:val="28"/>
        </w:rPr>
        <w:t>,</w:t>
      </w:r>
      <w:r w:rsidR="00D25FA1">
        <w:rPr>
          <w:rFonts w:ascii="Times New Roman" w:eastAsia="Georgia" w:hAnsi="Times New Roman"/>
          <w:b/>
          <w:bCs/>
          <w:sz w:val="28"/>
          <w:szCs w:val="28"/>
        </w:rPr>
        <w:t>5</w:t>
      </w:r>
      <w:r w:rsidR="00633E75">
        <w:rPr>
          <w:rFonts w:ascii="Times New Roman" w:eastAsia="Georgia" w:hAnsi="Times New Roman"/>
          <w:b/>
          <w:bCs/>
          <w:sz w:val="28"/>
          <w:szCs w:val="28"/>
        </w:rPr>
        <w:t xml:space="preserve"> </w:t>
      </w:r>
      <w:r w:rsidRPr="00F83600">
        <w:rPr>
          <w:rFonts w:ascii="Times New Roman" w:eastAsia="Georgia" w:hAnsi="Times New Roman" w:cs="Times New Roman"/>
          <w:sz w:val="28"/>
          <w:szCs w:val="28"/>
        </w:rPr>
        <w:t xml:space="preserve">mii de lei, dintre care </w:t>
      </w:r>
      <w:r w:rsidRPr="00F83600">
        <w:rPr>
          <w:rFonts w:ascii="Times New Roman" w:eastAsia="Georgia" w:hAnsi="Times New Roman" w:cs="Times New Roman"/>
          <w:sz w:val="28"/>
          <w:szCs w:val="28"/>
          <w:lang w:eastAsia="en-US"/>
        </w:rPr>
        <w:t xml:space="preserve">66 </w:t>
      </w:r>
      <w:r w:rsidR="00D25FA1">
        <w:rPr>
          <w:rFonts w:ascii="Times New Roman" w:eastAsia="Georgia" w:hAnsi="Times New Roman" w:cs="Times New Roman"/>
          <w:sz w:val="28"/>
          <w:szCs w:val="28"/>
          <w:lang w:eastAsia="en-US"/>
        </w:rPr>
        <w:t>0</w:t>
      </w:r>
      <w:r w:rsidRPr="00F83600">
        <w:rPr>
          <w:rFonts w:ascii="Times New Roman" w:eastAsia="Georgia" w:hAnsi="Times New Roman" w:cs="Times New Roman"/>
          <w:sz w:val="28"/>
          <w:szCs w:val="28"/>
          <w:lang w:eastAsia="en-US"/>
        </w:rPr>
        <w:t>50,0</w:t>
      </w:r>
      <w:r w:rsidRPr="00F83600">
        <w:rPr>
          <w:rFonts w:ascii="Times New Roman" w:eastAsia="Georgia" w:hAnsi="Times New Roman" w:cs="Times New Roman"/>
          <w:sz w:val="28"/>
          <w:szCs w:val="28"/>
        </w:rPr>
        <w:t xml:space="preserve"> mii de lei vor fi acoperite din bugetul autorităților, </w:t>
      </w:r>
      <w:r w:rsidR="00633E75" w:rsidRPr="00633E75">
        <w:rPr>
          <w:rFonts w:ascii="Times New Roman" w:eastAsia="Georgia" w:hAnsi="Times New Roman" w:cs="Times New Roman"/>
          <w:sz w:val="28"/>
          <w:szCs w:val="28"/>
          <w:lang w:eastAsia="en-US"/>
        </w:rPr>
        <w:t>1 2</w:t>
      </w:r>
      <w:r w:rsidR="00D25FA1">
        <w:rPr>
          <w:rFonts w:ascii="Times New Roman" w:eastAsia="Georgia" w:hAnsi="Times New Roman" w:cs="Times New Roman"/>
          <w:sz w:val="28"/>
          <w:szCs w:val="28"/>
          <w:lang w:eastAsia="en-US"/>
        </w:rPr>
        <w:t>31</w:t>
      </w:r>
      <w:r w:rsidR="00633E75" w:rsidRPr="00633E75">
        <w:rPr>
          <w:rFonts w:ascii="Times New Roman" w:eastAsia="Georgia" w:hAnsi="Times New Roman" w:cs="Times New Roman"/>
          <w:sz w:val="28"/>
          <w:szCs w:val="28"/>
          <w:lang w:eastAsia="en-US"/>
        </w:rPr>
        <w:t xml:space="preserve"> </w:t>
      </w:r>
      <w:r w:rsidR="00D25FA1">
        <w:rPr>
          <w:rFonts w:ascii="Times New Roman" w:eastAsia="Georgia" w:hAnsi="Times New Roman" w:cs="Times New Roman"/>
          <w:sz w:val="28"/>
          <w:szCs w:val="28"/>
          <w:lang w:eastAsia="en-US"/>
        </w:rPr>
        <w:t>592</w:t>
      </w:r>
      <w:r w:rsidR="00633E75" w:rsidRPr="00633E75">
        <w:rPr>
          <w:rFonts w:ascii="Times New Roman" w:eastAsia="Georgia" w:hAnsi="Times New Roman" w:cs="Times New Roman"/>
          <w:sz w:val="28"/>
          <w:szCs w:val="28"/>
          <w:lang w:eastAsia="en-US"/>
        </w:rPr>
        <w:t>,</w:t>
      </w:r>
      <w:r w:rsidR="00D25FA1">
        <w:rPr>
          <w:rFonts w:ascii="Times New Roman" w:eastAsia="Georgia" w:hAnsi="Times New Roman" w:cs="Times New Roman"/>
          <w:sz w:val="28"/>
          <w:szCs w:val="28"/>
          <w:lang w:eastAsia="en-US"/>
        </w:rPr>
        <w:t>8</w:t>
      </w:r>
      <w:r w:rsidR="00633E75">
        <w:rPr>
          <w:rFonts w:ascii="Times New Roman" w:eastAsia="Georgia" w:hAnsi="Times New Roman" w:cs="Times New Roman"/>
          <w:sz w:val="28"/>
          <w:szCs w:val="28"/>
          <w:lang w:eastAsia="en-US"/>
        </w:rPr>
        <w:t xml:space="preserve"> </w:t>
      </w:r>
      <w:r w:rsidRPr="00F83600">
        <w:rPr>
          <w:rFonts w:ascii="Times New Roman" w:eastAsia="Georgia" w:hAnsi="Times New Roman" w:cs="Times New Roman"/>
          <w:sz w:val="28"/>
          <w:szCs w:val="28"/>
          <w:lang w:eastAsia="en-US"/>
        </w:rPr>
        <w:t>mii lei</w:t>
      </w:r>
      <w:r w:rsidRPr="00F83600">
        <w:rPr>
          <w:rFonts w:ascii="Times New Roman" w:eastAsia="Georgia" w:hAnsi="Times New Roman" w:cs="Times New Roman"/>
          <w:b/>
          <w:bCs/>
          <w:sz w:val="28"/>
          <w:szCs w:val="28"/>
          <w:lang w:eastAsia="en-US"/>
        </w:rPr>
        <w:t xml:space="preserve"> -</w:t>
      </w:r>
      <w:r w:rsidRPr="00F83600">
        <w:rPr>
          <w:rFonts w:ascii="Times New Roman" w:eastAsia="Georgia" w:hAnsi="Times New Roman" w:cs="Times New Roman"/>
          <w:sz w:val="28"/>
          <w:szCs w:val="28"/>
        </w:rPr>
        <w:t xml:space="preserve"> cu suportul asistenței externe și </w:t>
      </w:r>
      <w:r w:rsidR="00633E75" w:rsidRPr="00633E75">
        <w:rPr>
          <w:rFonts w:ascii="Times New Roman" w:eastAsia="Georgia" w:hAnsi="Times New Roman"/>
          <w:sz w:val="28"/>
          <w:szCs w:val="28"/>
        </w:rPr>
        <w:t xml:space="preserve">1 634 </w:t>
      </w:r>
      <w:r w:rsidR="00D25FA1">
        <w:rPr>
          <w:rFonts w:ascii="Times New Roman" w:eastAsia="Georgia" w:hAnsi="Times New Roman"/>
          <w:sz w:val="28"/>
          <w:szCs w:val="28"/>
        </w:rPr>
        <w:t>844</w:t>
      </w:r>
      <w:r w:rsidR="00633E75" w:rsidRPr="00633E75">
        <w:rPr>
          <w:rFonts w:ascii="Times New Roman" w:eastAsia="Georgia" w:hAnsi="Times New Roman"/>
          <w:sz w:val="28"/>
          <w:szCs w:val="28"/>
        </w:rPr>
        <w:t>,7</w:t>
      </w:r>
      <w:r w:rsidRPr="00F83600">
        <w:rPr>
          <w:rFonts w:ascii="Times New Roman" w:eastAsia="Georgia" w:hAnsi="Times New Roman"/>
          <w:sz w:val="28"/>
          <w:szCs w:val="28"/>
        </w:rPr>
        <w:t xml:space="preserve"> mii lei</w:t>
      </w:r>
      <w:r w:rsidRPr="00F83600">
        <w:rPr>
          <w:rFonts w:ascii="Times New Roman" w:eastAsia="Georgia" w:hAnsi="Times New Roman" w:cs="Times New Roman"/>
          <w:sz w:val="28"/>
          <w:szCs w:val="28"/>
        </w:rPr>
        <w:t xml:space="preserve"> rămân a fi neacoperite, urmând a fi negociate cu partenerii de dezvoltare sau alocate din contul bugetului național.</w:t>
      </w:r>
    </w:p>
    <w:p w14:paraId="1EA51DB6" w14:textId="77777777" w:rsidR="00F53E93" w:rsidRPr="00F83600" w:rsidRDefault="00403AD4">
      <w:pPr>
        <w:pStyle w:val="Listparagraf"/>
        <w:wordWrap w:val="0"/>
        <w:spacing w:after="120"/>
        <w:ind w:left="709"/>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Figura 11</w:t>
      </w:r>
    </w:p>
    <w:p w14:paraId="3F719EFE" w14:textId="77777777" w:rsidR="00F53E93" w:rsidRPr="00F83600" w:rsidRDefault="00403AD4">
      <w:pPr>
        <w:pStyle w:val="Listparagraf"/>
        <w:wordWrap w:val="0"/>
        <w:spacing w:after="120"/>
        <w:ind w:left="709"/>
        <w:jc w:val="right"/>
        <w:rPr>
          <w:rFonts w:ascii="Times New Roman" w:eastAsia="Georgia" w:hAnsi="Times New Roman" w:cs="Times New Roman"/>
          <w:sz w:val="24"/>
          <w:szCs w:val="24"/>
        </w:rPr>
      </w:pPr>
      <w:r w:rsidRPr="00F83600">
        <w:rPr>
          <w:rFonts w:ascii="Times New Roman" w:eastAsia="Georgia" w:hAnsi="Times New Roman" w:cs="Times New Roman"/>
          <w:i/>
          <w:iCs/>
          <w:sz w:val="24"/>
          <w:szCs w:val="24"/>
        </w:rPr>
        <w:t>Repartizarea costurilor pe surse de finanțare, mii lei</w:t>
      </w:r>
      <w:r w:rsidRPr="00F83600">
        <w:rPr>
          <w:rFonts w:ascii="Times New Roman" w:eastAsia="Georgia" w:hAnsi="Times New Roman" w:cs="Times New Roman"/>
          <w:sz w:val="24"/>
          <w:szCs w:val="24"/>
        </w:rPr>
        <w:t xml:space="preserve"> </w:t>
      </w:r>
    </w:p>
    <w:p w14:paraId="04ED41E1" w14:textId="77777777" w:rsidR="00F53E93" w:rsidRPr="00F83600" w:rsidRDefault="00403AD4">
      <w:pPr>
        <w:pStyle w:val="Listparagraf"/>
        <w:spacing w:after="120"/>
        <w:ind w:left="709"/>
        <w:jc w:val="center"/>
        <w:rPr>
          <w:rFonts w:ascii="Times New Roman" w:eastAsia="Georgia" w:hAnsi="Times New Roman" w:cs="Times New Roman"/>
          <w:sz w:val="28"/>
          <w:szCs w:val="28"/>
        </w:rPr>
      </w:pPr>
      <w:r w:rsidRPr="00F83600">
        <w:rPr>
          <w:rFonts w:ascii="Times New Roman" w:eastAsia="Georgia" w:hAnsi="Times New Roman" w:cs="Times New Roman"/>
          <w:noProof/>
          <w:sz w:val="28"/>
          <w:szCs w:val="28"/>
        </w:rPr>
        <w:lastRenderedPageBreak/>
        <w:drawing>
          <wp:inline distT="0" distB="0" distL="114300" distR="114300" wp14:anchorId="7B501465" wp14:editId="340E892F">
            <wp:extent cx="4521200" cy="1903095"/>
            <wp:effectExtent l="0" t="0" r="0"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D0512C8" w14:textId="4696164D" w:rsidR="00F53E93" w:rsidRPr="00F83600" w:rsidRDefault="00403AD4">
      <w:pPr>
        <w:pStyle w:val="Listparagraf"/>
        <w:numPr>
          <w:ilvl w:val="0"/>
          <w:numId w:val="5"/>
        </w:numPr>
        <w:spacing w:after="120"/>
        <w:ind w:left="0" w:firstLine="709"/>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Implementarea Programului se va realiza prin intermediul următoarelor programe/subprograme bugetare:</w:t>
      </w:r>
      <w:r w:rsidR="0059301E">
        <w:rPr>
          <w:rFonts w:ascii="Times New Roman" w:eastAsia="Georgia" w:hAnsi="Times New Roman" w:cs="Times New Roman"/>
          <w:sz w:val="28"/>
          <w:szCs w:val="28"/>
        </w:rPr>
        <w:br/>
      </w:r>
    </w:p>
    <w:p w14:paraId="66AE456A" w14:textId="54CA0718"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210.1. </w:t>
      </w:r>
      <w:r w:rsidR="00403AD4" w:rsidRPr="00F83600">
        <w:rPr>
          <w:rFonts w:ascii="Times New Roman" w:eastAsia="Georgia" w:hAnsi="Times New Roman" w:cs="Times New Roman"/>
          <w:sz w:val="28"/>
          <w:szCs w:val="28"/>
        </w:rPr>
        <w:t>Programul „35 - Afaceri Interne”:</w:t>
      </w:r>
    </w:p>
    <w:p w14:paraId="46A9EDA4" w14:textId="1C92D08E" w:rsidR="00F53E93" w:rsidRPr="0059301E" w:rsidRDefault="0059301E" w:rsidP="0059301E">
      <w:pPr>
        <w:spacing w:after="120"/>
        <w:ind w:left="709"/>
        <w:jc w:val="both"/>
        <w:rPr>
          <w:rFonts w:ascii="Times New Roman" w:eastAsia="Georgia" w:hAnsi="Times New Roman" w:cs="Times New Roman"/>
          <w:sz w:val="28"/>
          <w:szCs w:val="28"/>
        </w:rPr>
      </w:pPr>
      <w:r w:rsidRPr="0059301E">
        <w:rPr>
          <w:rFonts w:ascii="Times New Roman" w:eastAsia="Georgia" w:hAnsi="Times New Roman" w:cs="Times New Roman"/>
          <w:sz w:val="28"/>
          <w:szCs w:val="28"/>
        </w:rPr>
        <w:t xml:space="preserve">210.1.1. </w:t>
      </w:r>
      <w:r w:rsidR="00403AD4" w:rsidRPr="0059301E">
        <w:rPr>
          <w:rFonts w:ascii="Times New Roman" w:eastAsia="Georgia" w:hAnsi="Times New Roman" w:cs="Times New Roman"/>
          <w:sz w:val="28"/>
          <w:szCs w:val="28"/>
        </w:rPr>
        <w:t>„3501 - Politici și management în domeniul afacerilor interne”;</w:t>
      </w:r>
    </w:p>
    <w:p w14:paraId="000E8945" w14:textId="18692300" w:rsidR="00F53E93" w:rsidRPr="0059301E" w:rsidRDefault="0059301E" w:rsidP="0059301E">
      <w:pPr>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210.1.2. </w:t>
      </w:r>
      <w:r w:rsidR="00403AD4" w:rsidRPr="0059301E">
        <w:rPr>
          <w:rFonts w:ascii="Times New Roman" w:eastAsia="Georgia" w:hAnsi="Times New Roman" w:cs="Times New Roman"/>
          <w:sz w:val="28"/>
          <w:szCs w:val="28"/>
        </w:rPr>
        <w:t>„3502 - Ordine și siguranță publică”;</w:t>
      </w:r>
    </w:p>
    <w:p w14:paraId="48B4C3A1" w14:textId="25522E4B"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210.1.3. </w:t>
      </w:r>
      <w:r w:rsidR="00403AD4" w:rsidRPr="00F83600">
        <w:rPr>
          <w:rFonts w:ascii="Times New Roman" w:eastAsia="Georgia" w:hAnsi="Times New Roman" w:cs="Times New Roman"/>
          <w:sz w:val="28"/>
          <w:szCs w:val="28"/>
        </w:rPr>
        <w:t>„3503 - Migrație și azil”;</w:t>
      </w:r>
    </w:p>
    <w:p w14:paraId="59C1CDBB" w14:textId="12C6EEE4"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210.1.4. </w:t>
      </w:r>
      <w:r w:rsidR="00403AD4" w:rsidRPr="00F83600">
        <w:rPr>
          <w:rFonts w:ascii="Times New Roman" w:eastAsia="Georgia" w:hAnsi="Times New Roman" w:cs="Times New Roman"/>
          <w:sz w:val="28"/>
          <w:szCs w:val="28"/>
        </w:rPr>
        <w:t>„3505 - Servicii de suport în domeniul afacerilor interne”;</w:t>
      </w:r>
    </w:p>
    <w:p w14:paraId="7AFE6907" w14:textId="6E1B85BF"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210.1.5. </w:t>
      </w:r>
      <w:r w:rsidR="00403AD4" w:rsidRPr="00F83600">
        <w:rPr>
          <w:rFonts w:ascii="Times New Roman" w:eastAsia="Georgia" w:hAnsi="Times New Roman" w:cs="Times New Roman"/>
          <w:sz w:val="28"/>
          <w:szCs w:val="28"/>
        </w:rPr>
        <w:t>„3506 - Managementul frontierei”;</w:t>
      </w:r>
      <w:r>
        <w:rPr>
          <w:rFonts w:ascii="Times New Roman" w:eastAsia="Georgia" w:hAnsi="Times New Roman" w:cs="Times New Roman"/>
          <w:sz w:val="28"/>
          <w:szCs w:val="28"/>
        </w:rPr>
        <w:br/>
      </w:r>
    </w:p>
    <w:p w14:paraId="0D10398B" w14:textId="42BE311D"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210.2. </w:t>
      </w:r>
      <w:r w:rsidR="00403AD4" w:rsidRPr="00F83600">
        <w:rPr>
          <w:rFonts w:ascii="Times New Roman" w:eastAsia="Georgia" w:hAnsi="Times New Roman" w:cs="Times New Roman"/>
          <w:sz w:val="28"/>
          <w:szCs w:val="28"/>
        </w:rPr>
        <w:t>Programul ,,05 - Managementul finanțelor publice”:</w:t>
      </w:r>
    </w:p>
    <w:p w14:paraId="427C30AF" w14:textId="3FA8B750"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210.2.1. </w:t>
      </w:r>
      <w:r w:rsidR="00403AD4" w:rsidRPr="00F83600">
        <w:rPr>
          <w:rFonts w:ascii="Times New Roman" w:eastAsia="Georgia" w:hAnsi="Times New Roman" w:cs="Times New Roman"/>
          <w:sz w:val="28"/>
          <w:szCs w:val="28"/>
        </w:rPr>
        <w:t>„0501 - Politici și management în domeniul bugetar-fiscal”;</w:t>
      </w:r>
    </w:p>
    <w:p w14:paraId="31648357" w14:textId="2FCC23AE"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210.2. </w:t>
      </w:r>
      <w:r w:rsidR="00403AD4" w:rsidRPr="00F83600">
        <w:rPr>
          <w:rFonts w:ascii="Times New Roman" w:eastAsia="Georgia" w:hAnsi="Times New Roman" w:cs="Times New Roman"/>
          <w:sz w:val="28"/>
          <w:szCs w:val="28"/>
        </w:rPr>
        <w:t>„0502 - Administrarea veniturilor publice”;</w:t>
      </w:r>
      <w:r>
        <w:rPr>
          <w:rFonts w:ascii="Times New Roman" w:eastAsia="Georgia" w:hAnsi="Times New Roman" w:cs="Times New Roman"/>
          <w:sz w:val="28"/>
          <w:szCs w:val="28"/>
        </w:rPr>
        <w:br/>
      </w:r>
    </w:p>
    <w:p w14:paraId="780F6B4E" w14:textId="103310EE"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210.3. </w:t>
      </w:r>
      <w:r w:rsidR="00403AD4" w:rsidRPr="00F83600">
        <w:rPr>
          <w:rFonts w:ascii="Times New Roman" w:eastAsia="Georgia" w:hAnsi="Times New Roman" w:cs="Times New Roman"/>
          <w:sz w:val="28"/>
          <w:szCs w:val="28"/>
        </w:rPr>
        <w:t>Programul ,,06 - Afaceri externe și cooperarea externă”:</w:t>
      </w:r>
    </w:p>
    <w:p w14:paraId="02949337" w14:textId="435916C1"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210.3.1. </w:t>
      </w:r>
      <w:r w:rsidR="00403AD4" w:rsidRPr="00F83600">
        <w:rPr>
          <w:rFonts w:ascii="Times New Roman" w:eastAsia="Georgia" w:hAnsi="Times New Roman" w:cs="Times New Roman"/>
          <w:sz w:val="28"/>
          <w:szCs w:val="28"/>
        </w:rPr>
        <w:t>„0601 - Politici și management în domeniul relațiilor externe”;</w:t>
      </w:r>
    </w:p>
    <w:p w14:paraId="18E04C78" w14:textId="43A4A2B8"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210.3.2. </w:t>
      </w:r>
      <w:r w:rsidR="00403AD4" w:rsidRPr="00F83600">
        <w:rPr>
          <w:rFonts w:ascii="Times New Roman" w:eastAsia="Georgia" w:hAnsi="Times New Roman" w:cs="Times New Roman"/>
          <w:sz w:val="28"/>
          <w:szCs w:val="28"/>
        </w:rPr>
        <w:t>„0604 - Cooperare externă”;</w:t>
      </w:r>
      <w:r>
        <w:rPr>
          <w:rFonts w:ascii="Times New Roman" w:eastAsia="Georgia" w:hAnsi="Times New Roman" w:cs="Times New Roman"/>
          <w:sz w:val="28"/>
          <w:szCs w:val="28"/>
        </w:rPr>
        <w:br/>
      </w:r>
    </w:p>
    <w:p w14:paraId="6FE266DE" w14:textId="083A76A0"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210.4. </w:t>
      </w:r>
      <w:r w:rsidR="00403AD4" w:rsidRPr="00F83600">
        <w:rPr>
          <w:rFonts w:ascii="Times New Roman" w:eastAsia="Georgia" w:hAnsi="Times New Roman" w:cs="Times New Roman"/>
          <w:sz w:val="28"/>
          <w:szCs w:val="28"/>
        </w:rPr>
        <w:t>Programul ,,08 - Domenii generale de stat”:</w:t>
      </w:r>
    </w:p>
    <w:p w14:paraId="5B914A3C" w14:textId="7C66E7AF" w:rsidR="00F53E93" w:rsidRPr="00F83600" w:rsidRDefault="0059301E" w:rsidP="0059301E">
      <w:pPr>
        <w:pStyle w:val="Listparagraf"/>
        <w:spacing w:after="120"/>
        <w:ind w:left="709"/>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210.4.1 </w:t>
      </w:r>
      <w:r w:rsidR="00403AD4" w:rsidRPr="00F83600">
        <w:rPr>
          <w:rFonts w:ascii="Times New Roman" w:eastAsia="Georgia" w:hAnsi="Times New Roman" w:cs="Times New Roman"/>
          <w:sz w:val="28"/>
          <w:szCs w:val="28"/>
        </w:rPr>
        <w:t xml:space="preserve"> „0803 - Reintegrarea țării”;</w:t>
      </w:r>
      <w:r>
        <w:rPr>
          <w:rFonts w:ascii="Times New Roman" w:eastAsia="Georgia" w:hAnsi="Times New Roman" w:cs="Times New Roman"/>
          <w:sz w:val="28"/>
          <w:szCs w:val="28"/>
        </w:rPr>
        <w:br/>
      </w:r>
    </w:p>
    <w:p w14:paraId="6FD9B5BD" w14:textId="12D3133F"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210.5. </w:t>
      </w:r>
      <w:r w:rsidR="00403AD4" w:rsidRPr="00F83600">
        <w:rPr>
          <w:rFonts w:ascii="Times New Roman" w:eastAsia="Georgia" w:hAnsi="Times New Roman" w:cs="Times New Roman"/>
          <w:sz w:val="28"/>
          <w:szCs w:val="28"/>
        </w:rPr>
        <w:t>Programul ,,36 - Securitatea națională”;</w:t>
      </w:r>
      <w:r w:rsidR="0059301E">
        <w:rPr>
          <w:rFonts w:ascii="Times New Roman" w:eastAsia="Georgia" w:hAnsi="Times New Roman" w:cs="Times New Roman"/>
          <w:sz w:val="28"/>
          <w:szCs w:val="28"/>
        </w:rPr>
        <w:br/>
      </w:r>
    </w:p>
    <w:p w14:paraId="0E1DFA9D" w14:textId="7507EF87" w:rsidR="00F53E93" w:rsidRPr="00F83600" w:rsidRDefault="002E6EF6" w:rsidP="002E6EF6">
      <w:pPr>
        <w:pStyle w:val="Listparagraf"/>
        <w:spacing w:after="120"/>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210.6. </w:t>
      </w:r>
      <w:r w:rsidR="00403AD4" w:rsidRPr="00F83600">
        <w:rPr>
          <w:rFonts w:ascii="Times New Roman" w:eastAsia="Georgia" w:hAnsi="Times New Roman" w:cs="Times New Roman"/>
          <w:sz w:val="28"/>
          <w:szCs w:val="28"/>
        </w:rPr>
        <w:t>Programul ,,64 - Dezvoltarea transporturilor</w:t>
      </w:r>
      <w:r w:rsidR="001D191A">
        <w:rPr>
          <w:rFonts w:ascii="Times New Roman" w:eastAsia="Georgia" w:hAnsi="Times New Roman" w:cs="Times New Roman"/>
          <w:sz w:val="28"/>
          <w:szCs w:val="28"/>
        </w:rPr>
        <w:t>”.</w:t>
      </w:r>
    </w:p>
    <w:p w14:paraId="2F2422B1" w14:textId="77777777" w:rsidR="00F53E93" w:rsidRPr="00F83600" w:rsidRDefault="00F53E93">
      <w:pPr>
        <w:spacing w:after="120"/>
        <w:ind w:leftChars="214" w:left="428"/>
        <w:jc w:val="both"/>
        <w:rPr>
          <w:rFonts w:ascii="Times New Roman" w:eastAsia="Georgia" w:hAnsi="Times New Roman" w:cs="Times New Roman"/>
          <w:i/>
          <w:iCs/>
          <w:sz w:val="24"/>
          <w:szCs w:val="24"/>
          <w:highlight w:val="yellow"/>
        </w:rPr>
      </w:pPr>
    </w:p>
    <w:p w14:paraId="1853A8FC" w14:textId="77777777" w:rsidR="00F53E93" w:rsidRPr="00F83600" w:rsidRDefault="00403AD4">
      <w:pPr>
        <w:spacing w:after="120"/>
        <w:ind w:leftChars="214" w:left="428"/>
        <w:jc w:val="right"/>
        <w:rPr>
          <w:rFonts w:ascii="Times New Roman" w:eastAsia="Georgia" w:hAnsi="Times New Roman" w:cs="Times New Roman"/>
          <w:i/>
          <w:iCs/>
          <w:sz w:val="24"/>
          <w:szCs w:val="24"/>
        </w:rPr>
      </w:pPr>
      <w:r w:rsidRPr="00F83600">
        <w:rPr>
          <w:rFonts w:ascii="Times New Roman" w:eastAsia="Georgia" w:hAnsi="Times New Roman" w:cs="Times New Roman"/>
          <w:i/>
          <w:iCs/>
          <w:sz w:val="24"/>
          <w:szCs w:val="24"/>
        </w:rPr>
        <w:t xml:space="preserve">Tabelul nr.2 Costuri de implementare, mii lei </w:t>
      </w:r>
    </w:p>
    <w:tbl>
      <w:tblPr>
        <w:tblW w:w="9776" w:type="dxa"/>
        <w:jc w:val="center"/>
        <w:tblBorders>
          <w:top w:val="single" w:sz="4" w:space="0" w:color="A02B93"/>
          <w:left w:val="single" w:sz="4" w:space="0" w:color="A02B93"/>
          <w:bottom w:val="single" w:sz="4" w:space="0" w:color="A02B93"/>
          <w:right w:val="single" w:sz="4" w:space="0" w:color="A02B93"/>
          <w:insideH w:val="single" w:sz="4" w:space="0" w:color="A02B93"/>
          <w:insideV w:val="single" w:sz="4" w:space="0" w:color="A02B93"/>
        </w:tblBorders>
        <w:tblLook w:val="04A0" w:firstRow="1" w:lastRow="0" w:firstColumn="1" w:lastColumn="0" w:noHBand="0" w:noVBand="1"/>
      </w:tblPr>
      <w:tblGrid>
        <w:gridCol w:w="1540"/>
        <w:gridCol w:w="1606"/>
        <w:gridCol w:w="1028"/>
        <w:gridCol w:w="1100"/>
        <w:gridCol w:w="1094"/>
        <w:gridCol w:w="1140"/>
        <w:gridCol w:w="1021"/>
        <w:gridCol w:w="1247"/>
      </w:tblGrid>
      <w:tr w:rsidR="00F53E93" w:rsidRPr="00F83600" w14:paraId="448FDEC2" w14:textId="77777777">
        <w:trPr>
          <w:trHeight w:val="240"/>
          <w:jc w:val="center"/>
        </w:trPr>
        <w:tc>
          <w:tcPr>
            <w:tcW w:w="1540" w:type="dxa"/>
            <w:vMerge w:val="restart"/>
          </w:tcPr>
          <w:p w14:paraId="5C86865D"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bookmarkStart w:id="4" w:name="_Hlk207699984"/>
            <w:r w:rsidRPr="00F83600">
              <w:rPr>
                <w:rFonts w:ascii="Times New Roman" w:eastAsia="SimSun" w:hAnsi="Times New Roman" w:cs="Times New Roman"/>
                <w:b/>
                <w:bCs/>
                <w:color w:val="000000"/>
                <w:lang w:eastAsia="en-US"/>
              </w:rPr>
              <w:t>Obiective specifice</w:t>
            </w:r>
          </w:p>
        </w:tc>
        <w:tc>
          <w:tcPr>
            <w:tcW w:w="1606" w:type="dxa"/>
            <w:vMerge w:val="restart"/>
          </w:tcPr>
          <w:p w14:paraId="2FDD8E2E"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Codul subprogramului bugetar</w:t>
            </w:r>
          </w:p>
        </w:tc>
        <w:tc>
          <w:tcPr>
            <w:tcW w:w="1028" w:type="dxa"/>
            <w:vMerge w:val="restart"/>
          </w:tcPr>
          <w:p w14:paraId="61A43FDE"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totale (mii lei)</w:t>
            </w:r>
          </w:p>
        </w:tc>
        <w:tc>
          <w:tcPr>
            <w:tcW w:w="5602" w:type="dxa"/>
            <w:gridSpan w:val="5"/>
          </w:tcPr>
          <w:p w14:paraId="75331A96"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pe ani (mii lei)</w:t>
            </w:r>
          </w:p>
        </w:tc>
      </w:tr>
      <w:tr w:rsidR="00F53E93" w:rsidRPr="00F83600" w14:paraId="7AC1CCD4" w14:textId="77777777">
        <w:trPr>
          <w:trHeight w:val="77"/>
          <w:jc w:val="center"/>
        </w:trPr>
        <w:tc>
          <w:tcPr>
            <w:tcW w:w="1540" w:type="dxa"/>
            <w:vMerge/>
          </w:tcPr>
          <w:p w14:paraId="5E619277" w14:textId="77777777" w:rsidR="00F53E93" w:rsidRPr="00F83600" w:rsidRDefault="00F53E93">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p>
        </w:tc>
        <w:tc>
          <w:tcPr>
            <w:tcW w:w="1606" w:type="dxa"/>
            <w:vMerge/>
          </w:tcPr>
          <w:p w14:paraId="603CBED6" w14:textId="77777777" w:rsidR="00F53E93" w:rsidRPr="00F83600" w:rsidRDefault="00F53E93">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p>
        </w:tc>
        <w:tc>
          <w:tcPr>
            <w:tcW w:w="1028" w:type="dxa"/>
            <w:vMerge/>
          </w:tcPr>
          <w:p w14:paraId="15720F41" w14:textId="77777777" w:rsidR="00F53E93" w:rsidRPr="00F83600" w:rsidRDefault="00F53E93">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p>
        </w:tc>
        <w:tc>
          <w:tcPr>
            <w:tcW w:w="1100" w:type="dxa"/>
          </w:tcPr>
          <w:p w14:paraId="53BFFF96"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2026</w:t>
            </w:r>
          </w:p>
        </w:tc>
        <w:tc>
          <w:tcPr>
            <w:tcW w:w="1094" w:type="dxa"/>
          </w:tcPr>
          <w:p w14:paraId="07BD0892"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2027</w:t>
            </w:r>
          </w:p>
        </w:tc>
        <w:tc>
          <w:tcPr>
            <w:tcW w:w="1140" w:type="dxa"/>
            <w:tcBorders>
              <w:right w:val="single" w:sz="4" w:space="0" w:color="auto"/>
            </w:tcBorders>
          </w:tcPr>
          <w:p w14:paraId="79FE6BCD"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2028</w:t>
            </w:r>
          </w:p>
        </w:tc>
        <w:tc>
          <w:tcPr>
            <w:tcW w:w="1021" w:type="dxa"/>
            <w:tcBorders>
              <w:left w:val="single" w:sz="4" w:space="0" w:color="auto"/>
            </w:tcBorders>
          </w:tcPr>
          <w:p w14:paraId="307AA277"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2029</w:t>
            </w:r>
          </w:p>
        </w:tc>
        <w:tc>
          <w:tcPr>
            <w:tcW w:w="1247" w:type="dxa"/>
            <w:tcBorders>
              <w:left w:val="single" w:sz="4" w:space="0" w:color="auto"/>
            </w:tcBorders>
          </w:tcPr>
          <w:p w14:paraId="6BB786F8"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2030</w:t>
            </w:r>
          </w:p>
        </w:tc>
      </w:tr>
      <w:tr w:rsidR="00F53E93" w:rsidRPr="00F83600" w14:paraId="2FF715DF" w14:textId="77777777">
        <w:trPr>
          <w:trHeight w:val="240"/>
          <w:jc w:val="center"/>
        </w:trPr>
        <w:tc>
          <w:tcPr>
            <w:tcW w:w="1540" w:type="dxa"/>
          </w:tcPr>
          <w:p w14:paraId="77DBE137"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1</w:t>
            </w:r>
          </w:p>
        </w:tc>
        <w:tc>
          <w:tcPr>
            <w:tcW w:w="1606" w:type="dxa"/>
          </w:tcPr>
          <w:p w14:paraId="495BF317"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2</w:t>
            </w:r>
          </w:p>
        </w:tc>
        <w:tc>
          <w:tcPr>
            <w:tcW w:w="1028" w:type="dxa"/>
          </w:tcPr>
          <w:p w14:paraId="678999C9"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8</w:t>
            </w:r>
          </w:p>
        </w:tc>
        <w:tc>
          <w:tcPr>
            <w:tcW w:w="1100" w:type="dxa"/>
          </w:tcPr>
          <w:p w14:paraId="24DDAB75"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3</w:t>
            </w:r>
          </w:p>
        </w:tc>
        <w:tc>
          <w:tcPr>
            <w:tcW w:w="1094" w:type="dxa"/>
          </w:tcPr>
          <w:p w14:paraId="67076F82"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4</w:t>
            </w:r>
          </w:p>
        </w:tc>
        <w:tc>
          <w:tcPr>
            <w:tcW w:w="1140" w:type="dxa"/>
            <w:tcBorders>
              <w:right w:val="single" w:sz="4" w:space="0" w:color="auto"/>
            </w:tcBorders>
          </w:tcPr>
          <w:p w14:paraId="234DBD6C"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5</w:t>
            </w:r>
          </w:p>
        </w:tc>
        <w:tc>
          <w:tcPr>
            <w:tcW w:w="1021" w:type="dxa"/>
            <w:tcBorders>
              <w:left w:val="single" w:sz="4" w:space="0" w:color="auto"/>
            </w:tcBorders>
          </w:tcPr>
          <w:p w14:paraId="7868A0FD"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6</w:t>
            </w:r>
          </w:p>
        </w:tc>
        <w:tc>
          <w:tcPr>
            <w:tcW w:w="1247" w:type="dxa"/>
            <w:tcBorders>
              <w:left w:val="single" w:sz="4" w:space="0" w:color="auto"/>
            </w:tcBorders>
          </w:tcPr>
          <w:p w14:paraId="60F4F20F"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7</w:t>
            </w:r>
          </w:p>
        </w:tc>
      </w:tr>
      <w:bookmarkEnd w:id="4"/>
      <w:tr w:rsidR="00F53E93" w:rsidRPr="00F83600" w14:paraId="207DCE55" w14:textId="77777777">
        <w:trPr>
          <w:trHeight w:val="525"/>
          <w:jc w:val="center"/>
        </w:trPr>
        <w:tc>
          <w:tcPr>
            <w:tcW w:w="1540" w:type="dxa"/>
            <w:shd w:val="clear" w:color="auto" w:fill="BDD6EE" w:themeFill="accent1" w:themeFillTint="66"/>
          </w:tcPr>
          <w:p w14:paraId="350EDF7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 xml:space="preserve">Obiectivul specific </w:t>
            </w:r>
            <w:r w:rsidRPr="00F83600">
              <w:rPr>
                <w:rFonts w:ascii="Times New Roman" w:eastAsia="SimSun" w:hAnsi="Times New Roman" w:cs="Times New Roman"/>
                <w:b/>
                <w:color w:val="000000"/>
                <w:lang w:eastAsia="en-US"/>
              </w:rPr>
              <w:t>nr.1.1</w:t>
            </w:r>
          </w:p>
        </w:tc>
        <w:tc>
          <w:tcPr>
            <w:tcW w:w="8236" w:type="dxa"/>
            <w:gridSpan w:val="7"/>
            <w:shd w:val="clear" w:color="auto" w:fill="BDD6EE" w:themeFill="accent1" w:themeFillTint="66"/>
          </w:tcPr>
          <w:p w14:paraId="16A058DD"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Modernizarea până în anul 2030 a frontierei de stat, prin dotarea cu tehnologii moderne de supraveghere pentru acoperirea a 60% din frontieră, în scopul diminuării cu cel puțin 10% a numărului de cazuri de trecere ilegală a frontierei de stat.</w:t>
            </w:r>
          </w:p>
        </w:tc>
      </w:tr>
      <w:tr w:rsidR="00F53E93" w:rsidRPr="00F83600" w14:paraId="2F5659E4" w14:textId="77777777">
        <w:trPr>
          <w:trHeight w:val="1172"/>
          <w:jc w:val="center"/>
        </w:trPr>
        <w:tc>
          <w:tcPr>
            <w:tcW w:w="1540" w:type="dxa"/>
          </w:tcPr>
          <w:p w14:paraId="156167A0"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lastRenderedPageBreak/>
              <w:t>Costuri acoperite din bugetul de stat</w:t>
            </w:r>
          </w:p>
        </w:tc>
        <w:tc>
          <w:tcPr>
            <w:tcW w:w="1606" w:type="dxa"/>
            <w:vAlign w:val="center"/>
          </w:tcPr>
          <w:p w14:paraId="54D1294F" w14:textId="77777777" w:rsidR="00F53E93" w:rsidRPr="00F83600" w:rsidRDefault="00403AD4">
            <w:pPr>
              <w:tabs>
                <w:tab w:val="left" w:pos="993"/>
                <w:tab w:val="left" w:pos="1418"/>
                <w:tab w:val="left" w:pos="1843"/>
                <w:tab w:val="left" w:pos="2127"/>
              </w:tabs>
              <w:jc w:val="center"/>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3506</w:t>
            </w:r>
          </w:p>
        </w:tc>
        <w:tc>
          <w:tcPr>
            <w:tcW w:w="1028" w:type="dxa"/>
            <w:tcBorders>
              <w:right w:val="single" w:sz="4" w:space="0" w:color="auto"/>
            </w:tcBorders>
            <w:vAlign w:val="center"/>
          </w:tcPr>
          <w:p w14:paraId="772AA0C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38 500,0</w:t>
            </w:r>
          </w:p>
        </w:tc>
        <w:tc>
          <w:tcPr>
            <w:tcW w:w="1100" w:type="dxa"/>
            <w:tcBorders>
              <w:top w:val="single" w:sz="4" w:space="0" w:color="auto"/>
              <w:left w:val="single" w:sz="4" w:space="0" w:color="auto"/>
              <w:bottom w:val="single" w:sz="4" w:space="0" w:color="auto"/>
              <w:right w:val="single" w:sz="4" w:space="0" w:color="auto"/>
            </w:tcBorders>
            <w:vAlign w:val="center"/>
          </w:tcPr>
          <w:p w14:paraId="3966CD6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13 500,0</w:t>
            </w:r>
          </w:p>
        </w:tc>
        <w:tc>
          <w:tcPr>
            <w:tcW w:w="1094" w:type="dxa"/>
            <w:tcBorders>
              <w:top w:val="single" w:sz="4" w:space="0" w:color="auto"/>
              <w:left w:val="single" w:sz="4" w:space="0" w:color="auto"/>
              <w:bottom w:val="single" w:sz="4" w:space="0" w:color="auto"/>
              <w:right w:val="single" w:sz="4" w:space="0" w:color="auto"/>
            </w:tcBorders>
            <w:vAlign w:val="center"/>
          </w:tcPr>
          <w:p w14:paraId="37E2E3D3"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12 500,0</w:t>
            </w:r>
          </w:p>
        </w:tc>
        <w:tc>
          <w:tcPr>
            <w:tcW w:w="1140" w:type="dxa"/>
            <w:tcBorders>
              <w:top w:val="single" w:sz="4" w:space="0" w:color="auto"/>
              <w:left w:val="single" w:sz="4" w:space="0" w:color="auto"/>
              <w:bottom w:val="single" w:sz="4" w:space="0" w:color="auto"/>
              <w:right w:val="single" w:sz="4" w:space="0" w:color="auto"/>
            </w:tcBorders>
            <w:vAlign w:val="center"/>
          </w:tcPr>
          <w:p w14:paraId="164AF5B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12 500,0</w:t>
            </w:r>
          </w:p>
        </w:tc>
        <w:tc>
          <w:tcPr>
            <w:tcW w:w="1021" w:type="dxa"/>
            <w:tcBorders>
              <w:top w:val="single" w:sz="4" w:space="0" w:color="auto"/>
              <w:left w:val="single" w:sz="4" w:space="0" w:color="auto"/>
              <w:bottom w:val="single" w:sz="4" w:space="0" w:color="auto"/>
              <w:right w:val="single" w:sz="4" w:space="0" w:color="auto"/>
            </w:tcBorders>
            <w:vAlign w:val="center"/>
          </w:tcPr>
          <w:p w14:paraId="54C11BB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top w:val="single" w:sz="4" w:space="0" w:color="auto"/>
              <w:left w:val="single" w:sz="4" w:space="0" w:color="auto"/>
              <w:bottom w:val="single" w:sz="4" w:space="0" w:color="auto"/>
              <w:right w:val="single" w:sz="4" w:space="0" w:color="auto"/>
            </w:tcBorders>
            <w:vAlign w:val="center"/>
          </w:tcPr>
          <w:p w14:paraId="0F50F1B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2D2C90EC" w14:textId="77777777">
        <w:trPr>
          <w:trHeight w:val="669"/>
          <w:jc w:val="center"/>
        </w:trPr>
        <w:tc>
          <w:tcPr>
            <w:tcW w:w="1540" w:type="dxa"/>
          </w:tcPr>
          <w:p w14:paraId="1EC35A32"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4767E5E3"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77EB185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111 100,0</w:t>
            </w:r>
          </w:p>
        </w:tc>
        <w:tc>
          <w:tcPr>
            <w:tcW w:w="1100" w:type="dxa"/>
            <w:tcBorders>
              <w:top w:val="single" w:sz="4" w:space="0" w:color="auto"/>
            </w:tcBorders>
            <w:vAlign w:val="center"/>
          </w:tcPr>
          <w:p w14:paraId="1112C55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93 100,0</w:t>
            </w:r>
          </w:p>
        </w:tc>
        <w:tc>
          <w:tcPr>
            <w:tcW w:w="1094" w:type="dxa"/>
            <w:tcBorders>
              <w:top w:val="single" w:sz="4" w:space="0" w:color="auto"/>
            </w:tcBorders>
            <w:vAlign w:val="center"/>
          </w:tcPr>
          <w:p w14:paraId="182A33F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18 000,0</w:t>
            </w:r>
          </w:p>
        </w:tc>
        <w:tc>
          <w:tcPr>
            <w:tcW w:w="1140" w:type="dxa"/>
            <w:tcBorders>
              <w:top w:val="single" w:sz="4" w:space="0" w:color="auto"/>
              <w:right w:val="single" w:sz="4" w:space="0" w:color="auto"/>
            </w:tcBorders>
            <w:vAlign w:val="center"/>
          </w:tcPr>
          <w:p w14:paraId="2618408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top w:val="single" w:sz="4" w:space="0" w:color="auto"/>
              <w:left w:val="single" w:sz="4" w:space="0" w:color="auto"/>
            </w:tcBorders>
            <w:vAlign w:val="center"/>
          </w:tcPr>
          <w:p w14:paraId="0B7064EC"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top w:val="single" w:sz="4" w:space="0" w:color="auto"/>
              <w:left w:val="single" w:sz="4" w:space="0" w:color="auto"/>
            </w:tcBorders>
            <w:vAlign w:val="center"/>
          </w:tcPr>
          <w:p w14:paraId="71DC581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11753823" w14:textId="77777777">
        <w:trPr>
          <w:trHeight w:val="240"/>
          <w:jc w:val="center"/>
        </w:trPr>
        <w:tc>
          <w:tcPr>
            <w:tcW w:w="1540" w:type="dxa"/>
          </w:tcPr>
          <w:p w14:paraId="21C07F7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70E7720A"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7A0EDA19" w14:textId="77777777" w:rsidR="00F53E93" w:rsidRPr="00BD52B3" w:rsidRDefault="00EC249B">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614 900,0</w:t>
            </w:r>
          </w:p>
        </w:tc>
        <w:tc>
          <w:tcPr>
            <w:tcW w:w="1100" w:type="dxa"/>
            <w:vAlign w:val="center"/>
          </w:tcPr>
          <w:p w14:paraId="26D1E3A6" w14:textId="77777777" w:rsidR="00F53E93" w:rsidRPr="00BD52B3" w:rsidRDefault="00EC249B">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10 200,0</w:t>
            </w:r>
          </w:p>
        </w:tc>
        <w:tc>
          <w:tcPr>
            <w:tcW w:w="1094" w:type="dxa"/>
            <w:vAlign w:val="center"/>
          </w:tcPr>
          <w:p w14:paraId="5D1726C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37 700,0</w:t>
            </w:r>
          </w:p>
        </w:tc>
        <w:tc>
          <w:tcPr>
            <w:tcW w:w="1140" w:type="dxa"/>
            <w:tcBorders>
              <w:right w:val="single" w:sz="4" w:space="0" w:color="auto"/>
            </w:tcBorders>
            <w:vAlign w:val="center"/>
          </w:tcPr>
          <w:p w14:paraId="5C387BF5"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142 100,0</w:t>
            </w:r>
          </w:p>
        </w:tc>
        <w:tc>
          <w:tcPr>
            <w:tcW w:w="1021" w:type="dxa"/>
            <w:tcBorders>
              <w:left w:val="single" w:sz="4" w:space="0" w:color="auto"/>
            </w:tcBorders>
            <w:vAlign w:val="center"/>
          </w:tcPr>
          <w:p w14:paraId="7DF85F0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215 200,0</w:t>
            </w:r>
          </w:p>
        </w:tc>
        <w:tc>
          <w:tcPr>
            <w:tcW w:w="1247" w:type="dxa"/>
            <w:tcBorders>
              <w:left w:val="single" w:sz="4" w:space="0" w:color="auto"/>
            </w:tcBorders>
            <w:vAlign w:val="center"/>
          </w:tcPr>
          <w:p w14:paraId="3C61DD5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209 700,0</w:t>
            </w:r>
          </w:p>
        </w:tc>
      </w:tr>
      <w:tr w:rsidR="00F53E93" w:rsidRPr="00F83600" w14:paraId="34A70976" w14:textId="77777777">
        <w:trPr>
          <w:trHeight w:val="240"/>
          <w:jc w:val="center"/>
        </w:trPr>
        <w:tc>
          <w:tcPr>
            <w:tcW w:w="1540" w:type="dxa"/>
            <w:shd w:val="clear" w:color="auto" w:fill="BDD6EE" w:themeFill="accent1" w:themeFillTint="66"/>
          </w:tcPr>
          <w:p w14:paraId="58F74EE9"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 xml:space="preserve">Obiectivul specific nr.1.2 </w:t>
            </w:r>
          </w:p>
        </w:tc>
        <w:tc>
          <w:tcPr>
            <w:tcW w:w="8236" w:type="dxa"/>
            <w:gridSpan w:val="7"/>
            <w:shd w:val="clear" w:color="auto" w:fill="BDD6EE" w:themeFill="accent1" w:themeFillTint="66"/>
          </w:tcPr>
          <w:p w14:paraId="229B2354"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Consolidarea până în anul 2030 a capacităților de analiză a riscurilor și a informațiilor, prin crearea a 3 mecanisme interinstituționale analitice funcționale, pentru a spori capacitatea de anticipare a riscurilor și a reduce numărul de incidente nedepistate la frontieră de către autoritățile naționale</w:t>
            </w:r>
          </w:p>
        </w:tc>
      </w:tr>
      <w:tr w:rsidR="00F53E93" w:rsidRPr="00F83600" w14:paraId="37AFE26C" w14:textId="77777777">
        <w:trPr>
          <w:trHeight w:val="695"/>
          <w:jc w:val="center"/>
        </w:trPr>
        <w:tc>
          <w:tcPr>
            <w:tcW w:w="1540" w:type="dxa"/>
          </w:tcPr>
          <w:p w14:paraId="0722B356"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vAlign w:val="center"/>
          </w:tcPr>
          <w:p w14:paraId="594697F2"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3501</w:t>
            </w:r>
            <w:r w:rsidRPr="00F83600">
              <w:rPr>
                <w:rFonts w:ascii="Times New Roman" w:eastAsia="SimSun" w:hAnsi="Times New Roman" w:cs="Times New Roman"/>
                <w:b/>
                <w:bCs/>
                <w:color w:val="000000"/>
                <w:lang w:eastAsia="en-US"/>
              </w:rPr>
              <w:br/>
              <w:t>3506</w:t>
            </w:r>
          </w:p>
        </w:tc>
        <w:tc>
          <w:tcPr>
            <w:tcW w:w="1028" w:type="dxa"/>
            <w:vAlign w:val="center"/>
          </w:tcPr>
          <w:p w14:paraId="0440177A"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17 800,0</w:t>
            </w:r>
          </w:p>
        </w:tc>
        <w:tc>
          <w:tcPr>
            <w:tcW w:w="1100" w:type="dxa"/>
            <w:vAlign w:val="center"/>
          </w:tcPr>
          <w:p w14:paraId="29D160C3"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5 600,0</w:t>
            </w:r>
          </w:p>
        </w:tc>
        <w:tc>
          <w:tcPr>
            <w:tcW w:w="1094" w:type="dxa"/>
            <w:vAlign w:val="center"/>
          </w:tcPr>
          <w:p w14:paraId="6079F09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5 900,0</w:t>
            </w:r>
          </w:p>
        </w:tc>
        <w:tc>
          <w:tcPr>
            <w:tcW w:w="1140" w:type="dxa"/>
            <w:tcBorders>
              <w:right w:val="single" w:sz="4" w:space="0" w:color="auto"/>
            </w:tcBorders>
            <w:vAlign w:val="center"/>
          </w:tcPr>
          <w:p w14:paraId="410F5281"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5 900,0</w:t>
            </w:r>
          </w:p>
        </w:tc>
        <w:tc>
          <w:tcPr>
            <w:tcW w:w="1021" w:type="dxa"/>
            <w:tcBorders>
              <w:left w:val="single" w:sz="4" w:space="0" w:color="auto"/>
            </w:tcBorders>
            <w:vAlign w:val="center"/>
          </w:tcPr>
          <w:p w14:paraId="03DCF88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247" w:type="dxa"/>
            <w:tcBorders>
              <w:left w:val="single" w:sz="4" w:space="0" w:color="auto"/>
            </w:tcBorders>
            <w:vAlign w:val="center"/>
          </w:tcPr>
          <w:p w14:paraId="4F38235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r>
      <w:tr w:rsidR="00F53E93" w:rsidRPr="00F83600" w14:paraId="543CC1CB" w14:textId="77777777">
        <w:trPr>
          <w:trHeight w:val="240"/>
          <w:jc w:val="center"/>
        </w:trPr>
        <w:tc>
          <w:tcPr>
            <w:tcW w:w="1540" w:type="dxa"/>
          </w:tcPr>
          <w:p w14:paraId="718E16B5"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730A16E9"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651DDDE8"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2 200,0</w:t>
            </w:r>
          </w:p>
        </w:tc>
        <w:tc>
          <w:tcPr>
            <w:tcW w:w="1100" w:type="dxa"/>
            <w:vAlign w:val="center"/>
          </w:tcPr>
          <w:p w14:paraId="45D6F176"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2 200,0</w:t>
            </w:r>
          </w:p>
        </w:tc>
        <w:tc>
          <w:tcPr>
            <w:tcW w:w="1094" w:type="dxa"/>
            <w:vAlign w:val="center"/>
          </w:tcPr>
          <w:p w14:paraId="61FA1016"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5147FC20"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51A03330"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09D890E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52DC6CD9" w14:textId="77777777">
        <w:trPr>
          <w:trHeight w:val="240"/>
          <w:jc w:val="center"/>
        </w:trPr>
        <w:tc>
          <w:tcPr>
            <w:tcW w:w="1540" w:type="dxa"/>
          </w:tcPr>
          <w:p w14:paraId="39E35F97"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62D6EB56"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6A0F2705" w14:textId="77777777" w:rsidR="00F53E93" w:rsidRPr="00BD52B3" w:rsidRDefault="0096681F">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107 000,0</w:t>
            </w:r>
          </w:p>
        </w:tc>
        <w:tc>
          <w:tcPr>
            <w:tcW w:w="1100" w:type="dxa"/>
            <w:vAlign w:val="center"/>
          </w:tcPr>
          <w:p w14:paraId="6258D06B" w14:textId="77777777" w:rsidR="00F53E93" w:rsidRPr="00BD52B3" w:rsidRDefault="0096681F">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11 600,0</w:t>
            </w:r>
          </w:p>
        </w:tc>
        <w:tc>
          <w:tcPr>
            <w:tcW w:w="1094" w:type="dxa"/>
            <w:vAlign w:val="center"/>
          </w:tcPr>
          <w:p w14:paraId="04407E67"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w:t>
            </w:r>
            <w:r w:rsidR="0096681F" w:rsidRPr="00BD52B3">
              <w:rPr>
                <w:rFonts w:ascii="Times New Roman" w:eastAsia="SimSun" w:hAnsi="Times New Roman" w:cs="Times New Roman"/>
                <w:color w:val="000000"/>
                <w:lang w:bidi="ar"/>
              </w:rPr>
              <w:t>3</w:t>
            </w:r>
            <w:r w:rsidRPr="00BD52B3">
              <w:rPr>
                <w:rFonts w:ascii="Times New Roman" w:eastAsia="SimSun" w:hAnsi="Times New Roman" w:cs="Times New Roman"/>
                <w:color w:val="000000"/>
                <w:lang w:bidi="ar"/>
              </w:rPr>
              <w:t xml:space="preserve"> 000,0</w:t>
            </w:r>
          </w:p>
        </w:tc>
        <w:tc>
          <w:tcPr>
            <w:tcW w:w="1140" w:type="dxa"/>
            <w:tcBorders>
              <w:right w:val="single" w:sz="4" w:space="0" w:color="auto"/>
            </w:tcBorders>
            <w:vAlign w:val="center"/>
          </w:tcPr>
          <w:p w14:paraId="393DED9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w:t>
            </w:r>
            <w:r w:rsidR="0096681F" w:rsidRPr="00BD52B3">
              <w:rPr>
                <w:rFonts w:ascii="Times New Roman" w:eastAsia="SimSun" w:hAnsi="Times New Roman" w:cs="Times New Roman"/>
                <w:color w:val="000000"/>
                <w:lang w:bidi="ar"/>
              </w:rPr>
              <w:t>8</w:t>
            </w:r>
            <w:r w:rsidRPr="00BD52B3">
              <w:rPr>
                <w:rFonts w:ascii="Times New Roman" w:eastAsia="SimSun" w:hAnsi="Times New Roman" w:cs="Times New Roman"/>
                <w:color w:val="000000"/>
                <w:lang w:bidi="ar"/>
              </w:rPr>
              <w:t xml:space="preserve"> 000,0</w:t>
            </w:r>
          </w:p>
        </w:tc>
        <w:tc>
          <w:tcPr>
            <w:tcW w:w="1021" w:type="dxa"/>
            <w:tcBorders>
              <w:left w:val="single" w:sz="4" w:space="0" w:color="auto"/>
            </w:tcBorders>
            <w:vAlign w:val="center"/>
          </w:tcPr>
          <w:p w14:paraId="17D182B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22 200,0</w:t>
            </w:r>
          </w:p>
        </w:tc>
        <w:tc>
          <w:tcPr>
            <w:tcW w:w="1247" w:type="dxa"/>
            <w:tcBorders>
              <w:left w:val="single" w:sz="4" w:space="0" w:color="auto"/>
            </w:tcBorders>
            <w:vAlign w:val="center"/>
          </w:tcPr>
          <w:p w14:paraId="5B9088C9"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22 200,0</w:t>
            </w:r>
          </w:p>
        </w:tc>
      </w:tr>
      <w:tr w:rsidR="00F53E93" w:rsidRPr="00F83600" w14:paraId="552D206A" w14:textId="77777777">
        <w:trPr>
          <w:trHeight w:val="240"/>
          <w:jc w:val="center"/>
        </w:trPr>
        <w:tc>
          <w:tcPr>
            <w:tcW w:w="1540" w:type="dxa"/>
            <w:shd w:val="clear" w:color="auto" w:fill="BDD6EE" w:themeFill="accent1" w:themeFillTint="66"/>
          </w:tcPr>
          <w:p w14:paraId="6D4894E6"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Obiectivul specific nr.1.3</w:t>
            </w:r>
          </w:p>
        </w:tc>
        <w:tc>
          <w:tcPr>
            <w:tcW w:w="8236" w:type="dxa"/>
            <w:gridSpan w:val="7"/>
            <w:shd w:val="clear" w:color="auto" w:fill="BDD6EE" w:themeFill="accent1" w:themeFillTint="66"/>
          </w:tcPr>
          <w:p w14:paraId="1485341E"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Sporirea până în anul 2030 a capacităților de efectuare a controlului la trecerea frontierei de stat și fluidizarea traficului, prin modernizarea infrastructurii și dotarea punctelor de trecere, ceea ce va reduce timpul mediu de așteptare și va omogeniza volumul traficului în 100% puncte de trecere a frontierei de stat</w:t>
            </w:r>
          </w:p>
        </w:tc>
      </w:tr>
      <w:tr w:rsidR="00F53E93" w:rsidRPr="00F83600" w14:paraId="6D984941" w14:textId="77777777">
        <w:trPr>
          <w:trHeight w:val="240"/>
          <w:jc w:val="center"/>
        </w:trPr>
        <w:tc>
          <w:tcPr>
            <w:tcW w:w="1540" w:type="dxa"/>
          </w:tcPr>
          <w:p w14:paraId="3F416138"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vAlign w:val="center"/>
          </w:tcPr>
          <w:p w14:paraId="4A3B6B99" w14:textId="77777777" w:rsidR="00F53E93" w:rsidRPr="00F83600" w:rsidRDefault="00403AD4">
            <w:pPr>
              <w:tabs>
                <w:tab w:val="left" w:pos="993"/>
                <w:tab w:val="left" w:pos="1418"/>
                <w:tab w:val="left" w:pos="1843"/>
                <w:tab w:val="left" w:pos="2127"/>
              </w:tabs>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3501</w:t>
            </w:r>
            <w:r w:rsidRPr="00F83600">
              <w:rPr>
                <w:rFonts w:ascii="Times New Roman" w:eastAsia="SimSun" w:hAnsi="Times New Roman" w:cs="Times New Roman"/>
                <w:b/>
                <w:bCs/>
                <w:color w:val="000000"/>
                <w:lang w:eastAsia="en-US"/>
              </w:rPr>
              <w:br/>
              <w:t>3506</w:t>
            </w:r>
          </w:p>
        </w:tc>
        <w:tc>
          <w:tcPr>
            <w:tcW w:w="1028" w:type="dxa"/>
            <w:vAlign w:val="center"/>
          </w:tcPr>
          <w:p w14:paraId="649BA6A5"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2 400,0</w:t>
            </w:r>
          </w:p>
        </w:tc>
        <w:tc>
          <w:tcPr>
            <w:tcW w:w="1100" w:type="dxa"/>
            <w:vAlign w:val="center"/>
          </w:tcPr>
          <w:p w14:paraId="4254EE85"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2 400,0</w:t>
            </w:r>
          </w:p>
        </w:tc>
        <w:tc>
          <w:tcPr>
            <w:tcW w:w="1094" w:type="dxa"/>
            <w:vAlign w:val="center"/>
          </w:tcPr>
          <w:p w14:paraId="4F4F3158"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2C24CC52"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1ABF26FB"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32471FB6"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r>
      <w:tr w:rsidR="00F53E93" w:rsidRPr="00F83600" w14:paraId="712593E7" w14:textId="77777777">
        <w:trPr>
          <w:trHeight w:val="240"/>
          <w:jc w:val="center"/>
        </w:trPr>
        <w:tc>
          <w:tcPr>
            <w:tcW w:w="1540" w:type="dxa"/>
          </w:tcPr>
          <w:p w14:paraId="063F2F0A"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40FC3FD1"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2828FCB5" w14:textId="587E76FF"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6</w:t>
            </w:r>
            <w:r w:rsidR="00831734">
              <w:rPr>
                <w:rFonts w:ascii="Times New Roman" w:eastAsia="SimSun" w:hAnsi="Times New Roman" w:cs="Times New Roman"/>
                <w:color w:val="000000"/>
                <w:lang w:bidi="ar"/>
              </w:rPr>
              <w:t>5</w:t>
            </w:r>
            <w:r w:rsidRPr="00BD52B3">
              <w:rPr>
                <w:rFonts w:ascii="Times New Roman" w:eastAsia="SimSun" w:hAnsi="Times New Roman" w:cs="Times New Roman"/>
                <w:color w:val="000000"/>
                <w:lang w:bidi="ar"/>
              </w:rPr>
              <w:t xml:space="preserve"> </w:t>
            </w:r>
            <w:r w:rsidR="00831734">
              <w:rPr>
                <w:rFonts w:ascii="Times New Roman" w:eastAsia="SimSun" w:hAnsi="Times New Roman" w:cs="Times New Roman"/>
                <w:color w:val="000000"/>
                <w:lang w:bidi="ar"/>
              </w:rPr>
              <w:t>3</w:t>
            </w:r>
            <w:r w:rsidRPr="00BD52B3">
              <w:rPr>
                <w:rFonts w:ascii="Times New Roman" w:eastAsia="SimSun" w:hAnsi="Times New Roman" w:cs="Times New Roman"/>
                <w:color w:val="000000"/>
                <w:lang w:bidi="ar"/>
              </w:rPr>
              <w:t>55,0</w:t>
            </w:r>
          </w:p>
        </w:tc>
        <w:tc>
          <w:tcPr>
            <w:tcW w:w="1100" w:type="dxa"/>
            <w:vAlign w:val="center"/>
          </w:tcPr>
          <w:p w14:paraId="4773860B" w14:textId="36D65051"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 xml:space="preserve">40 </w:t>
            </w:r>
            <w:r w:rsidR="00831734">
              <w:rPr>
                <w:rFonts w:ascii="Times New Roman" w:eastAsia="SimSun" w:hAnsi="Times New Roman" w:cs="Times New Roman"/>
                <w:color w:val="000000"/>
                <w:lang w:bidi="ar"/>
              </w:rPr>
              <w:t>5</w:t>
            </w:r>
            <w:r w:rsidRPr="00BD52B3">
              <w:rPr>
                <w:rFonts w:ascii="Times New Roman" w:eastAsia="SimSun" w:hAnsi="Times New Roman" w:cs="Times New Roman"/>
                <w:color w:val="000000"/>
                <w:lang w:bidi="ar"/>
              </w:rPr>
              <w:t>15,0</w:t>
            </w:r>
          </w:p>
        </w:tc>
        <w:tc>
          <w:tcPr>
            <w:tcW w:w="1094" w:type="dxa"/>
            <w:vAlign w:val="center"/>
          </w:tcPr>
          <w:p w14:paraId="35EA291E"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21 735,0</w:t>
            </w:r>
          </w:p>
        </w:tc>
        <w:tc>
          <w:tcPr>
            <w:tcW w:w="1140" w:type="dxa"/>
            <w:tcBorders>
              <w:right w:val="single" w:sz="4" w:space="0" w:color="auto"/>
            </w:tcBorders>
            <w:vAlign w:val="center"/>
          </w:tcPr>
          <w:p w14:paraId="7338248F"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3 105,0</w:t>
            </w:r>
          </w:p>
        </w:tc>
        <w:tc>
          <w:tcPr>
            <w:tcW w:w="1021" w:type="dxa"/>
            <w:tcBorders>
              <w:left w:val="single" w:sz="4" w:space="0" w:color="auto"/>
            </w:tcBorders>
            <w:vAlign w:val="center"/>
          </w:tcPr>
          <w:p w14:paraId="4BDF78C9"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57299428"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r>
      <w:tr w:rsidR="00F53E93" w:rsidRPr="00F83600" w14:paraId="5FB38243" w14:textId="77777777">
        <w:trPr>
          <w:trHeight w:val="240"/>
          <w:jc w:val="center"/>
        </w:trPr>
        <w:tc>
          <w:tcPr>
            <w:tcW w:w="1540" w:type="dxa"/>
          </w:tcPr>
          <w:p w14:paraId="49A7E8C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499AB8E5"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4FB3FA6A" w14:textId="0A9329D7" w:rsidR="00F53E93" w:rsidRPr="00BD52B3" w:rsidRDefault="00F324A9">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 xml:space="preserve">294 </w:t>
            </w:r>
            <w:r w:rsidR="0040112B">
              <w:rPr>
                <w:rFonts w:ascii="Times New Roman" w:eastAsia="SimSun" w:hAnsi="Times New Roman" w:cs="Times New Roman"/>
                <w:color w:val="000000"/>
                <w:lang w:bidi="ar"/>
              </w:rPr>
              <w:t>350</w:t>
            </w:r>
            <w:r w:rsidRPr="00BD52B3">
              <w:rPr>
                <w:rFonts w:ascii="Times New Roman" w:eastAsia="SimSun" w:hAnsi="Times New Roman" w:cs="Times New Roman"/>
                <w:color w:val="000000"/>
                <w:lang w:bidi="ar"/>
              </w:rPr>
              <w:t>,0</w:t>
            </w:r>
          </w:p>
        </w:tc>
        <w:tc>
          <w:tcPr>
            <w:tcW w:w="1100" w:type="dxa"/>
            <w:vAlign w:val="center"/>
          </w:tcPr>
          <w:p w14:paraId="469A8A73" w14:textId="4DC4F8FE" w:rsidR="00F53E93" w:rsidRPr="00BD52B3" w:rsidRDefault="00F324A9">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8</w:t>
            </w:r>
            <w:r w:rsidR="0040112B">
              <w:rPr>
                <w:rFonts w:ascii="Times New Roman" w:eastAsia="SimSun" w:hAnsi="Times New Roman" w:cs="Times New Roman"/>
                <w:color w:val="000000"/>
                <w:lang w:bidi="ar"/>
              </w:rPr>
              <w:t>7</w:t>
            </w:r>
            <w:r w:rsidRPr="00BD52B3">
              <w:rPr>
                <w:rFonts w:ascii="Times New Roman" w:eastAsia="SimSun" w:hAnsi="Times New Roman" w:cs="Times New Roman"/>
                <w:color w:val="000000"/>
                <w:lang w:bidi="ar"/>
              </w:rPr>
              <w:t xml:space="preserve"> </w:t>
            </w:r>
            <w:r w:rsidR="0040112B">
              <w:rPr>
                <w:rFonts w:ascii="Times New Roman" w:eastAsia="SimSun" w:hAnsi="Times New Roman" w:cs="Times New Roman"/>
                <w:color w:val="000000"/>
                <w:lang w:bidi="ar"/>
              </w:rPr>
              <w:t>050</w:t>
            </w:r>
            <w:r w:rsidRPr="00BD52B3">
              <w:rPr>
                <w:rFonts w:ascii="Times New Roman" w:eastAsia="SimSun" w:hAnsi="Times New Roman" w:cs="Times New Roman"/>
                <w:color w:val="000000"/>
                <w:lang w:bidi="ar"/>
              </w:rPr>
              <w:t>,0</w:t>
            </w:r>
          </w:p>
        </w:tc>
        <w:tc>
          <w:tcPr>
            <w:tcW w:w="1094" w:type="dxa"/>
            <w:vAlign w:val="center"/>
          </w:tcPr>
          <w:p w14:paraId="31BE44B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6</w:t>
            </w:r>
            <w:r w:rsidR="00F324A9" w:rsidRPr="00BD52B3">
              <w:rPr>
                <w:rFonts w:ascii="Times New Roman" w:eastAsia="SimSun" w:hAnsi="Times New Roman" w:cs="Times New Roman"/>
                <w:color w:val="000000"/>
                <w:lang w:bidi="ar"/>
              </w:rPr>
              <w:t>1 800</w:t>
            </w:r>
            <w:r w:rsidRPr="00BD52B3">
              <w:rPr>
                <w:rFonts w:ascii="Times New Roman" w:eastAsia="SimSun" w:hAnsi="Times New Roman" w:cs="Times New Roman"/>
                <w:color w:val="000000"/>
                <w:lang w:bidi="ar"/>
              </w:rPr>
              <w:t>,0</w:t>
            </w:r>
          </w:p>
        </w:tc>
        <w:tc>
          <w:tcPr>
            <w:tcW w:w="1140" w:type="dxa"/>
            <w:tcBorders>
              <w:right w:val="single" w:sz="4" w:space="0" w:color="auto"/>
            </w:tcBorders>
            <w:vAlign w:val="center"/>
          </w:tcPr>
          <w:p w14:paraId="6B5F8370"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51 500,0</w:t>
            </w:r>
          </w:p>
        </w:tc>
        <w:tc>
          <w:tcPr>
            <w:tcW w:w="1021" w:type="dxa"/>
            <w:tcBorders>
              <w:left w:val="single" w:sz="4" w:space="0" w:color="auto"/>
            </w:tcBorders>
            <w:vAlign w:val="center"/>
          </w:tcPr>
          <w:p w14:paraId="4A4240C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48 000,0</w:t>
            </w:r>
          </w:p>
        </w:tc>
        <w:tc>
          <w:tcPr>
            <w:tcW w:w="1247" w:type="dxa"/>
            <w:tcBorders>
              <w:left w:val="single" w:sz="4" w:space="0" w:color="auto"/>
            </w:tcBorders>
            <w:vAlign w:val="center"/>
          </w:tcPr>
          <w:p w14:paraId="6ABC952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46 000,0</w:t>
            </w:r>
          </w:p>
        </w:tc>
      </w:tr>
      <w:tr w:rsidR="00F53E93" w:rsidRPr="00F83600" w14:paraId="0E6BB4EA" w14:textId="77777777">
        <w:trPr>
          <w:trHeight w:val="240"/>
          <w:jc w:val="center"/>
        </w:trPr>
        <w:tc>
          <w:tcPr>
            <w:tcW w:w="1540" w:type="dxa"/>
            <w:shd w:val="clear" w:color="auto" w:fill="BDD6EE" w:themeFill="accent1" w:themeFillTint="66"/>
          </w:tcPr>
          <w:p w14:paraId="049936E9"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Obiectivul specific nr.1.4</w:t>
            </w:r>
            <w:r w:rsidRPr="00F83600">
              <w:rPr>
                <w:rFonts w:ascii="Times New Roman" w:eastAsia="SimSun" w:hAnsi="Times New Roman" w:cs="Times New Roman"/>
                <w:color w:val="000000"/>
                <w:lang w:eastAsia="en-US"/>
              </w:rPr>
              <w:t xml:space="preserve"> </w:t>
            </w:r>
          </w:p>
        </w:tc>
        <w:tc>
          <w:tcPr>
            <w:tcW w:w="8236" w:type="dxa"/>
            <w:gridSpan w:val="7"/>
            <w:shd w:val="clear" w:color="auto" w:fill="BDD6EE" w:themeFill="accent1" w:themeFillTint="66"/>
          </w:tcPr>
          <w:p w14:paraId="04DC31B6"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Dezvoltarea până în anul 2030 a capacității de conștientizare situațională, prin integrarea a cel puțin 4 tipuri de surse informaționale într-un tablou situațional național unificat, va crește capacitatea de reacție și va reduce timpul de răspuns la incidente cu 15%</w:t>
            </w:r>
          </w:p>
        </w:tc>
      </w:tr>
      <w:tr w:rsidR="00F53E93" w:rsidRPr="00F83600" w14:paraId="7A900CB2" w14:textId="77777777">
        <w:trPr>
          <w:trHeight w:val="240"/>
          <w:jc w:val="center"/>
        </w:trPr>
        <w:tc>
          <w:tcPr>
            <w:tcW w:w="1540" w:type="dxa"/>
          </w:tcPr>
          <w:p w14:paraId="55082569"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tcPr>
          <w:p w14:paraId="34901406"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165CECB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00" w:type="dxa"/>
            <w:vAlign w:val="center"/>
          </w:tcPr>
          <w:p w14:paraId="05F20DB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94" w:type="dxa"/>
            <w:vAlign w:val="center"/>
          </w:tcPr>
          <w:p w14:paraId="3204C1C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7B8BC8A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3C9CF60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6C9711BA"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6F9EE98B" w14:textId="77777777">
        <w:trPr>
          <w:trHeight w:val="240"/>
          <w:jc w:val="center"/>
        </w:trPr>
        <w:tc>
          <w:tcPr>
            <w:tcW w:w="1540" w:type="dxa"/>
          </w:tcPr>
          <w:p w14:paraId="0343F9E2"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61D61842"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6D6D8EE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00" w:type="dxa"/>
            <w:vAlign w:val="center"/>
          </w:tcPr>
          <w:p w14:paraId="1F10B04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94" w:type="dxa"/>
            <w:vAlign w:val="center"/>
          </w:tcPr>
          <w:p w14:paraId="5E4764A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73ECC10A"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5CB69830"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63F95781"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4F1BD48A" w14:textId="77777777">
        <w:trPr>
          <w:trHeight w:val="240"/>
          <w:jc w:val="center"/>
        </w:trPr>
        <w:tc>
          <w:tcPr>
            <w:tcW w:w="1540" w:type="dxa"/>
          </w:tcPr>
          <w:p w14:paraId="3E727919"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489C9ACF"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3AEBD22A"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w:t>
            </w:r>
            <w:r w:rsidR="00176B69" w:rsidRPr="00BD52B3">
              <w:rPr>
                <w:rFonts w:ascii="Times New Roman" w:eastAsia="SimSun" w:hAnsi="Times New Roman" w:cs="Times New Roman"/>
                <w:color w:val="000000"/>
                <w:lang w:bidi="ar"/>
              </w:rPr>
              <w:t>18</w:t>
            </w:r>
            <w:r w:rsidRPr="00BD52B3">
              <w:rPr>
                <w:rFonts w:ascii="Times New Roman" w:eastAsia="SimSun" w:hAnsi="Times New Roman" w:cs="Times New Roman"/>
                <w:color w:val="000000"/>
                <w:lang w:bidi="ar"/>
              </w:rPr>
              <w:t xml:space="preserve"> 000,0</w:t>
            </w:r>
          </w:p>
        </w:tc>
        <w:tc>
          <w:tcPr>
            <w:tcW w:w="1100" w:type="dxa"/>
            <w:vAlign w:val="center"/>
          </w:tcPr>
          <w:p w14:paraId="03EA5C5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500,0</w:t>
            </w:r>
          </w:p>
        </w:tc>
        <w:tc>
          <w:tcPr>
            <w:tcW w:w="1094" w:type="dxa"/>
            <w:vAlign w:val="center"/>
          </w:tcPr>
          <w:p w14:paraId="50E6441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3 500,0</w:t>
            </w:r>
          </w:p>
        </w:tc>
        <w:tc>
          <w:tcPr>
            <w:tcW w:w="1140" w:type="dxa"/>
            <w:tcBorders>
              <w:right w:val="single" w:sz="4" w:space="0" w:color="auto"/>
            </w:tcBorders>
            <w:vAlign w:val="center"/>
          </w:tcPr>
          <w:p w14:paraId="2CCED3D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43 000,0</w:t>
            </w:r>
          </w:p>
        </w:tc>
        <w:tc>
          <w:tcPr>
            <w:tcW w:w="1021" w:type="dxa"/>
            <w:tcBorders>
              <w:left w:val="single" w:sz="4" w:space="0" w:color="auto"/>
            </w:tcBorders>
            <w:vAlign w:val="center"/>
          </w:tcPr>
          <w:p w14:paraId="15A19C6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51 000,0</w:t>
            </w:r>
          </w:p>
        </w:tc>
        <w:tc>
          <w:tcPr>
            <w:tcW w:w="1247" w:type="dxa"/>
            <w:tcBorders>
              <w:left w:val="single" w:sz="4" w:space="0" w:color="auto"/>
            </w:tcBorders>
            <w:vAlign w:val="center"/>
          </w:tcPr>
          <w:p w14:paraId="73F9BED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w:t>
            </w:r>
            <w:r w:rsidR="00176B69" w:rsidRPr="00BD52B3">
              <w:rPr>
                <w:rFonts w:ascii="Times New Roman" w:eastAsia="SimSun" w:hAnsi="Times New Roman" w:cs="Times New Roman"/>
                <w:color w:val="000000"/>
                <w:lang w:bidi="ar"/>
              </w:rPr>
              <w:t>0</w:t>
            </w:r>
            <w:r w:rsidRPr="00BD52B3">
              <w:rPr>
                <w:rFonts w:ascii="Times New Roman" w:eastAsia="SimSun" w:hAnsi="Times New Roman" w:cs="Times New Roman"/>
                <w:color w:val="000000"/>
                <w:lang w:bidi="ar"/>
              </w:rPr>
              <w:t xml:space="preserve"> 000,0</w:t>
            </w:r>
          </w:p>
        </w:tc>
      </w:tr>
      <w:tr w:rsidR="00F53E93" w:rsidRPr="00F83600" w14:paraId="0E3051D8" w14:textId="77777777">
        <w:trPr>
          <w:trHeight w:val="565"/>
          <w:jc w:val="center"/>
        </w:trPr>
        <w:tc>
          <w:tcPr>
            <w:tcW w:w="1540" w:type="dxa"/>
            <w:shd w:val="clear" w:color="auto" w:fill="BDD6EE" w:themeFill="accent1" w:themeFillTint="66"/>
          </w:tcPr>
          <w:p w14:paraId="79B58B12"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 xml:space="preserve">Obiectivul specific </w:t>
            </w:r>
            <w:r w:rsidRPr="00F83600">
              <w:rPr>
                <w:rFonts w:ascii="Times New Roman" w:eastAsia="SimSun" w:hAnsi="Times New Roman" w:cs="Times New Roman"/>
                <w:b/>
                <w:color w:val="000000"/>
                <w:lang w:eastAsia="en-US"/>
              </w:rPr>
              <w:t xml:space="preserve">nr.2.1 </w:t>
            </w:r>
          </w:p>
        </w:tc>
        <w:tc>
          <w:tcPr>
            <w:tcW w:w="8236" w:type="dxa"/>
            <w:gridSpan w:val="7"/>
            <w:shd w:val="clear" w:color="auto" w:fill="BDD6EE" w:themeFill="accent1" w:themeFillTint="66"/>
          </w:tcPr>
          <w:p w14:paraId="44A522AE"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Dezvoltarea până în anul 2030 a 80% din infrastructura la frontieră, prin edificarea/dezvoltarea obiectivelor planificate și crearea de drumuri/poduri de acces, ceea ce va reduce frecvența și durata situațiilor de congestionare a punctelor de trecere a frontierei de stat</w:t>
            </w:r>
          </w:p>
        </w:tc>
      </w:tr>
      <w:tr w:rsidR="00F53E93" w:rsidRPr="00F83600" w14:paraId="2C33D2D7" w14:textId="77777777">
        <w:trPr>
          <w:trHeight w:val="556"/>
          <w:jc w:val="center"/>
        </w:trPr>
        <w:tc>
          <w:tcPr>
            <w:tcW w:w="1540" w:type="dxa"/>
          </w:tcPr>
          <w:p w14:paraId="6EC07CC5"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lastRenderedPageBreak/>
              <w:t>Costuri acoperite din bugetul de stat</w:t>
            </w:r>
          </w:p>
        </w:tc>
        <w:tc>
          <w:tcPr>
            <w:tcW w:w="1606" w:type="dxa"/>
            <w:vAlign w:val="center"/>
          </w:tcPr>
          <w:p w14:paraId="697F7F56"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3506</w:t>
            </w:r>
          </w:p>
        </w:tc>
        <w:tc>
          <w:tcPr>
            <w:tcW w:w="1028" w:type="dxa"/>
            <w:vAlign w:val="center"/>
          </w:tcPr>
          <w:p w14:paraId="5B44E420" w14:textId="61F7DB57" w:rsidR="00F53E93" w:rsidRPr="00BD52B3" w:rsidRDefault="00AE6D38">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00" w:type="dxa"/>
            <w:vAlign w:val="center"/>
          </w:tcPr>
          <w:p w14:paraId="7CF09050" w14:textId="1B3EB188" w:rsidR="00F53E93" w:rsidRPr="00BD52B3" w:rsidRDefault="00AE6D38">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094" w:type="dxa"/>
            <w:vAlign w:val="center"/>
          </w:tcPr>
          <w:p w14:paraId="33DD5476"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4CFDEF09"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44C800A4"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47CD5B49"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r>
      <w:tr w:rsidR="00F53E93" w:rsidRPr="00F83600" w14:paraId="3566860A" w14:textId="77777777">
        <w:trPr>
          <w:trHeight w:val="557"/>
          <w:jc w:val="center"/>
        </w:trPr>
        <w:tc>
          <w:tcPr>
            <w:tcW w:w="1540" w:type="dxa"/>
          </w:tcPr>
          <w:p w14:paraId="5B2C5B58"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4FB9259F"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0CE518C3" w14:textId="64C4AC23" w:rsidR="00F53E93" w:rsidRPr="00BD52B3" w:rsidRDefault="00403AD4">
            <w:pPr>
              <w:jc w:val="center"/>
              <w:textAlignment w:val="bottom"/>
              <w:rPr>
                <w:rFonts w:ascii="Times New Roman" w:eastAsia="SimSun" w:hAnsi="Times New Roman" w:cs="Times New Roman"/>
                <w:color w:val="000000"/>
                <w:lang w:bidi="ar"/>
              </w:rPr>
            </w:pPr>
            <w:r w:rsidRPr="00BD52B3">
              <w:rPr>
                <w:rFonts w:ascii="Times New Roman" w:eastAsia="SimSun" w:hAnsi="Times New Roman" w:cs="Times New Roman"/>
                <w:color w:val="000000"/>
                <w:lang w:bidi="ar"/>
              </w:rPr>
              <w:t>1 04</w:t>
            </w:r>
            <w:r w:rsidR="00AE6D38">
              <w:rPr>
                <w:rFonts w:ascii="Times New Roman" w:eastAsia="SimSun" w:hAnsi="Times New Roman" w:cs="Times New Roman"/>
                <w:color w:val="000000"/>
                <w:lang w:bidi="ar"/>
              </w:rPr>
              <w:t>9</w:t>
            </w:r>
            <w:r w:rsidRPr="00BD52B3">
              <w:rPr>
                <w:rFonts w:ascii="Times New Roman" w:eastAsia="SimSun" w:hAnsi="Times New Roman" w:cs="Times New Roman"/>
                <w:color w:val="000000"/>
                <w:lang w:bidi="ar"/>
              </w:rPr>
              <w:t xml:space="preserve"> </w:t>
            </w:r>
            <w:r w:rsidR="00AE6D38">
              <w:rPr>
                <w:rFonts w:ascii="Times New Roman" w:eastAsia="SimSun" w:hAnsi="Times New Roman" w:cs="Times New Roman"/>
                <w:color w:val="000000"/>
                <w:lang w:bidi="ar"/>
              </w:rPr>
              <w:t>337</w:t>
            </w:r>
            <w:r w:rsidRPr="00BD52B3">
              <w:rPr>
                <w:rFonts w:ascii="Times New Roman" w:eastAsia="SimSun" w:hAnsi="Times New Roman" w:cs="Times New Roman"/>
                <w:color w:val="000000"/>
                <w:lang w:bidi="ar"/>
              </w:rPr>
              <w:t>,</w:t>
            </w:r>
            <w:r w:rsidR="00AE6D38">
              <w:rPr>
                <w:rFonts w:ascii="Times New Roman" w:eastAsia="SimSun" w:hAnsi="Times New Roman" w:cs="Times New Roman"/>
                <w:color w:val="000000"/>
                <w:lang w:bidi="ar"/>
              </w:rPr>
              <w:t>8</w:t>
            </w:r>
          </w:p>
          <w:p w14:paraId="4BF395B4" w14:textId="77777777" w:rsidR="00F53E93" w:rsidRPr="00BD52B3" w:rsidRDefault="00F53E93">
            <w:pPr>
              <w:jc w:val="center"/>
              <w:textAlignment w:val="bottom"/>
              <w:rPr>
                <w:rFonts w:ascii="Times New Roman" w:eastAsia="SimSun" w:hAnsi="Times New Roman" w:cs="Times New Roman"/>
                <w:b/>
                <w:bCs/>
                <w:color w:val="000000"/>
                <w:lang w:eastAsia="en-US"/>
              </w:rPr>
            </w:pPr>
          </w:p>
        </w:tc>
        <w:tc>
          <w:tcPr>
            <w:tcW w:w="1100" w:type="dxa"/>
            <w:vAlign w:val="center"/>
          </w:tcPr>
          <w:p w14:paraId="5AC30251" w14:textId="410ACE31"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4</w:t>
            </w:r>
            <w:r w:rsidR="00AE6D38">
              <w:rPr>
                <w:rFonts w:ascii="Times New Roman" w:eastAsia="SimSun" w:hAnsi="Times New Roman" w:cs="Times New Roman"/>
                <w:color w:val="000000"/>
                <w:lang w:bidi="ar"/>
              </w:rPr>
              <w:t>42</w:t>
            </w:r>
            <w:r w:rsidRPr="00BD52B3">
              <w:rPr>
                <w:rFonts w:ascii="Times New Roman" w:eastAsia="SimSun" w:hAnsi="Times New Roman" w:cs="Times New Roman"/>
                <w:color w:val="000000"/>
                <w:lang w:bidi="ar"/>
              </w:rPr>
              <w:t xml:space="preserve"> </w:t>
            </w:r>
            <w:r w:rsidR="00AE6D38">
              <w:rPr>
                <w:rFonts w:ascii="Times New Roman" w:eastAsia="SimSun" w:hAnsi="Times New Roman" w:cs="Times New Roman"/>
                <w:color w:val="000000"/>
                <w:lang w:bidi="ar"/>
              </w:rPr>
              <w:t>279</w:t>
            </w:r>
            <w:r w:rsidRPr="00BD52B3">
              <w:rPr>
                <w:rFonts w:ascii="Times New Roman" w:eastAsia="SimSun" w:hAnsi="Times New Roman" w:cs="Times New Roman"/>
                <w:color w:val="000000"/>
                <w:lang w:bidi="ar"/>
              </w:rPr>
              <w:t>,</w:t>
            </w:r>
            <w:r w:rsidR="00AE6D38">
              <w:rPr>
                <w:rFonts w:ascii="Times New Roman" w:eastAsia="SimSun" w:hAnsi="Times New Roman" w:cs="Times New Roman"/>
                <w:color w:val="000000"/>
                <w:lang w:bidi="ar"/>
              </w:rPr>
              <w:t>9</w:t>
            </w:r>
          </w:p>
        </w:tc>
        <w:tc>
          <w:tcPr>
            <w:tcW w:w="1094" w:type="dxa"/>
            <w:vAlign w:val="center"/>
          </w:tcPr>
          <w:p w14:paraId="063CB4CC"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447 057</w:t>
            </w:r>
            <w:r w:rsidR="00D00AE3" w:rsidRPr="00BD52B3">
              <w:rPr>
                <w:rFonts w:ascii="Times New Roman" w:eastAsia="SimSun" w:hAnsi="Times New Roman" w:cs="Times New Roman"/>
                <w:color w:val="000000"/>
                <w:lang w:bidi="ar"/>
              </w:rPr>
              <w:t>,</w:t>
            </w:r>
            <w:r w:rsidRPr="00BD52B3">
              <w:rPr>
                <w:rFonts w:ascii="Times New Roman" w:eastAsia="SimSun" w:hAnsi="Times New Roman" w:cs="Times New Roman"/>
                <w:color w:val="000000"/>
                <w:lang w:bidi="ar"/>
              </w:rPr>
              <w:t>9</w:t>
            </w:r>
          </w:p>
        </w:tc>
        <w:tc>
          <w:tcPr>
            <w:tcW w:w="1140" w:type="dxa"/>
            <w:tcBorders>
              <w:right w:val="single" w:sz="4" w:space="0" w:color="auto"/>
            </w:tcBorders>
            <w:vAlign w:val="center"/>
          </w:tcPr>
          <w:p w14:paraId="61F0A1A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160 000,0</w:t>
            </w:r>
          </w:p>
        </w:tc>
        <w:tc>
          <w:tcPr>
            <w:tcW w:w="1021" w:type="dxa"/>
            <w:tcBorders>
              <w:left w:val="single" w:sz="4" w:space="0" w:color="auto"/>
            </w:tcBorders>
            <w:vAlign w:val="center"/>
          </w:tcPr>
          <w:p w14:paraId="6775FEDF"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34BF993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0B377C0B" w14:textId="77777777">
        <w:trPr>
          <w:trHeight w:val="395"/>
          <w:jc w:val="center"/>
        </w:trPr>
        <w:tc>
          <w:tcPr>
            <w:tcW w:w="1540" w:type="dxa"/>
          </w:tcPr>
          <w:p w14:paraId="3930EF0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254F68CB"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7273E785" w14:textId="72F9A15A"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 xml:space="preserve">327 </w:t>
            </w:r>
            <w:r w:rsidR="00AE6D38">
              <w:rPr>
                <w:rFonts w:ascii="Times New Roman" w:eastAsia="SimSun" w:hAnsi="Times New Roman" w:cs="Times New Roman"/>
                <w:color w:val="000000"/>
                <w:lang w:bidi="ar"/>
              </w:rPr>
              <w:t>9</w:t>
            </w:r>
            <w:r w:rsidRPr="00BD52B3">
              <w:rPr>
                <w:rFonts w:ascii="Times New Roman" w:eastAsia="SimSun" w:hAnsi="Times New Roman" w:cs="Times New Roman"/>
                <w:color w:val="000000"/>
                <w:lang w:bidi="ar"/>
              </w:rPr>
              <w:t>20,0</w:t>
            </w:r>
          </w:p>
        </w:tc>
        <w:tc>
          <w:tcPr>
            <w:tcW w:w="1100" w:type="dxa"/>
            <w:vAlign w:val="center"/>
          </w:tcPr>
          <w:p w14:paraId="6385C6DC" w14:textId="462CE1C9"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w:t>
            </w:r>
            <w:r w:rsidR="00AE6D38">
              <w:rPr>
                <w:rFonts w:ascii="Times New Roman" w:eastAsia="SimSun" w:hAnsi="Times New Roman" w:cs="Times New Roman"/>
                <w:color w:val="000000"/>
                <w:lang w:bidi="ar"/>
              </w:rPr>
              <w:t>1</w:t>
            </w:r>
            <w:r w:rsidR="00D00AE3" w:rsidRPr="00BD52B3">
              <w:rPr>
                <w:rFonts w:ascii="Times New Roman" w:eastAsia="SimSun" w:hAnsi="Times New Roman" w:cs="Times New Roman"/>
                <w:color w:val="000000"/>
                <w:lang w:bidi="ar"/>
              </w:rPr>
              <w:t xml:space="preserve"> </w:t>
            </w:r>
            <w:r w:rsidR="00AE6D38">
              <w:rPr>
                <w:rFonts w:ascii="Times New Roman" w:eastAsia="SimSun" w:hAnsi="Times New Roman" w:cs="Times New Roman"/>
                <w:color w:val="000000"/>
                <w:lang w:bidi="ar"/>
              </w:rPr>
              <w:t>4</w:t>
            </w:r>
            <w:r w:rsidRPr="00BD52B3">
              <w:rPr>
                <w:rFonts w:ascii="Times New Roman" w:eastAsia="SimSun" w:hAnsi="Times New Roman" w:cs="Times New Roman"/>
                <w:color w:val="000000"/>
                <w:lang w:bidi="ar"/>
              </w:rPr>
              <w:t>40</w:t>
            </w:r>
            <w:r w:rsidR="00D00AE3" w:rsidRPr="00BD52B3">
              <w:rPr>
                <w:rFonts w:ascii="Times New Roman" w:eastAsia="SimSun" w:hAnsi="Times New Roman" w:cs="Times New Roman"/>
                <w:color w:val="000000"/>
                <w:lang w:bidi="ar"/>
              </w:rPr>
              <w:t xml:space="preserve">,0 </w:t>
            </w:r>
          </w:p>
        </w:tc>
        <w:tc>
          <w:tcPr>
            <w:tcW w:w="1094" w:type="dxa"/>
            <w:vAlign w:val="center"/>
          </w:tcPr>
          <w:p w14:paraId="1E2AD55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10</w:t>
            </w:r>
            <w:r w:rsidR="00D00AE3" w:rsidRPr="00BD52B3">
              <w:rPr>
                <w:rFonts w:ascii="Times New Roman" w:eastAsia="SimSun" w:hAnsi="Times New Roman" w:cs="Times New Roman"/>
                <w:color w:val="000000"/>
                <w:lang w:bidi="ar"/>
              </w:rPr>
              <w:t xml:space="preserve"> </w:t>
            </w:r>
            <w:r w:rsidRPr="00BD52B3">
              <w:rPr>
                <w:rFonts w:ascii="Times New Roman" w:eastAsia="SimSun" w:hAnsi="Times New Roman" w:cs="Times New Roman"/>
                <w:color w:val="000000"/>
                <w:lang w:bidi="ar"/>
              </w:rPr>
              <w:t>940</w:t>
            </w:r>
            <w:r w:rsidR="00D00AE3" w:rsidRPr="00BD52B3">
              <w:rPr>
                <w:rFonts w:ascii="Times New Roman" w:eastAsia="SimSun" w:hAnsi="Times New Roman" w:cs="Times New Roman"/>
                <w:color w:val="000000"/>
                <w:lang w:bidi="ar"/>
              </w:rPr>
              <w:t>,0</w:t>
            </w:r>
          </w:p>
        </w:tc>
        <w:tc>
          <w:tcPr>
            <w:tcW w:w="1140" w:type="dxa"/>
            <w:tcBorders>
              <w:right w:val="single" w:sz="4" w:space="0" w:color="auto"/>
            </w:tcBorders>
            <w:vAlign w:val="center"/>
          </w:tcPr>
          <w:p w14:paraId="6C474843"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109 140,0</w:t>
            </w:r>
          </w:p>
        </w:tc>
        <w:tc>
          <w:tcPr>
            <w:tcW w:w="1021" w:type="dxa"/>
            <w:tcBorders>
              <w:left w:val="single" w:sz="4" w:space="0" w:color="auto"/>
            </w:tcBorders>
            <w:vAlign w:val="center"/>
          </w:tcPr>
          <w:p w14:paraId="05AC347F"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98 200,0</w:t>
            </w:r>
          </w:p>
        </w:tc>
        <w:tc>
          <w:tcPr>
            <w:tcW w:w="1247" w:type="dxa"/>
            <w:tcBorders>
              <w:left w:val="single" w:sz="4" w:space="0" w:color="auto"/>
            </w:tcBorders>
            <w:vAlign w:val="center"/>
          </w:tcPr>
          <w:p w14:paraId="3A668CE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98 200,0</w:t>
            </w:r>
          </w:p>
        </w:tc>
      </w:tr>
      <w:tr w:rsidR="00F53E93" w:rsidRPr="00F83600" w14:paraId="196276A1" w14:textId="77777777">
        <w:trPr>
          <w:trHeight w:val="395"/>
          <w:jc w:val="center"/>
        </w:trPr>
        <w:tc>
          <w:tcPr>
            <w:tcW w:w="1540" w:type="dxa"/>
            <w:shd w:val="clear" w:color="auto" w:fill="BDD6EE" w:themeFill="accent1" w:themeFillTint="66"/>
          </w:tcPr>
          <w:p w14:paraId="6A9E5F7A"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 xml:space="preserve">Obiectivul specific </w:t>
            </w:r>
            <w:r w:rsidRPr="00F83600">
              <w:rPr>
                <w:rFonts w:ascii="Times New Roman" w:eastAsia="SimSun" w:hAnsi="Times New Roman" w:cs="Times New Roman"/>
                <w:b/>
                <w:color w:val="000000"/>
                <w:lang w:eastAsia="en-US"/>
              </w:rPr>
              <w:t xml:space="preserve">nr.2.2 </w:t>
            </w:r>
          </w:p>
        </w:tc>
        <w:tc>
          <w:tcPr>
            <w:tcW w:w="8236" w:type="dxa"/>
            <w:gridSpan w:val="7"/>
            <w:shd w:val="clear" w:color="auto" w:fill="BDD6EE" w:themeFill="accent1" w:themeFillTint="66"/>
          </w:tcPr>
          <w:p w14:paraId="58C1AEF9"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 xml:space="preserve">Dezvoltarea, până în 2030, a mecanismului național de control al calității, prin implementarea unui sistem de evaluare continuă în scopul asigurării conformității </w:t>
            </w:r>
            <w:r w:rsidR="00BF0502">
              <w:rPr>
                <w:rFonts w:ascii="Times New Roman" w:eastAsia="SimSun" w:hAnsi="Times New Roman" w:cs="Times New Roman"/>
                <w:color w:val="000000"/>
                <w:lang w:eastAsia="en-US"/>
              </w:rPr>
              <w:t xml:space="preserve">depline </w:t>
            </w:r>
            <w:r w:rsidRPr="00F83600">
              <w:rPr>
                <w:rFonts w:ascii="Times New Roman" w:eastAsia="SimSun" w:hAnsi="Times New Roman" w:cs="Times New Roman"/>
                <w:color w:val="000000"/>
                <w:lang w:eastAsia="en-US"/>
              </w:rPr>
              <w:t>cu standardele UE în domeniul managementului integrat al frontierei de stat</w:t>
            </w:r>
          </w:p>
        </w:tc>
      </w:tr>
      <w:tr w:rsidR="00F53E93" w:rsidRPr="00F83600" w14:paraId="0E1CFE4C" w14:textId="77777777">
        <w:trPr>
          <w:trHeight w:val="395"/>
          <w:jc w:val="center"/>
        </w:trPr>
        <w:tc>
          <w:tcPr>
            <w:tcW w:w="1540" w:type="dxa"/>
          </w:tcPr>
          <w:p w14:paraId="716DAEBD"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vAlign w:val="center"/>
          </w:tcPr>
          <w:p w14:paraId="17D587F7"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3501</w:t>
            </w:r>
            <w:r w:rsidRPr="00F83600">
              <w:rPr>
                <w:rFonts w:ascii="Times New Roman" w:eastAsia="SimSun" w:hAnsi="Times New Roman" w:cs="Times New Roman"/>
                <w:b/>
                <w:bCs/>
                <w:color w:val="000000"/>
                <w:lang w:eastAsia="en-US"/>
              </w:rPr>
              <w:br/>
              <w:t>3506</w:t>
            </w:r>
          </w:p>
        </w:tc>
        <w:tc>
          <w:tcPr>
            <w:tcW w:w="1028" w:type="dxa"/>
            <w:vAlign w:val="center"/>
          </w:tcPr>
          <w:p w14:paraId="75CDD995"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2 550,0</w:t>
            </w:r>
          </w:p>
        </w:tc>
        <w:tc>
          <w:tcPr>
            <w:tcW w:w="1100" w:type="dxa"/>
            <w:vAlign w:val="center"/>
          </w:tcPr>
          <w:p w14:paraId="75211493"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1 000,0</w:t>
            </w:r>
          </w:p>
        </w:tc>
        <w:tc>
          <w:tcPr>
            <w:tcW w:w="1094" w:type="dxa"/>
            <w:vAlign w:val="center"/>
          </w:tcPr>
          <w:p w14:paraId="111F3787"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950,0</w:t>
            </w:r>
          </w:p>
        </w:tc>
        <w:tc>
          <w:tcPr>
            <w:tcW w:w="1140" w:type="dxa"/>
            <w:tcBorders>
              <w:right w:val="single" w:sz="4" w:space="0" w:color="auto"/>
            </w:tcBorders>
            <w:vAlign w:val="center"/>
          </w:tcPr>
          <w:p w14:paraId="75A1EDB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021" w:type="dxa"/>
            <w:tcBorders>
              <w:left w:val="single" w:sz="4" w:space="0" w:color="auto"/>
            </w:tcBorders>
            <w:vAlign w:val="center"/>
          </w:tcPr>
          <w:p w14:paraId="60295DBF"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247" w:type="dxa"/>
            <w:tcBorders>
              <w:left w:val="single" w:sz="4" w:space="0" w:color="auto"/>
            </w:tcBorders>
            <w:vAlign w:val="center"/>
          </w:tcPr>
          <w:p w14:paraId="2DFE415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r>
      <w:tr w:rsidR="00F53E93" w:rsidRPr="00F83600" w14:paraId="508401B9" w14:textId="77777777">
        <w:trPr>
          <w:trHeight w:val="395"/>
          <w:jc w:val="center"/>
        </w:trPr>
        <w:tc>
          <w:tcPr>
            <w:tcW w:w="1540" w:type="dxa"/>
          </w:tcPr>
          <w:p w14:paraId="095467BB"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061C144E"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7E439D9E"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2 000,0</w:t>
            </w:r>
          </w:p>
        </w:tc>
        <w:tc>
          <w:tcPr>
            <w:tcW w:w="1100" w:type="dxa"/>
            <w:vAlign w:val="center"/>
          </w:tcPr>
          <w:p w14:paraId="0302B9D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1 000,0</w:t>
            </w:r>
          </w:p>
        </w:tc>
        <w:tc>
          <w:tcPr>
            <w:tcW w:w="1094" w:type="dxa"/>
            <w:vAlign w:val="center"/>
          </w:tcPr>
          <w:p w14:paraId="1A9F9E35"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1 000,0</w:t>
            </w:r>
          </w:p>
        </w:tc>
        <w:tc>
          <w:tcPr>
            <w:tcW w:w="1140" w:type="dxa"/>
            <w:tcBorders>
              <w:right w:val="single" w:sz="4" w:space="0" w:color="auto"/>
            </w:tcBorders>
            <w:vAlign w:val="center"/>
          </w:tcPr>
          <w:p w14:paraId="788526D4"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272F801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64529DF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2CB74573" w14:textId="77777777">
        <w:trPr>
          <w:trHeight w:val="395"/>
          <w:jc w:val="center"/>
        </w:trPr>
        <w:tc>
          <w:tcPr>
            <w:tcW w:w="1540" w:type="dxa"/>
          </w:tcPr>
          <w:p w14:paraId="7342F7F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6B308052"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3EB7BAB5"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00" w:type="dxa"/>
            <w:vAlign w:val="center"/>
          </w:tcPr>
          <w:p w14:paraId="29828168"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94" w:type="dxa"/>
            <w:vAlign w:val="center"/>
          </w:tcPr>
          <w:p w14:paraId="0EAB297B"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57631E1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108619FF"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03A0039D"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2D6ABA84" w14:textId="77777777">
        <w:trPr>
          <w:trHeight w:val="395"/>
          <w:jc w:val="center"/>
        </w:trPr>
        <w:tc>
          <w:tcPr>
            <w:tcW w:w="1540" w:type="dxa"/>
            <w:shd w:val="clear" w:color="auto" w:fill="BDD6EE" w:themeFill="accent1" w:themeFillTint="66"/>
          </w:tcPr>
          <w:p w14:paraId="0DF01516"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 xml:space="preserve">Obiectivul specific </w:t>
            </w:r>
            <w:r w:rsidRPr="00F83600">
              <w:rPr>
                <w:rFonts w:ascii="Times New Roman" w:eastAsia="SimSun" w:hAnsi="Times New Roman" w:cs="Times New Roman"/>
                <w:b/>
                <w:color w:val="000000"/>
                <w:lang w:eastAsia="en-US"/>
              </w:rPr>
              <w:t>nr.2.3</w:t>
            </w:r>
          </w:p>
        </w:tc>
        <w:tc>
          <w:tcPr>
            <w:tcW w:w="8236" w:type="dxa"/>
            <w:gridSpan w:val="7"/>
            <w:shd w:val="clear" w:color="auto" w:fill="BDD6EE" w:themeFill="accent1" w:themeFillTint="66"/>
          </w:tcPr>
          <w:p w14:paraId="4E65AB55" w14:textId="77777777" w:rsidR="00F53E93" w:rsidRPr="00F83600" w:rsidRDefault="00C95DAB">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C95DAB">
              <w:rPr>
                <w:rFonts w:ascii="Times New Roman" w:eastAsia="SimSun" w:hAnsi="Times New Roman" w:cs="Times New Roman"/>
                <w:color w:val="000000"/>
                <w:lang w:eastAsia="en-US"/>
              </w:rPr>
              <w:t>Până la sfârșitul anului 2030, capacitatea de răspuns comună la nivel național și internațional va fi consolidată prin mecanisme de cooperare precum acorduri bilaterale și internaționale și platforme naționale de cooperare</w:t>
            </w:r>
          </w:p>
        </w:tc>
      </w:tr>
      <w:tr w:rsidR="00F53E93" w:rsidRPr="00F83600" w14:paraId="3A0E2E1A" w14:textId="77777777">
        <w:trPr>
          <w:trHeight w:val="395"/>
          <w:jc w:val="center"/>
        </w:trPr>
        <w:tc>
          <w:tcPr>
            <w:tcW w:w="1540" w:type="dxa"/>
          </w:tcPr>
          <w:p w14:paraId="72821D3C"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vAlign w:val="center"/>
          </w:tcPr>
          <w:p w14:paraId="04A88B59"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3506</w:t>
            </w:r>
          </w:p>
        </w:tc>
        <w:tc>
          <w:tcPr>
            <w:tcW w:w="1028" w:type="dxa"/>
            <w:vAlign w:val="center"/>
          </w:tcPr>
          <w:p w14:paraId="50F6953F" w14:textId="5A05D413"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 xml:space="preserve">1 </w:t>
            </w:r>
            <w:r w:rsidR="00F16A0A">
              <w:rPr>
                <w:rFonts w:ascii="Times New Roman" w:eastAsia="SimSun" w:hAnsi="Times New Roman" w:cs="Times New Roman"/>
                <w:color w:val="000000"/>
                <w:lang w:bidi="ar"/>
              </w:rPr>
              <w:t>6</w:t>
            </w:r>
            <w:r w:rsidRPr="00BD52B3">
              <w:rPr>
                <w:rFonts w:ascii="Times New Roman" w:eastAsia="SimSun" w:hAnsi="Times New Roman" w:cs="Times New Roman"/>
                <w:color w:val="000000"/>
                <w:lang w:bidi="ar"/>
              </w:rPr>
              <w:t>00,0</w:t>
            </w:r>
          </w:p>
        </w:tc>
        <w:tc>
          <w:tcPr>
            <w:tcW w:w="1100" w:type="dxa"/>
            <w:vAlign w:val="center"/>
          </w:tcPr>
          <w:p w14:paraId="1EC86968" w14:textId="7DB7EC6C" w:rsidR="00F53E93" w:rsidRPr="00BD52B3" w:rsidRDefault="00F16A0A">
            <w:pPr>
              <w:jc w:val="center"/>
              <w:textAlignment w:val="bottom"/>
              <w:rPr>
                <w:rFonts w:ascii="Times New Roman" w:eastAsia="SimSun" w:hAnsi="Times New Roman" w:cs="Times New Roman"/>
                <w:color w:val="000000"/>
                <w:lang w:eastAsia="en-US"/>
              </w:rPr>
            </w:pPr>
            <w:r>
              <w:rPr>
                <w:rFonts w:ascii="Times New Roman" w:eastAsia="SimSun" w:hAnsi="Times New Roman" w:cs="Times New Roman"/>
                <w:color w:val="000000"/>
                <w:lang w:bidi="ar"/>
              </w:rPr>
              <w:t>8</w:t>
            </w:r>
            <w:r w:rsidR="00A84D64" w:rsidRPr="00BD52B3">
              <w:rPr>
                <w:rFonts w:ascii="Times New Roman" w:eastAsia="SimSun" w:hAnsi="Times New Roman" w:cs="Times New Roman"/>
                <w:color w:val="000000"/>
                <w:lang w:bidi="ar"/>
              </w:rPr>
              <w:t>00,0</w:t>
            </w:r>
          </w:p>
        </w:tc>
        <w:tc>
          <w:tcPr>
            <w:tcW w:w="1094" w:type="dxa"/>
            <w:vAlign w:val="center"/>
          </w:tcPr>
          <w:p w14:paraId="09807441"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140" w:type="dxa"/>
            <w:tcBorders>
              <w:right w:val="single" w:sz="4" w:space="0" w:color="auto"/>
            </w:tcBorders>
            <w:vAlign w:val="center"/>
          </w:tcPr>
          <w:p w14:paraId="1FF8A14E"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021" w:type="dxa"/>
            <w:tcBorders>
              <w:left w:val="single" w:sz="4" w:space="0" w:color="auto"/>
            </w:tcBorders>
            <w:vAlign w:val="center"/>
          </w:tcPr>
          <w:p w14:paraId="2050EFF3"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c>
          <w:tcPr>
            <w:tcW w:w="1247" w:type="dxa"/>
            <w:tcBorders>
              <w:left w:val="single" w:sz="4" w:space="0" w:color="auto"/>
            </w:tcBorders>
            <w:vAlign w:val="center"/>
          </w:tcPr>
          <w:p w14:paraId="5C12031C"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200,0</w:t>
            </w:r>
          </w:p>
        </w:tc>
      </w:tr>
      <w:tr w:rsidR="00F53E93" w:rsidRPr="00F83600" w14:paraId="1BE342DF" w14:textId="77777777">
        <w:trPr>
          <w:trHeight w:val="395"/>
          <w:jc w:val="center"/>
        </w:trPr>
        <w:tc>
          <w:tcPr>
            <w:tcW w:w="1540" w:type="dxa"/>
          </w:tcPr>
          <w:p w14:paraId="4D0B689F"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tcPr>
          <w:p w14:paraId="49B9790C" w14:textId="77777777" w:rsidR="00F53E93" w:rsidRPr="00F83600" w:rsidRDefault="00F53E93">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6B65A0AA" w14:textId="77777777" w:rsidR="00F53E93" w:rsidRPr="00BD52B3" w:rsidRDefault="00403AD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0,0</w:t>
            </w:r>
          </w:p>
        </w:tc>
        <w:tc>
          <w:tcPr>
            <w:tcW w:w="1100" w:type="dxa"/>
            <w:vAlign w:val="center"/>
          </w:tcPr>
          <w:p w14:paraId="34D19BC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94" w:type="dxa"/>
            <w:vAlign w:val="center"/>
          </w:tcPr>
          <w:p w14:paraId="68514102"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140" w:type="dxa"/>
            <w:tcBorders>
              <w:right w:val="single" w:sz="4" w:space="0" w:color="auto"/>
            </w:tcBorders>
            <w:vAlign w:val="center"/>
          </w:tcPr>
          <w:p w14:paraId="1037DA46"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49BD5C29"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00857B99" w14:textId="77777777" w:rsidR="00F53E93" w:rsidRPr="00BD52B3" w:rsidRDefault="00403AD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A84D64" w:rsidRPr="00F83600" w14:paraId="467FE409" w14:textId="77777777">
        <w:trPr>
          <w:trHeight w:val="395"/>
          <w:jc w:val="center"/>
        </w:trPr>
        <w:tc>
          <w:tcPr>
            <w:tcW w:w="1540" w:type="dxa"/>
          </w:tcPr>
          <w:p w14:paraId="788937E1" w14:textId="77777777" w:rsidR="00A84D64" w:rsidRPr="00F83600" w:rsidRDefault="00A84D64" w:rsidP="00A84D6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tcPr>
          <w:p w14:paraId="4331BA65" w14:textId="77777777" w:rsidR="00A84D64" w:rsidRPr="00F83600" w:rsidRDefault="00A84D64" w:rsidP="00A84D64">
            <w:pPr>
              <w:tabs>
                <w:tab w:val="left" w:pos="993"/>
                <w:tab w:val="left" w:pos="1418"/>
                <w:tab w:val="left" w:pos="1843"/>
                <w:tab w:val="left" w:pos="2127"/>
              </w:tabs>
              <w:spacing w:after="160"/>
              <w:rPr>
                <w:rFonts w:ascii="Times New Roman" w:eastAsia="SimSun" w:hAnsi="Times New Roman" w:cs="Times New Roman"/>
                <w:color w:val="000000"/>
                <w:lang w:eastAsia="en-US"/>
              </w:rPr>
            </w:pPr>
          </w:p>
        </w:tc>
        <w:tc>
          <w:tcPr>
            <w:tcW w:w="1028" w:type="dxa"/>
            <w:vAlign w:val="center"/>
          </w:tcPr>
          <w:p w14:paraId="65C89C77" w14:textId="77777777" w:rsidR="00A84D64" w:rsidRPr="00BD52B3" w:rsidRDefault="00A84D64" w:rsidP="00A84D64">
            <w:pPr>
              <w:jc w:val="center"/>
              <w:textAlignment w:val="bottom"/>
              <w:rPr>
                <w:rFonts w:ascii="Times New Roman" w:eastAsia="SimSun" w:hAnsi="Times New Roman" w:cs="Times New Roman"/>
                <w:b/>
                <w:bCs/>
                <w:color w:val="000000"/>
                <w:lang w:eastAsia="en-US"/>
              </w:rPr>
            </w:pPr>
            <w:r w:rsidRPr="00BD52B3">
              <w:rPr>
                <w:rFonts w:ascii="Times New Roman" w:eastAsia="SimSun" w:hAnsi="Times New Roman" w:cs="Times New Roman"/>
                <w:color w:val="000000"/>
                <w:lang w:bidi="ar"/>
              </w:rPr>
              <w:t>170 374,7</w:t>
            </w:r>
          </w:p>
        </w:tc>
        <w:tc>
          <w:tcPr>
            <w:tcW w:w="1100" w:type="dxa"/>
            <w:vAlign w:val="center"/>
          </w:tcPr>
          <w:p w14:paraId="5C277106" w14:textId="77777777" w:rsidR="00A84D64" w:rsidRPr="00BD52B3" w:rsidRDefault="00A84D64" w:rsidP="00A84D6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168 374,7</w:t>
            </w:r>
          </w:p>
        </w:tc>
        <w:tc>
          <w:tcPr>
            <w:tcW w:w="1094" w:type="dxa"/>
            <w:vAlign w:val="center"/>
          </w:tcPr>
          <w:p w14:paraId="7027CD51" w14:textId="77777777" w:rsidR="00A84D64" w:rsidRPr="00BD52B3" w:rsidRDefault="00A84D64" w:rsidP="00A84D6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2 000,0</w:t>
            </w:r>
          </w:p>
        </w:tc>
        <w:tc>
          <w:tcPr>
            <w:tcW w:w="1140" w:type="dxa"/>
            <w:tcBorders>
              <w:right w:val="single" w:sz="4" w:space="0" w:color="auto"/>
            </w:tcBorders>
            <w:vAlign w:val="center"/>
          </w:tcPr>
          <w:p w14:paraId="41FC89F9" w14:textId="77777777" w:rsidR="00A84D64" w:rsidRPr="00BD52B3" w:rsidRDefault="00A84D64" w:rsidP="00A84D6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021" w:type="dxa"/>
            <w:tcBorders>
              <w:left w:val="single" w:sz="4" w:space="0" w:color="auto"/>
            </w:tcBorders>
            <w:vAlign w:val="center"/>
          </w:tcPr>
          <w:p w14:paraId="1045DE84" w14:textId="77777777" w:rsidR="00A84D64" w:rsidRPr="00BD52B3" w:rsidRDefault="00A84D64" w:rsidP="00A84D6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c>
          <w:tcPr>
            <w:tcW w:w="1247" w:type="dxa"/>
            <w:tcBorders>
              <w:left w:val="single" w:sz="4" w:space="0" w:color="auto"/>
            </w:tcBorders>
            <w:vAlign w:val="center"/>
          </w:tcPr>
          <w:p w14:paraId="63762540" w14:textId="77777777" w:rsidR="00A84D64" w:rsidRPr="00BD52B3" w:rsidRDefault="00A84D64" w:rsidP="00A84D64">
            <w:pPr>
              <w:jc w:val="center"/>
              <w:textAlignment w:val="bottom"/>
              <w:rPr>
                <w:rFonts w:ascii="Times New Roman" w:eastAsia="SimSun" w:hAnsi="Times New Roman" w:cs="Times New Roman"/>
                <w:color w:val="000000"/>
                <w:lang w:eastAsia="en-US"/>
              </w:rPr>
            </w:pPr>
            <w:r w:rsidRPr="00BD52B3">
              <w:rPr>
                <w:rFonts w:ascii="Times New Roman" w:eastAsia="SimSun" w:hAnsi="Times New Roman" w:cs="Times New Roman"/>
                <w:color w:val="000000"/>
                <w:lang w:bidi="ar"/>
              </w:rPr>
              <w:t>0,0</w:t>
            </w:r>
          </w:p>
        </w:tc>
      </w:tr>
      <w:tr w:rsidR="00F53E93" w:rsidRPr="00F83600" w14:paraId="6203C352" w14:textId="77777777">
        <w:trPr>
          <w:trHeight w:val="395"/>
          <w:jc w:val="center"/>
        </w:trPr>
        <w:tc>
          <w:tcPr>
            <w:tcW w:w="1540" w:type="dxa"/>
            <w:shd w:val="clear" w:color="auto" w:fill="BDD6EE" w:themeFill="accent1" w:themeFillTint="66"/>
          </w:tcPr>
          <w:p w14:paraId="335C1AAA"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 xml:space="preserve">Obiectivul specific </w:t>
            </w:r>
            <w:r w:rsidRPr="00F83600">
              <w:rPr>
                <w:rFonts w:ascii="Times New Roman" w:eastAsia="SimSun" w:hAnsi="Times New Roman" w:cs="Times New Roman"/>
                <w:b/>
                <w:color w:val="000000"/>
                <w:lang w:eastAsia="en-US"/>
              </w:rPr>
              <w:t>nr.2.4</w:t>
            </w:r>
          </w:p>
        </w:tc>
        <w:tc>
          <w:tcPr>
            <w:tcW w:w="8236" w:type="dxa"/>
            <w:gridSpan w:val="7"/>
            <w:shd w:val="clear" w:color="auto" w:fill="BDD6EE" w:themeFill="accent1" w:themeFillTint="66"/>
          </w:tcPr>
          <w:p w14:paraId="6F77CD16"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color w:val="000000"/>
                <w:lang w:eastAsia="en-US"/>
              </w:rPr>
            </w:pPr>
            <w:r w:rsidRPr="00F83600">
              <w:rPr>
                <w:rFonts w:ascii="Times New Roman" w:eastAsia="SimSun" w:hAnsi="Times New Roman" w:cs="Times New Roman"/>
                <w:color w:val="000000"/>
                <w:lang w:eastAsia="en-US"/>
              </w:rPr>
              <w:t>Până în anul 2030, completarea minim a 95% din funcții și instruirea a cel puțin 90% de angajați anual, ceea ce va crește eficiența structurilor de frontieră și calitatea serviciilor oferite, țintite prin diminuarea graduală a numărului de plângeri</w:t>
            </w:r>
          </w:p>
        </w:tc>
      </w:tr>
      <w:tr w:rsidR="00F53E93" w:rsidRPr="00F83600" w14:paraId="7B407200" w14:textId="77777777">
        <w:trPr>
          <w:trHeight w:val="395"/>
          <w:jc w:val="center"/>
        </w:trPr>
        <w:tc>
          <w:tcPr>
            <w:tcW w:w="1540" w:type="dxa"/>
          </w:tcPr>
          <w:p w14:paraId="45690438"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bugetul de stat</w:t>
            </w:r>
          </w:p>
        </w:tc>
        <w:tc>
          <w:tcPr>
            <w:tcW w:w="1606" w:type="dxa"/>
            <w:vAlign w:val="center"/>
          </w:tcPr>
          <w:p w14:paraId="68D3B39B" w14:textId="77777777" w:rsidR="00F53E93" w:rsidRPr="00F83600" w:rsidRDefault="00403AD4">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r w:rsidRPr="00F83600">
              <w:rPr>
                <w:rFonts w:ascii="Times New Roman" w:eastAsia="SimSun" w:hAnsi="Times New Roman" w:cs="Times New Roman"/>
                <w:b/>
                <w:bCs/>
                <w:color w:val="000000"/>
                <w:lang w:eastAsia="en-US"/>
              </w:rPr>
              <w:t>3505</w:t>
            </w:r>
            <w:r w:rsidRPr="00F83600">
              <w:rPr>
                <w:rFonts w:ascii="Times New Roman" w:eastAsia="SimSun" w:hAnsi="Times New Roman" w:cs="Times New Roman"/>
                <w:b/>
                <w:bCs/>
                <w:color w:val="000000"/>
                <w:lang w:eastAsia="en-US"/>
              </w:rPr>
              <w:br/>
              <w:t>3506</w:t>
            </w:r>
          </w:p>
        </w:tc>
        <w:tc>
          <w:tcPr>
            <w:tcW w:w="1028" w:type="dxa"/>
            <w:vAlign w:val="center"/>
          </w:tcPr>
          <w:p w14:paraId="1C9E244B" w14:textId="77777777" w:rsidR="00F53E93" w:rsidRPr="00F83600" w:rsidRDefault="00403AD4">
            <w:pPr>
              <w:jc w:val="center"/>
              <w:textAlignment w:val="bottom"/>
              <w:rPr>
                <w:rFonts w:ascii="Times New Roman" w:eastAsia="SimSun" w:hAnsi="Times New Roman" w:cs="Times New Roman"/>
                <w:b/>
                <w:bCs/>
                <w:color w:val="000000"/>
                <w:lang w:eastAsia="en-US"/>
              </w:rPr>
            </w:pPr>
            <w:r w:rsidRPr="00F83600">
              <w:rPr>
                <w:rFonts w:ascii="Times New Roman" w:eastAsia="SimSun" w:hAnsi="Times New Roman" w:cs="Times New Roman"/>
                <w:color w:val="000000"/>
                <w:lang w:bidi="ar"/>
              </w:rPr>
              <w:t>3 200,0</w:t>
            </w:r>
          </w:p>
        </w:tc>
        <w:tc>
          <w:tcPr>
            <w:tcW w:w="1100" w:type="dxa"/>
            <w:vAlign w:val="center"/>
          </w:tcPr>
          <w:p w14:paraId="79E302B2"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1 400,0</w:t>
            </w:r>
          </w:p>
        </w:tc>
        <w:tc>
          <w:tcPr>
            <w:tcW w:w="1094" w:type="dxa"/>
            <w:vAlign w:val="center"/>
          </w:tcPr>
          <w:p w14:paraId="14EB6260"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600,0</w:t>
            </w:r>
          </w:p>
        </w:tc>
        <w:tc>
          <w:tcPr>
            <w:tcW w:w="1140" w:type="dxa"/>
            <w:tcBorders>
              <w:right w:val="single" w:sz="4" w:space="0" w:color="auto"/>
            </w:tcBorders>
            <w:vAlign w:val="center"/>
          </w:tcPr>
          <w:p w14:paraId="2529AC28"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400,0</w:t>
            </w:r>
          </w:p>
        </w:tc>
        <w:tc>
          <w:tcPr>
            <w:tcW w:w="1021" w:type="dxa"/>
            <w:tcBorders>
              <w:left w:val="single" w:sz="4" w:space="0" w:color="auto"/>
            </w:tcBorders>
            <w:vAlign w:val="center"/>
          </w:tcPr>
          <w:p w14:paraId="4ABE459C"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400,0</w:t>
            </w:r>
          </w:p>
        </w:tc>
        <w:tc>
          <w:tcPr>
            <w:tcW w:w="1247" w:type="dxa"/>
            <w:tcBorders>
              <w:left w:val="single" w:sz="4" w:space="0" w:color="auto"/>
            </w:tcBorders>
            <w:vAlign w:val="center"/>
          </w:tcPr>
          <w:p w14:paraId="00814BAA"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400,0</w:t>
            </w:r>
          </w:p>
        </w:tc>
      </w:tr>
      <w:tr w:rsidR="00F53E93" w:rsidRPr="00F83600" w14:paraId="0319C1D2" w14:textId="77777777">
        <w:trPr>
          <w:trHeight w:val="395"/>
          <w:jc w:val="center"/>
        </w:trPr>
        <w:tc>
          <w:tcPr>
            <w:tcW w:w="1540" w:type="dxa"/>
          </w:tcPr>
          <w:p w14:paraId="72626182"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acoperite din asistența externă</w:t>
            </w:r>
          </w:p>
        </w:tc>
        <w:tc>
          <w:tcPr>
            <w:tcW w:w="1606" w:type="dxa"/>
            <w:vAlign w:val="center"/>
          </w:tcPr>
          <w:p w14:paraId="4343B92E" w14:textId="77777777" w:rsidR="00F53E93" w:rsidRPr="00F83600" w:rsidRDefault="00F53E93">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p>
        </w:tc>
        <w:tc>
          <w:tcPr>
            <w:tcW w:w="1028" w:type="dxa"/>
            <w:vAlign w:val="center"/>
          </w:tcPr>
          <w:p w14:paraId="1823E46B" w14:textId="77777777" w:rsidR="00F53E93" w:rsidRPr="00F83600" w:rsidRDefault="00403AD4">
            <w:pPr>
              <w:jc w:val="center"/>
              <w:textAlignment w:val="bottom"/>
              <w:rPr>
                <w:rFonts w:ascii="Times New Roman" w:eastAsia="SimSun" w:hAnsi="Times New Roman" w:cs="Times New Roman"/>
                <w:b/>
                <w:bCs/>
                <w:color w:val="000000"/>
                <w:lang w:eastAsia="en-US"/>
              </w:rPr>
            </w:pPr>
            <w:r w:rsidRPr="00F83600">
              <w:rPr>
                <w:rFonts w:ascii="Times New Roman" w:eastAsia="SimSun" w:hAnsi="Times New Roman" w:cs="Times New Roman"/>
                <w:color w:val="000000"/>
                <w:lang w:bidi="ar"/>
              </w:rPr>
              <w:t>1 600,0</w:t>
            </w:r>
          </w:p>
        </w:tc>
        <w:tc>
          <w:tcPr>
            <w:tcW w:w="1100" w:type="dxa"/>
            <w:vAlign w:val="center"/>
          </w:tcPr>
          <w:p w14:paraId="33FE9405"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1 100,0</w:t>
            </w:r>
          </w:p>
        </w:tc>
        <w:tc>
          <w:tcPr>
            <w:tcW w:w="1094" w:type="dxa"/>
            <w:vAlign w:val="center"/>
          </w:tcPr>
          <w:p w14:paraId="488151AB"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500,0</w:t>
            </w:r>
          </w:p>
        </w:tc>
        <w:tc>
          <w:tcPr>
            <w:tcW w:w="1140" w:type="dxa"/>
            <w:tcBorders>
              <w:right w:val="single" w:sz="4" w:space="0" w:color="auto"/>
            </w:tcBorders>
            <w:vAlign w:val="center"/>
          </w:tcPr>
          <w:p w14:paraId="2426DC66"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0,0</w:t>
            </w:r>
          </w:p>
        </w:tc>
        <w:tc>
          <w:tcPr>
            <w:tcW w:w="1021" w:type="dxa"/>
            <w:tcBorders>
              <w:left w:val="single" w:sz="4" w:space="0" w:color="auto"/>
            </w:tcBorders>
            <w:vAlign w:val="center"/>
          </w:tcPr>
          <w:p w14:paraId="01E1EF47"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0,0</w:t>
            </w:r>
          </w:p>
        </w:tc>
        <w:tc>
          <w:tcPr>
            <w:tcW w:w="1247" w:type="dxa"/>
            <w:tcBorders>
              <w:left w:val="single" w:sz="4" w:space="0" w:color="auto"/>
            </w:tcBorders>
            <w:vAlign w:val="center"/>
          </w:tcPr>
          <w:p w14:paraId="53A52F70"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0,0</w:t>
            </w:r>
          </w:p>
        </w:tc>
      </w:tr>
      <w:tr w:rsidR="00F53E93" w:rsidRPr="00F83600" w14:paraId="5166A6BA" w14:textId="77777777">
        <w:trPr>
          <w:trHeight w:val="395"/>
          <w:jc w:val="center"/>
        </w:trPr>
        <w:tc>
          <w:tcPr>
            <w:tcW w:w="1540" w:type="dxa"/>
          </w:tcPr>
          <w:p w14:paraId="0E2D4F83"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eastAsia="SimSun" w:hAnsi="Times New Roman" w:cs="Times New Roman"/>
                <w:b/>
                <w:bCs/>
                <w:color w:val="000000"/>
                <w:lang w:eastAsia="en-US"/>
              </w:rPr>
              <w:t>Costuri neacoperite</w:t>
            </w:r>
          </w:p>
        </w:tc>
        <w:tc>
          <w:tcPr>
            <w:tcW w:w="1606" w:type="dxa"/>
            <w:vAlign w:val="center"/>
          </w:tcPr>
          <w:p w14:paraId="7B500D3C" w14:textId="77777777" w:rsidR="00F53E93" w:rsidRPr="00F83600" w:rsidRDefault="00F53E93">
            <w:pPr>
              <w:tabs>
                <w:tab w:val="left" w:pos="993"/>
                <w:tab w:val="left" w:pos="1418"/>
                <w:tab w:val="left" w:pos="1843"/>
                <w:tab w:val="left" w:pos="2127"/>
              </w:tabs>
              <w:spacing w:after="160"/>
              <w:jc w:val="center"/>
              <w:rPr>
                <w:rFonts w:ascii="Times New Roman" w:eastAsia="SimSun" w:hAnsi="Times New Roman" w:cs="Times New Roman"/>
                <w:color w:val="000000"/>
                <w:lang w:eastAsia="en-US"/>
              </w:rPr>
            </w:pPr>
          </w:p>
        </w:tc>
        <w:tc>
          <w:tcPr>
            <w:tcW w:w="1028" w:type="dxa"/>
            <w:vAlign w:val="center"/>
          </w:tcPr>
          <w:p w14:paraId="4918B3ED" w14:textId="77777777" w:rsidR="00F53E93" w:rsidRPr="00F83600" w:rsidRDefault="00403AD4">
            <w:pPr>
              <w:jc w:val="center"/>
              <w:textAlignment w:val="bottom"/>
              <w:rPr>
                <w:rFonts w:ascii="Times New Roman" w:eastAsia="SimSun" w:hAnsi="Times New Roman" w:cs="Times New Roman"/>
                <w:b/>
                <w:bCs/>
                <w:color w:val="000000"/>
                <w:lang w:eastAsia="en-US"/>
              </w:rPr>
            </w:pPr>
            <w:r w:rsidRPr="00F83600">
              <w:rPr>
                <w:rFonts w:ascii="Times New Roman" w:eastAsia="SimSun" w:hAnsi="Times New Roman" w:cs="Times New Roman"/>
                <w:color w:val="000000"/>
                <w:lang w:bidi="ar"/>
              </w:rPr>
              <w:t>2 300,0</w:t>
            </w:r>
          </w:p>
        </w:tc>
        <w:tc>
          <w:tcPr>
            <w:tcW w:w="1100" w:type="dxa"/>
            <w:vAlign w:val="center"/>
          </w:tcPr>
          <w:p w14:paraId="53BB7220"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1 000,0</w:t>
            </w:r>
          </w:p>
        </w:tc>
        <w:tc>
          <w:tcPr>
            <w:tcW w:w="1094" w:type="dxa"/>
            <w:vAlign w:val="center"/>
          </w:tcPr>
          <w:p w14:paraId="59160619"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550,0</w:t>
            </w:r>
          </w:p>
        </w:tc>
        <w:tc>
          <w:tcPr>
            <w:tcW w:w="1140" w:type="dxa"/>
            <w:tcBorders>
              <w:right w:val="single" w:sz="4" w:space="0" w:color="auto"/>
            </w:tcBorders>
            <w:vAlign w:val="center"/>
          </w:tcPr>
          <w:p w14:paraId="3CF4CA12"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250,0</w:t>
            </w:r>
          </w:p>
        </w:tc>
        <w:tc>
          <w:tcPr>
            <w:tcW w:w="1021" w:type="dxa"/>
            <w:tcBorders>
              <w:left w:val="single" w:sz="4" w:space="0" w:color="auto"/>
            </w:tcBorders>
            <w:vAlign w:val="center"/>
          </w:tcPr>
          <w:p w14:paraId="15F8D7FA"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250,0</w:t>
            </w:r>
          </w:p>
        </w:tc>
        <w:tc>
          <w:tcPr>
            <w:tcW w:w="1247" w:type="dxa"/>
            <w:tcBorders>
              <w:left w:val="single" w:sz="4" w:space="0" w:color="auto"/>
            </w:tcBorders>
            <w:vAlign w:val="center"/>
          </w:tcPr>
          <w:p w14:paraId="06825795" w14:textId="77777777" w:rsidR="00F53E93" w:rsidRPr="00F83600" w:rsidRDefault="00403AD4">
            <w:pPr>
              <w:jc w:val="center"/>
              <w:textAlignment w:val="bottom"/>
              <w:rPr>
                <w:rFonts w:ascii="Times New Roman" w:eastAsia="SimSun" w:hAnsi="Times New Roman" w:cs="Times New Roman"/>
                <w:color w:val="000000"/>
                <w:lang w:eastAsia="en-US"/>
              </w:rPr>
            </w:pPr>
            <w:r w:rsidRPr="00F83600">
              <w:rPr>
                <w:rFonts w:ascii="Times New Roman" w:eastAsia="SimSun" w:hAnsi="Times New Roman" w:cs="Times New Roman"/>
                <w:color w:val="000000"/>
                <w:lang w:bidi="ar"/>
              </w:rPr>
              <w:t>250,0</w:t>
            </w:r>
          </w:p>
        </w:tc>
      </w:tr>
      <w:tr w:rsidR="00F53E93" w:rsidRPr="00F83600" w14:paraId="093600CA" w14:textId="77777777">
        <w:trPr>
          <w:trHeight w:val="395"/>
          <w:jc w:val="center"/>
        </w:trPr>
        <w:tc>
          <w:tcPr>
            <w:tcW w:w="1540" w:type="dxa"/>
            <w:shd w:val="clear" w:color="auto" w:fill="9CC2E5" w:themeFill="accent1" w:themeFillTint="99"/>
          </w:tcPr>
          <w:p w14:paraId="6A16FEDE" w14:textId="77777777" w:rsidR="00F53E93" w:rsidRPr="00F83600" w:rsidRDefault="00403AD4">
            <w:pPr>
              <w:tabs>
                <w:tab w:val="left" w:pos="993"/>
                <w:tab w:val="left" w:pos="1418"/>
                <w:tab w:val="left" w:pos="1843"/>
                <w:tab w:val="left" w:pos="2127"/>
              </w:tabs>
              <w:spacing w:after="160"/>
              <w:rPr>
                <w:rFonts w:ascii="Times New Roman" w:eastAsia="SimSun" w:hAnsi="Times New Roman" w:cs="Times New Roman"/>
                <w:b/>
                <w:bCs/>
                <w:color w:val="000000"/>
                <w:lang w:eastAsia="en-US"/>
              </w:rPr>
            </w:pPr>
            <w:r w:rsidRPr="00F83600">
              <w:rPr>
                <w:rFonts w:ascii="Times New Roman" w:hAnsi="Times New Roman" w:cs="Times New Roman"/>
                <w:b/>
              </w:rPr>
              <w:t>Total c</w:t>
            </w:r>
            <w:r w:rsidRPr="00F83600">
              <w:rPr>
                <w:rFonts w:ascii="Times New Roman" w:eastAsia="SimSun" w:hAnsi="Times New Roman" w:cs="Times New Roman"/>
                <w:b/>
                <w:bCs/>
                <w:color w:val="000000"/>
                <w:lang w:eastAsia="en-US"/>
              </w:rPr>
              <w:t>osturi acoperite din bugetul de stat</w:t>
            </w:r>
          </w:p>
        </w:tc>
        <w:tc>
          <w:tcPr>
            <w:tcW w:w="1606" w:type="dxa"/>
            <w:shd w:val="clear" w:color="auto" w:fill="9CC2E5" w:themeFill="accent1" w:themeFillTint="99"/>
            <w:vAlign w:val="center"/>
          </w:tcPr>
          <w:p w14:paraId="0F3C6790" w14:textId="6E1834E8" w:rsidR="00F53E93" w:rsidRPr="00BD52B3"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sidRPr="00BD52B3">
              <w:rPr>
                <w:rFonts w:ascii="Times New Roman" w:eastAsia="SimSun" w:hAnsi="Times New Roman" w:cs="Times New Roman"/>
                <w:b/>
                <w:bCs/>
                <w:color w:val="000000"/>
                <w:lang w:eastAsia="en-US"/>
              </w:rPr>
              <w:t xml:space="preserve">66 </w:t>
            </w:r>
            <w:r w:rsidR="00F16A0A">
              <w:rPr>
                <w:rFonts w:ascii="Times New Roman" w:eastAsia="SimSun" w:hAnsi="Times New Roman" w:cs="Times New Roman"/>
                <w:b/>
                <w:bCs/>
                <w:color w:val="000000"/>
                <w:lang w:eastAsia="en-US"/>
              </w:rPr>
              <w:t>0</w:t>
            </w:r>
            <w:r w:rsidRPr="00BD52B3">
              <w:rPr>
                <w:rFonts w:ascii="Times New Roman" w:eastAsia="SimSun" w:hAnsi="Times New Roman" w:cs="Times New Roman"/>
                <w:b/>
                <w:bCs/>
                <w:color w:val="000000"/>
                <w:lang w:eastAsia="en-US"/>
              </w:rPr>
              <w:t>50,0</w:t>
            </w:r>
          </w:p>
        </w:tc>
        <w:tc>
          <w:tcPr>
            <w:tcW w:w="1028" w:type="dxa"/>
            <w:shd w:val="clear" w:color="auto" w:fill="9CC2E5" w:themeFill="accent1" w:themeFillTint="99"/>
            <w:vAlign w:val="center"/>
          </w:tcPr>
          <w:p w14:paraId="1B5DBBC8" w14:textId="77777777" w:rsidR="00F53E93" w:rsidRPr="00F83600" w:rsidRDefault="00F53E93">
            <w:pPr>
              <w:jc w:val="center"/>
              <w:textAlignment w:val="bottom"/>
              <w:rPr>
                <w:rFonts w:ascii="Times New Roman" w:eastAsia="SimSun" w:hAnsi="Times New Roman" w:cs="Times New Roman"/>
                <w:color w:val="000000"/>
                <w:lang w:bidi="ar"/>
              </w:rPr>
            </w:pPr>
          </w:p>
        </w:tc>
        <w:tc>
          <w:tcPr>
            <w:tcW w:w="1100" w:type="dxa"/>
            <w:shd w:val="clear" w:color="auto" w:fill="9CC2E5" w:themeFill="accent1" w:themeFillTint="99"/>
            <w:vAlign w:val="center"/>
          </w:tcPr>
          <w:p w14:paraId="75F9B188" w14:textId="77777777" w:rsidR="00F53E93" w:rsidRPr="00F83600" w:rsidRDefault="00F53E93">
            <w:pPr>
              <w:jc w:val="center"/>
              <w:textAlignment w:val="bottom"/>
              <w:rPr>
                <w:rFonts w:ascii="Times New Roman" w:eastAsia="SimSun" w:hAnsi="Times New Roman" w:cs="Times New Roman"/>
                <w:color w:val="000000"/>
                <w:lang w:bidi="ar"/>
              </w:rPr>
            </w:pPr>
          </w:p>
        </w:tc>
        <w:tc>
          <w:tcPr>
            <w:tcW w:w="1094" w:type="dxa"/>
            <w:shd w:val="clear" w:color="auto" w:fill="9CC2E5" w:themeFill="accent1" w:themeFillTint="99"/>
            <w:vAlign w:val="center"/>
          </w:tcPr>
          <w:p w14:paraId="071CB25C" w14:textId="77777777" w:rsidR="00F53E93" w:rsidRPr="00F83600" w:rsidRDefault="00F53E93">
            <w:pPr>
              <w:jc w:val="center"/>
              <w:textAlignment w:val="bottom"/>
              <w:rPr>
                <w:rFonts w:ascii="Times New Roman" w:eastAsia="SimSun" w:hAnsi="Times New Roman" w:cs="Times New Roman"/>
                <w:color w:val="000000"/>
                <w:lang w:bidi="ar"/>
              </w:rPr>
            </w:pPr>
          </w:p>
        </w:tc>
        <w:tc>
          <w:tcPr>
            <w:tcW w:w="1140" w:type="dxa"/>
            <w:tcBorders>
              <w:right w:val="single" w:sz="4" w:space="0" w:color="auto"/>
            </w:tcBorders>
            <w:shd w:val="clear" w:color="auto" w:fill="9CC2E5" w:themeFill="accent1" w:themeFillTint="99"/>
            <w:vAlign w:val="center"/>
          </w:tcPr>
          <w:p w14:paraId="72F321F3" w14:textId="77777777" w:rsidR="00F53E93" w:rsidRPr="00F83600" w:rsidRDefault="00F53E93">
            <w:pPr>
              <w:jc w:val="center"/>
              <w:textAlignment w:val="bottom"/>
              <w:rPr>
                <w:rFonts w:ascii="Times New Roman" w:eastAsia="SimSun" w:hAnsi="Times New Roman" w:cs="Times New Roman"/>
                <w:color w:val="000000"/>
                <w:lang w:bidi="ar"/>
              </w:rPr>
            </w:pPr>
          </w:p>
        </w:tc>
        <w:tc>
          <w:tcPr>
            <w:tcW w:w="1021" w:type="dxa"/>
            <w:tcBorders>
              <w:left w:val="single" w:sz="4" w:space="0" w:color="auto"/>
            </w:tcBorders>
            <w:shd w:val="clear" w:color="auto" w:fill="9CC2E5" w:themeFill="accent1" w:themeFillTint="99"/>
            <w:vAlign w:val="center"/>
          </w:tcPr>
          <w:p w14:paraId="746A5FC2" w14:textId="77777777" w:rsidR="00F53E93" w:rsidRPr="00F83600" w:rsidRDefault="00F53E93">
            <w:pPr>
              <w:jc w:val="center"/>
              <w:textAlignment w:val="bottom"/>
              <w:rPr>
                <w:rFonts w:ascii="Times New Roman" w:eastAsia="SimSun" w:hAnsi="Times New Roman" w:cs="Times New Roman"/>
                <w:color w:val="000000"/>
                <w:lang w:bidi="ar"/>
              </w:rPr>
            </w:pPr>
          </w:p>
        </w:tc>
        <w:tc>
          <w:tcPr>
            <w:tcW w:w="1247" w:type="dxa"/>
            <w:tcBorders>
              <w:left w:val="single" w:sz="4" w:space="0" w:color="auto"/>
            </w:tcBorders>
            <w:shd w:val="clear" w:color="auto" w:fill="9CC2E5" w:themeFill="accent1" w:themeFillTint="99"/>
            <w:vAlign w:val="center"/>
          </w:tcPr>
          <w:p w14:paraId="2FE898AD" w14:textId="77777777" w:rsidR="00F53E93" w:rsidRPr="00F83600" w:rsidRDefault="00F53E93">
            <w:pPr>
              <w:jc w:val="center"/>
              <w:textAlignment w:val="bottom"/>
              <w:rPr>
                <w:rFonts w:ascii="Times New Roman" w:eastAsia="SimSun" w:hAnsi="Times New Roman" w:cs="Times New Roman"/>
                <w:color w:val="000000"/>
                <w:lang w:bidi="ar"/>
              </w:rPr>
            </w:pPr>
          </w:p>
        </w:tc>
      </w:tr>
      <w:tr w:rsidR="00F53E93" w:rsidRPr="00F83600" w14:paraId="11C990FD" w14:textId="77777777">
        <w:trPr>
          <w:trHeight w:val="395"/>
          <w:jc w:val="center"/>
        </w:trPr>
        <w:tc>
          <w:tcPr>
            <w:tcW w:w="1540" w:type="dxa"/>
            <w:shd w:val="clear" w:color="auto" w:fill="9CC2E5" w:themeFill="accent1" w:themeFillTint="99"/>
          </w:tcPr>
          <w:p w14:paraId="77C8F3FC" w14:textId="77777777" w:rsidR="00F53E93" w:rsidRPr="00F83600" w:rsidRDefault="00403AD4">
            <w:pPr>
              <w:tabs>
                <w:tab w:val="left" w:pos="993"/>
                <w:tab w:val="left" w:pos="1418"/>
                <w:tab w:val="left" w:pos="1843"/>
                <w:tab w:val="left" w:pos="2127"/>
              </w:tabs>
              <w:spacing w:after="160"/>
              <w:rPr>
                <w:rFonts w:ascii="Times New Roman" w:hAnsi="Times New Roman" w:cs="Times New Roman"/>
                <w:b/>
              </w:rPr>
            </w:pPr>
            <w:r w:rsidRPr="00F83600">
              <w:rPr>
                <w:rFonts w:ascii="Times New Roman" w:hAnsi="Times New Roman" w:cs="Times New Roman"/>
                <w:b/>
              </w:rPr>
              <w:t>Total c</w:t>
            </w:r>
            <w:r w:rsidRPr="00F83600">
              <w:rPr>
                <w:rFonts w:ascii="Times New Roman" w:eastAsia="SimSun" w:hAnsi="Times New Roman" w:cs="Times New Roman"/>
                <w:b/>
                <w:bCs/>
                <w:color w:val="000000"/>
                <w:lang w:eastAsia="en-US"/>
              </w:rPr>
              <w:t xml:space="preserve">osturi acoperite din </w:t>
            </w:r>
            <w:r w:rsidRPr="00F83600">
              <w:rPr>
                <w:rFonts w:ascii="Times New Roman" w:eastAsia="SimSun" w:hAnsi="Times New Roman" w:cs="Times New Roman"/>
                <w:b/>
                <w:bCs/>
                <w:color w:val="000000"/>
                <w:lang w:eastAsia="en-US"/>
              </w:rPr>
              <w:lastRenderedPageBreak/>
              <w:t>asistența externă</w:t>
            </w:r>
          </w:p>
        </w:tc>
        <w:tc>
          <w:tcPr>
            <w:tcW w:w="1606" w:type="dxa"/>
            <w:shd w:val="clear" w:color="auto" w:fill="9CC2E5" w:themeFill="accent1" w:themeFillTint="99"/>
            <w:vAlign w:val="center"/>
          </w:tcPr>
          <w:p w14:paraId="734509FF" w14:textId="02450FBA" w:rsidR="00F53E93" w:rsidRPr="00BD52B3" w:rsidRDefault="00F16A0A">
            <w:pPr>
              <w:tabs>
                <w:tab w:val="left" w:pos="993"/>
                <w:tab w:val="left" w:pos="1418"/>
                <w:tab w:val="left" w:pos="1843"/>
                <w:tab w:val="left" w:pos="2127"/>
              </w:tabs>
              <w:spacing w:after="160"/>
              <w:jc w:val="center"/>
              <w:rPr>
                <w:rFonts w:ascii="Times New Roman" w:eastAsia="SimSun" w:hAnsi="Times New Roman" w:cs="Times New Roman"/>
                <w:b/>
                <w:bCs/>
                <w:color w:val="000000"/>
                <w:lang w:eastAsia="en-US"/>
              </w:rPr>
            </w:pPr>
            <w:r>
              <w:rPr>
                <w:rFonts w:ascii="Times New Roman" w:eastAsia="SimSun" w:hAnsi="Times New Roman" w:cs="Times New Roman"/>
                <w:b/>
                <w:bCs/>
                <w:color w:val="000000"/>
                <w:lang w:eastAsia="en-US"/>
              </w:rPr>
              <w:lastRenderedPageBreak/>
              <w:t>1 231 592,8</w:t>
            </w:r>
          </w:p>
        </w:tc>
        <w:tc>
          <w:tcPr>
            <w:tcW w:w="1028" w:type="dxa"/>
            <w:shd w:val="clear" w:color="auto" w:fill="9CC2E5" w:themeFill="accent1" w:themeFillTint="99"/>
            <w:vAlign w:val="center"/>
          </w:tcPr>
          <w:p w14:paraId="3A9D7ACA" w14:textId="77777777" w:rsidR="00F53E93" w:rsidRPr="00F83600" w:rsidRDefault="00F53E93">
            <w:pPr>
              <w:jc w:val="center"/>
              <w:textAlignment w:val="bottom"/>
              <w:rPr>
                <w:rFonts w:ascii="Times New Roman" w:eastAsia="SimSun" w:hAnsi="Times New Roman" w:cs="Times New Roman"/>
                <w:color w:val="000000"/>
                <w:lang w:bidi="ar"/>
              </w:rPr>
            </w:pPr>
          </w:p>
        </w:tc>
        <w:tc>
          <w:tcPr>
            <w:tcW w:w="1100" w:type="dxa"/>
            <w:shd w:val="clear" w:color="auto" w:fill="9CC2E5" w:themeFill="accent1" w:themeFillTint="99"/>
            <w:vAlign w:val="center"/>
          </w:tcPr>
          <w:p w14:paraId="467C7AAA" w14:textId="77777777" w:rsidR="00F53E93" w:rsidRPr="00F83600" w:rsidRDefault="00F53E93">
            <w:pPr>
              <w:jc w:val="center"/>
              <w:textAlignment w:val="bottom"/>
              <w:rPr>
                <w:rFonts w:ascii="Times New Roman" w:eastAsia="SimSun" w:hAnsi="Times New Roman" w:cs="Times New Roman"/>
                <w:color w:val="000000"/>
                <w:lang w:bidi="ar"/>
              </w:rPr>
            </w:pPr>
          </w:p>
        </w:tc>
        <w:tc>
          <w:tcPr>
            <w:tcW w:w="1094" w:type="dxa"/>
            <w:shd w:val="clear" w:color="auto" w:fill="9CC2E5" w:themeFill="accent1" w:themeFillTint="99"/>
            <w:vAlign w:val="center"/>
          </w:tcPr>
          <w:p w14:paraId="307A9916" w14:textId="77777777" w:rsidR="00F53E93" w:rsidRPr="00F83600" w:rsidRDefault="00F53E93">
            <w:pPr>
              <w:jc w:val="center"/>
              <w:textAlignment w:val="bottom"/>
              <w:rPr>
                <w:rFonts w:ascii="Times New Roman" w:eastAsia="SimSun" w:hAnsi="Times New Roman" w:cs="Times New Roman"/>
                <w:color w:val="000000"/>
                <w:lang w:bidi="ar"/>
              </w:rPr>
            </w:pPr>
          </w:p>
        </w:tc>
        <w:tc>
          <w:tcPr>
            <w:tcW w:w="1140" w:type="dxa"/>
            <w:tcBorders>
              <w:right w:val="single" w:sz="4" w:space="0" w:color="auto"/>
            </w:tcBorders>
            <w:shd w:val="clear" w:color="auto" w:fill="9CC2E5" w:themeFill="accent1" w:themeFillTint="99"/>
            <w:vAlign w:val="center"/>
          </w:tcPr>
          <w:p w14:paraId="6A4FA5D9" w14:textId="77777777" w:rsidR="00F53E93" w:rsidRPr="00F83600" w:rsidRDefault="00F53E93">
            <w:pPr>
              <w:jc w:val="center"/>
              <w:textAlignment w:val="bottom"/>
              <w:rPr>
                <w:rFonts w:ascii="Times New Roman" w:eastAsia="SimSun" w:hAnsi="Times New Roman" w:cs="Times New Roman"/>
                <w:color w:val="000000"/>
                <w:lang w:bidi="ar"/>
              </w:rPr>
            </w:pPr>
          </w:p>
        </w:tc>
        <w:tc>
          <w:tcPr>
            <w:tcW w:w="1021" w:type="dxa"/>
            <w:tcBorders>
              <w:left w:val="single" w:sz="4" w:space="0" w:color="auto"/>
            </w:tcBorders>
            <w:shd w:val="clear" w:color="auto" w:fill="9CC2E5" w:themeFill="accent1" w:themeFillTint="99"/>
            <w:vAlign w:val="center"/>
          </w:tcPr>
          <w:p w14:paraId="0C9A7344" w14:textId="77777777" w:rsidR="00F53E93" w:rsidRPr="00F83600" w:rsidRDefault="00F53E93">
            <w:pPr>
              <w:jc w:val="center"/>
              <w:textAlignment w:val="bottom"/>
              <w:rPr>
                <w:rFonts w:ascii="Times New Roman" w:eastAsia="SimSun" w:hAnsi="Times New Roman" w:cs="Times New Roman"/>
                <w:color w:val="000000"/>
                <w:lang w:bidi="ar"/>
              </w:rPr>
            </w:pPr>
          </w:p>
        </w:tc>
        <w:tc>
          <w:tcPr>
            <w:tcW w:w="1247" w:type="dxa"/>
            <w:tcBorders>
              <w:left w:val="single" w:sz="4" w:space="0" w:color="auto"/>
            </w:tcBorders>
            <w:shd w:val="clear" w:color="auto" w:fill="9CC2E5" w:themeFill="accent1" w:themeFillTint="99"/>
            <w:vAlign w:val="center"/>
          </w:tcPr>
          <w:p w14:paraId="1C44ADBB" w14:textId="77777777" w:rsidR="00F53E93" w:rsidRPr="00F83600" w:rsidRDefault="00F53E93">
            <w:pPr>
              <w:jc w:val="center"/>
              <w:textAlignment w:val="bottom"/>
              <w:rPr>
                <w:rFonts w:ascii="Times New Roman" w:eastAsia="SimSun" w:hAnsi="Times New Roman" w:cs="Times New Roman"/>
                <w:color w:val="000000"/>
                <w:lang w:bidi="ar"/>
              </w:rPr>
            </w:pPr>
          </w:p>
        </w:tc>
      </w:tr>
      <w:tr w:rsidR="00F53E93" w:rsidRPr="00F83600" w14:paraId="53957D38" w14:textId="77777777">
        <w:trPr>
          <w:trHeight w:val="395"/>
          <w:jc w:val="center"/>
        </w:trPr>
        <w:tc>
          <w:tcPr>
            <w:tcW w:w="1540" w:type="dxa"/>
            <w:shd w:val="clear" w:color="auto" w:fill="9CC2E5" w:themeFill="accent1" w:themeFillTint="99"/>
          </w:tcPr>
          <w:p w14:paraId="7CCBFA45" w14:textId="77777777" w:rsidR="00F53E93" w:rsidRPr="00F83600" w:rsidRDefault="00403AD4">
            <w:pPr>
              <w:tabs>
                <w:tab w:val="left" w:pos="993"/>
                <w:tab w:val="left" w:pos="1418"/>
                <w:tab w:val="left" w:pos="1843"/>
                <w:tab w:val="left" w:pos="2127"/>
              </w:tabs>
              <w:spacing w:after="160"/>
              <w:rPr>
                <w:rFonts w:ascii="Times New Roman" w:hAnsi="Times New Roman" w:cs="Times New Roman"/>
                <w:b/>
              </w:rPr>
            </w:pPr>
            <w:r w:rsidRPr="00F83600">
              <w:rPr>
                <w:rFonts w:ascii="Times New Roman" w:hAnsi="Times New Roman" w:cs="Times New Roman"/>
                <w:b/>
              </w:rPr>
              <w:t>Total c</w:t>
            </w:r>
            <w:r w:rsidRPr="00F83600">
              <w:rPr>
                <w:rFonts w:ascii="Times New Roman" w:eastAsia="SimSun" w:hAnsi="Times New Roman" w:cs="Times New Roman"/>
                <w:b/>
                <w:bCs/>
                <w:color w:val="000000"/>
                <w:lang w:eastAsia="en-US"/>
              </w:rPr>
              <w:t>osturi neacoperite</w:t>
            </w:r>
          </w:p>
        </w:tc>
        <w:tc>
          <w:tcPr>
            <w:tcW w:w="1606" w:type="dxa"/>
            <w:shd w:val="clear" w:color="auto" w:fill="9CC2E5" w:themeFill="accent1" w:themeFillTint="99"/>
            <w:vAlign w:val="center"/>
          </w:tcPr>
          <w:p w14:paraId="384D2A65" w14:textId="76CDB4C9" w:rsidR="00F53E93" w:rsidRPr="00BD52B3" w:rsidRDefault="00403AD4">
            <w:pPr>
              <w:tabs>
                <w:tab w:val="left" w:pos="993"/>
                <w:tab w:val="left" w:pos="1418"/>
                <w:tab w:val="left" w:pos="1843"/>
                <w:tab w:val="left" w:pos="2127"/>
              </w:tabs>
              <w:spacing w:after="160"/>
              <w:jc w:val="center"/>
              <w:rPr>
                <w:rFonts w:ascii="Times New Roman" w:eastAsia="SimSun" w:hAnsi="Times New Roman" w:cs="Times New Roman"/>
                <w:b/>
                <w:bCs/>
                <w:color w:val="000000"/>
                <w:highlight w:val="yellow"/>
                <w:lang w:eastAsia="en-US"/>
              </w:rPr>
            </w:pPr>
            <w:bookmarkStart w:id="5" w:name="_Hlk209518869"/>
            <w:r w:rsidRPr="00BD52B3">
              <w:rPr>
                <w:rFonts w:ascii="Times New Roman" w:eastAsia="SimSun" w:hAnsi="Times New Roman" w:cs="Times New Roman"/>
                <w:b/>
                <w:bCs/>
                <w:color w:val="000000"/>
                <w:lang w:eastAsia="en-US"/>
              </w:rPr>
              <w:t xml:space="preserve">1 </w:t>
            </w:r>
            <w:r w:rsidR="00BD52B3" w:rsidRPr="00BD52B3">
              <w:rPr>
                <w:rFonts w:ascii="Times New Roman" w:eastAsia="SimSun" w:hAnsi="Times New Roman" w:cs="Times New Roman"/>
                <w:b/>
                <w:bCs/>
                <w:color w:val="000000"/>
                <w:lang w:eastAsia="en-US"/>
              </w:rPr>
              <w:t>634</w:t>
            </w:r>
            <w:r w:rsidRPr="00BD52B3">
              <w:rPr>
                <w:rFonts w:ascii="Times New Roman" w:eastAsia="SimSun" w:hAnsi="Times New Roman" w:cs="Times New Roman"/>
                <w:b/>
                <w:bCs/>
                <w:color w:val="000000"/>
                <w:lang w:eastAsia="en-US"/>
              </w:rPr>
              <w:t xml:space="preserve"> </w:t>
            </w:r>
            <w:r w:rsidR="00F16A0A">
              <w:rPr>
                <w:rFonts w:ascii="Times New Roman" w:eastAsia="SimSun" w:hAnsi="Times New Roman" w:cs="Times New Roman"/>
                <w:b/>
                <w:bCs/>
                <w:color w:val="000000"/>
                <w:lang w:eastAsia="en-US"/>
              </w:rPr>
              <w:t>84</w:t>
            </w:r>
            <w:r w:rsidR="00BD52B3" w:rsidRPr="00BD52B3">
              <w:rPr>
                <w:rFonts w:ascii="Times New Roman" w:eastAsia="SimSun" w:hAnsi="Times New Roman" w:cs="Times New Roman"/>
                <w:b/>
                <w:bCs/>
                <w:color w:val="000000"/>
                <w:lang w:eastAsia="en-US"/>
              </w:rPr>
              <w:t>4</w:t>
            </w:r>
            <w:r w:rsidRPr="00BD52B3">
              <w:rPr>
                <w:rFonts w:ascii="Times New Roman" w:eastAsia="SimSun" w:hAnsi="Times New Roman" w:cs="Times New Roman"/>
                <w:b/>
                <w:bCs/>
                <w:color w:val="000000"/>
                <w:lang w:eastAsia="en-US"/>
              </w:rPr>
              <w:t>,</w:t>
            </w:r>
            <w:bookmarkEnd w:id="5"/>
            <w:r w:rsidR="00BD52B3" w:rsidRPr="00BD52B3">
              <w:rPr>
                <w:rFonts w:ascii="Times New Roman" w:eastAsia="SimSun" w:hAnsi="Times New Roman" w:cs="Times New Roman"/>
                <w:b/>
                <w:bCs/>
                <w:color w:val="000000"/>
                <w:lang w:eastAsia="en-US"/>
              </w:rPr>
              <w:t>7</w:t>
            </w:r>
          </w:p>
        </w:tc>
        <w:tc>
          <w:tcPr>
            <w:tcW w:w="1028" w:type="dxa"/>
            <w:shd w:val="clear" w:color="auto" w:fill="9CC2E5" w:themeFill="accent1" w:themeFillTint="99"/>
            <w:vAlign w:val="center"/>
          </w:tcPr>
          <w:p w14:paraId="03602BF4" w14:textId="77777777" w:rsidR="00F53E93" w:rsidRPr="00F83600" w:rsidRDefault="00F53E93">
            <w:pPr>
              <w:jc w:val="center"/>
              <w:textAlignment w:val="bottom"/>
              <w:rPr>
                <w:rFonts w:ascii="Times New Roman" w:eastAsia="SimSun" w:hAnsi="Times New Roman" w:cs="Times New Roman"/>
                <w:color w:val="000000"/>
                <w:lang w:bidi="ar"/>
              </w:rPr>
            </w:pPr>
          </w:p>
        </w:tc>
        <w:tc>
          <w:tcPr>
            <w:tcW w:w="1100" w:type="dxa"/>
            <w:shd w:val="clear" w:color="auto" w:fill="9CC2E5" w:themeFill="accent1" w:themeFillTint="99"/>
            <w:vAlign w:val="center"/>
          </w:tcPr>
          <w:p w14:paraId="1B82D927" w14:textId="77777777" w:rsidR="00F53E93" w:rsidRPr="00F83600" w:rsidRDefault="00F53E93">
            <w:pPr>
              <w:jc w:val="center"/>
              <w:textAlignment w:val="bottom"/>
              <w:rPr>
                <w:rFonts w:ascii="Times New Roman" w:eastAsia="SimSun" w:hAnsi="Times New Roman" w:cs="Times New Roman"/>
                <w:color w:val="000000"/>
                <w:lang w:bidi="ar"/>
              </w:rPr>
            </w:pPr>
          </w:p>
        </w:tc>
        <w:tc>
          <w:tcPr>
            <w:tcW w:w="1094" w:type="dxa"/>
            <w:shd w:val="clear" w:color="auto" w:fill="9CC2E5" w:themeFill="accent1" w:themeFillTint="99"/>
            <w:vAlign w:val="center"/>
          </w:tcPr>
          <w:p w14:paraId="05D178C6" w14:textId="77777777" w:rsidR="00F53E93" w:rsidRPr="00F83600" w:rsidRDefault="00F53E93">
            <w:pPr>
              <w:jc w:val="center"/>
              <w:textAlignment w:val="bottom"/>
              <w:rPr>
                <w:rFonts w:ascii="Times New Roman" w:eastAsia="SimSun" w:hAnsi="Times New Roman" w:cs="Times New Roman"/>
                <w:color w:val="000000"/>
                <w:lang w:bidi="ar"/>
              </w:rPr>
            </w:pPr>
          </w:p>
        </w:tc>
        <w:tc>
          <w:tcPr>
            <w:tcW w:w="1140" w:type="dxa"/>
            <w:tcBorders>
              <w:right w:val="single" w:sz="4" w:space="0" w:color="auto"/>
            </w:tcBorders>
            <w:shd w:val="clear" w:color="auto" w:fill="9CC2E5" w:themeFill="accent1" w:themeFillTint="99"/>
            <w:vAlign w:val="center"/>
          </w:tcPr>
          <w:p w14:paraId="501301F8" w14:textId="77777777" w:rsidR="00F53E93" w:rsidRPr="00F83600" w:rsidRDefault="00F53E93">
            <w:pPr>
              <w:jc w:val="center"/>
              <w:textAlignment w:val="bottom"/>
              <w:rPr>
                <w:rFonts w:ascii="Times New Roman" w:eastAsia="SimSun" w:hAnsi="Times New Roman" w:cs="Times New Roman"/>
                <w:color w:val="000000"/>
                <w:lang w:bidi="ar"/>
              </w:rPr>
            </w:pPr>
          </w:p>
        </w:tc>
        <w:tc>
          <w:tcPr>
            <w:tcW w:w="1021" w:type="dxa"/>
            <w:tcBorders>
              <w:left w:val="single" w:sz="4" w:space="0" w:color="auto"/>
            </w:tcBorders>
            <w:shd w:val="clear" w:color="auto" w:fill="9CC2E5" w:themeFill="accent1" w:themeFillTint="99"/>
            <w:vAlign w:val="center"/>
          </w:tcPr>
          <w:p w14:paraId="043F7039" w14:textId="77777777" w:rsidR="00F53E93" w:rsidRPr="00F83600" w:rsidRDefault="00F53E93">
            <w:pPr>
              <w:jc w:val="center"/>
              <w:textAlignment w:val="bottom"/>
              <w:rPr>
                <w:rFonts w:ascii="Times New Roman" w:eastAsia="SimSun" w:hAnsi="Times New Roman" w:cs="Times New Roman"/>
                <w:color w:val="000000"/>
                <w:lang w:bidi="ar"/>
              </w:rPr>
            </w:pPr>
          </w:p>
        </w:tc>
        <w:tc>
          <w:tcPr>
            <w:tcW w:w="1247" w:type="dxa"/>
            <w:tcBorders>
              <w:left w:val="single" w:sz="4" w:space="0" w:color="auto"/>
            </w:tcBorders>
            <w:shd w:val="clear" w:color="auto" w:fill="9CC2E5" w:themeFill="accent1" w:themeFillTint="99"/>
            <w:vAlign w:val="center"/>
          </w:tcPr>
          <w:p w14:paraId="10C0E81E" w14:textId="77777777" w:rsidR="00F53E93" w:rsidRPr="00F83600" w:rsidRDefault="00F53E93">
            <w:pPr>
              <w:jc w:val="center"/>
              <w:textAlignment w:val="bottom"/>
              <w:rPr>
                <w:rFonts w:ascii="Times New Roman" w:eastAsia="SimSun" w:hAnsi="Times New Roman" w:cs="Times New Roman"/>
                <w:color w:val="000000"/>
                <w:lang w:bidi="ar"/>
              </w:rPr>
            </w:pPr>
          </w:p>
        </w:tc>
      </w:tr>
      <w:tr w:rsidR="00F53E93" w:rsidRPr="00F83600" w14:paraId="7B846F9D" w14:textId="77777777">
        <w:trPr>
          <w:trHeight w:val="395"/>
          <w:jc w:val="center"/>
        </w:trPr>
        <w:tc>
          <w:tcPr>
            <w:tcW w:w="1540" w:type="dxa"/>
            <w:shd w:val="clear" w:color="auto" w:fill="9CC2E5" w:themeFill="accent1" w:themeFillTint="99"/>
          </w:tcPr>
          <w:p w14:paraId="28F1C1A2" w14:textId="77777777" w:rsidR="00F53E93" w:rsidRPr="00F83600" w:rsidRDefault="00403AD4">
            <w:pPr>
              <w:tabs>
                <w:tab w:val="left" w:pos="993"/>
                <w:tab w:val="left" w:pos="1418"/>
                <w:tab w:val="left" w:pos="1843"/>
                <w:tab w:val="left" w:pos="2127"/>
              </w:tabs>
              <w:spacing w:after="160"/>
              <w:rPr>
                <w:rFonts w:ascii="Times New Roman" w:hAnsi="Times New Roman" w:cs="Times New Roman"/>
                <w:b/>
              </w:rPr>
            </w:pPr>
            <w:r w:rsidRPr="00F83600">
              <w:rPr>
                <w:rFonts w:ascii="Times New Roman" w:hAnsi="Times New Roman" w:cs="Times New Roman"/>
                <w:b/>
              </w:rPr>
              <w:t>Total cost Program</w:t>
            </w:r>
          </w:p>
        </w:tc>
        <w:tc>
          <w:tcPr>
            <w:tcW w:w="1606" w:type="dxa"/>
            <w:shd w:val="clear" w:color="auto" w:fill="9CC2E5" w:themeFill="accent1" w:themeFillTint="99"/>
            <w:vAlign w:val="center"/>
          </w:tcPr>
          <w:p w14:paraId="5D9E3A18" w14:textId="06173393" w:rsidR="00F53E93" w:rsidRPr="00BD52B3" w:rsidRDefault="00F16A0A">
            <w:pPr>
              <w:tabs>
                <w:tab w:val="left" w:pos="993"/>
                <w:tab w:val="left" w:pos="1418"/>
                <w:tab w:val="left" w:pos="1843"/>
                <w:tab w:val="left" w:pos="2127"/>
              </w:tabs>
              <w:spacing w:after="160"/>
              <w:jc w:val="center"/>
              <w:rPr>
                <w:rFonts w:ascii="Times New Roman" w:eastAsia="SimSun" w:hAnsi="Times New Roman" w:cs="Times New Roman"/>
                <w:b/>
                <w:bCs/>
                <w:color w:val="000000"/>
                <w:highlight w:val="yellow"/>
                <w:lang w:eastAsia="en-US"/>
              </w:rPr>
            </w:pPr>
            <w:r>
              <w:rPr>
                <w:rFonts w:ascii="Times New Roman" w:eastAsia="SimSun" w:hAnsi="Times New Roman" w:cs="Times New Roman"/>
                <w:b/>
                <w:bCs/>
                <w:color w:val="000000"/>
                <w:lang w:eastAsia="en-US"/>
              </w:rPr>
              <w:t>2 932 487,5</w:t>
            </w:r>
          </w:p>
        </w:tc>
        <w:tc>
          <w:tcPr>
            <w:tcW w:w="1028" w:type="dxa"/>
            <w:shd w:val="clear" w:color="auto" w:fill="9CC2E5" w:themeFill="accent1" w:themeFillTint="99"/>
            <w:vAlign w:val="center"/>
          </w:tcPr>
          <w:p w14:paraId="1A27872F" w14:textId="77777777" w:rsidR="00F53E93" w:rsidRPr="00F83600" w:rsidRDefault="00F53E93">
            <w:pPr>
              <w:jc w:val="center"/>
              <w:textAlignment w:val="bottom"/>
              <w:rPr>
                <w:rFonts w:ascii="Times New Roman" w:eastAsia="SimSun" w:hAnsi="Times New Roman" w:cs="Times New Roman"/>
                <w:color w:val="000000"/>
                <w:lang w:bidi="ar"/>
              </w:rPr>
            </w:pPr>
          </w:p>
        </w:tc>
        <w:tc>
          <w:tcPr>
            <w:tcW w:w="1100" w:type="dxa"/>
            <w:shd w:val="clear" w:color="auto" w:fill="9CC2E5" w:themeFill="accent1" w:themeFillTint="99"/>
            <w:vAlign w:val="center"/>
          </w:tcPr>
          <w:p w14:paraId="7979CF17" w14:textId="77777777" w:rsidR="00F53E93" w:rsidRPr="00F83600" w:rsidRDefault="00F53E93">
            <w:pPr>
              <w:jc w:val="center"/>
              <w:textAlignment w:val="bottom"/>
              <w:rPr>
                <w:rFonts w:ascii="Times New Roman" w:eastAsia="SimSun" w:hAnsi="Times New Roman" w:cs="Times New Roman"/>
                <w:color w:val="000000"/>
                <w:lang w:bidi="ar"/>
              </w:rPr>
            </w:pPr>
          </w:p>
        </w:tc>
        <w:tc>
          <w:tcPr>
            <w:tcW w:w="1094" w:type="dxa"/>
            <w:shd w:val="clear" w:color="auto" w:fill="9CC2E5" w:themeFill="accent1" w:themeFillTint="99"/>
            <w:vAlign w:val="center"/>
          </w:tcPr>
          <w:p w14:paraId="510AAE53" w14:textId="77777777" w:rsidR="00F53E93" w:rsidRPr="00F83600" w:rsidRDefault="00F53E93">
            <w:pPr>
              <w:jc w:val="center"/>
              <w:textAlignment w:val="bottom"/>
              <w:rPr>
                <w:rFonts w:ascii="Times New Roman" w:eastAsia="SimSun" w:hAnsi="Times New Roman" w:cs="Times New Roman"/>
                <w:color w:val="000000"/>
                <w:lang w:bidi="ar"/>
              </w:rPr>
            </w:pPr>
          </w:p>
        </w:tc>
        <w:tc>
          <w:tcPr>
            <w:tcW w:w="1140" w:type="dxa"/>
            <w:tcBorders>
              <w:right w:val="single" w:sz="4" w:space="0" w:color="auto"/>
            </w:tcBorders>
            <w:shd w:val="clear" w:color="auto" w:fill="9CC2E5" w:themeFill="accent1" w:themeFillTint="99"/>
            <w:vAlign w:val="center"/>
          </w:tcPr>
          <w:p w14:paraId="21CE817E" w14:textId="77777777" w:rsidR="00F53E93" w:rsidRPr="00F83600" w:rsidRDefault="00F53E93">
            <w:pPr>
              <w:jc w:val="center"/>
              <w:textAlignment w:val="bottom"/>
              <w:rPr>
                <w:rFonts w:ascii="Times New Roman" w:eastAsia="SimSun" w:hAnsi="Times New Roman" w:cs="Times New Roman"/>
                <w:color w:val="000000"/>
                <w:lang w:bidi="ar"/>
              </w:rPr>
            </w:pPr>
          </w:p>
        </w:tc>
        <w:tc>
          <w:tcPr>
            <w:tcW w:w="1021" w:type="dxa"/>
            <w:tcBorders>
              <w:left w:val="single" w:sz="4" w:space="0" w:color="auto"/>
            </w:tcBorders>
            <w:shd w:val="clear" w:color="auto" w:fill="9CC2E5" w:themeFill="accent1" w:themeFillTint="99"/>
            <w:vAlign w:val="center"/>
          </w:tcPr>
          <w:p w14:paraId="0A4A825D" w14:textId="77777777" w:rsidR="00F53E93" w:rsidRPr="00F83600" w:rsidRDefault="00F53E93">
            <w:pPr>
              <w:jc w:val="center"/>
              <w:textAlignment w:val="bottom"/>
              <w:rPr>
                <w:rFonts w:ascii="Times New Roman" w:eastAsia="SimSun" w:hAnsi="Times New Roman" w:cs="Times New Roman"/>
                <w:color w:val="000000"/>
                <w:lang w:bidi="ar"/>
              </w:rPr>
            </w:pPr>
          </w:p>
        </w:tc>
        <w:tc>
          <w:tcPr>
            <w:tcW w:w="1247" w:type="dxa"/>
            <w:tcBorders>
              <w:left w:val="single" w:sz="4" w:space="0" w:color="auto"/>
            </w:tcBorders>
            <w:shd w:val="clear" w:color="auto" w:fill="9CC2E5" w:themeFill="accent1" w:themeFillTint="99"/>
            <w:vAlign w:val="center"/>
          </w:tcPr>
          <w:p w14:paraId="6777D71D" w14:textId="77777777" w:rsidR="00F53E93" w:rsidRPr="00F83600" w:rsidRDefault="00F53E93">
            <w:pPr>
              <w:jc w:val="center"/>
              <w:textAlignment w:val="bottom"/>
              <w:rPr>
                <w:rFonts w:ascii="Times New Roman" w:eastAsia="SimSun" w:hAnsi="Times New Roman" w:cs="Times New Roman"/>
                <w:color w:val="000000"/>
                <w:lang w:bidi="ar"/>
              </w:rPr>
            </w:pPr>
          </w:p>
        </w:tc>
      </w:tr>
    </w:tbl>
    <w:p w14:paraId="22BAD272" w14:textId="77777777" w:rsidR="00F53E93" w:rsidRPr="00F83600" w:rsidRDefault="00F53E93">
      <w:pPr>
        <w:spacing w:after="120"/>
        <w:ind w:firstLineChars="214" w:firstLine="599"/>
        <w:jc w:val="both"/>
        <w:rPr>
          <w:rFonts w:ascii="Times New Roman" w:eastAsia="Georgia" w:hAnsi="Times New Roman" w:cs="Times New Roman"/>
          <w:sz w:val="28"/>
          <w:szCs w:val="28"/>
          <w:highlight w:val="white"/>
        </w:rPr>
      </w:pPr>
    </w:p>
    <w:p w14:paraId="7428355B" w14:textId="77777777" w:rsidR="00F53E93" w:rsidRPr="00F83600" w:rsidRDefault="00403AD4">
      <w:pPr>
        <w:numPr>
          <w:ilvl w:val="0"/>
          <w:numId w:val="4"/>
        </w:numPr>
        <w:spacing w:after="120"/>
        <w:ind w:firstLineChars="214" w:firstLine="602"/>
        <w:jc w:val="center"/>
        <w:rPr>
          <w:rFonts w:ascii="Times New Roman" w:eastAsia="Georgia" w:hAnsi="Times New Roman" w:cs="Times New Roman"/>
          <w:sz w:val="28"/>
          <w:szCs w:val="28"/>
          <w:highlight w:val="white"/>
        </w:rPr>
      </w:pPr>
      <w:r w:rsidRPr="00F83600">
        <w:rPr>
          <w:rFonts w:ascii="Times New Roman" w:eastAsia="Georgia" w:hAnsi="Times New Roman" w:cs="Times New Roman"/>
          <w:b/>
          <w:sz w:val="28"/>
          <w:szCs w:val="28"/>
          <w:highlight w:val="white"/>
        </w:rPr>
        <w:t xml:space="preserve">RISCURI DE IMPLEMENTARE </w:t>
      </w:r>
      <w:r w:rsidRPr="00F83600">
        <w:rPr>
          <w:rFonts w:ascii="Times New Roman" w:eastAsia="Georgia" w:hAnsi="Times New Roman" w:cs="Times New Roman"/>
          <w:sz w:val="28"/>
          <w:szCs w:val="28"/>
          <w:highlight w:val="white"/>
        </w:rPr>
        <w:br/>
      </w:r>
    </w:p>
    <w:p w14:paraId="4593CB03" w14:textId="77777777" w:rsidR="00F53E93" w:rsidRPr="00F83600" w:rsidRDefault="00403AD4">
      <w:pPr>
        <w:pStyle w:val="Listparagraf"/>
        <w:numPr>
          <w:ilvl w:val="0"/>
          <w:numId w:val="5"/>
        </w:numPr>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Evaluarea riscurilor de implementare presupune identificarea potențialelor obstacole care ar putea afecta implementarea Programului, estimarea impactului și a probabilității producerii acestora, precum și elaborarea și aplicarea unor măsuri concrete de atenuare. Prin această abordare pro-activă, se urmărește reducerea vulnerabilităților și asigurarea unei implementări coerente, eficiente și sustenabile a Programului.</w:t>
      </w:r>
    </w:p>
    <w:p w14:paraId="51DFFBBE" w14:textId="77777777" w:rsidR="00F53E93" w:rsidRPr="00F83600" w:rsidRDefault="00403AD4">
      <w:pPr>
        <w:pStyle w:val="Listparagraf"/>
        <w:numPr>
          <w:ilvl w:val="0"/>
          <w:numId w:val="5"/>
        </w:numPr>
        <w:spacing w:before="240" w:after="120"/>
        <w:ind w:left="0" w:firstLineChars="214" w:firstLine="599"/>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În tabelul nr.3 sunt sistematizate riscurile aferente implementării Programului și măsurile de diminuare a riscurilor anticipate.</w:t>
      </w:r>
    </w:p>
    <w:p w14:paraId="18C99712" w14:textId="77777777" w:rsidR="00F53E93" w:rsidRPr="00F83600" w:rsidRDefault="00403AD4">
      <w:pPr>
        <w:spacing w:before="240" w:after="120"/>
        <w:ind w:firstLineChars="214" w:firstLine="514"/>
        <w:jc w:val="right"/>
        <w:rPr>
          <w:rFonts w:ascii="Times New Roman" w:eastAsia="Georgia" w:hAnsi="Times New Roman" w:cs="Times New Roman"/>
          <w:i/>
          <w:iCs/>
          <w:sz w:val="24"/>
          <w:szCs w:val="24"/>
          <w:highlight w:val="white"/>
        </w:rPr>
      </w:pPr>
      <w:r w:rsidRPr="00F83600">
        <w:rPr>
          <w:rFonts w:ascii="Times New Roman" w:eastAsia="Georgia" w:hAnsi="Times New Roman" w:cs="Times New Roman"/>
          <w:i/>
          <w:iCs/>
          <w:sz w:val="24"/>
          <w:szCs w:val="24"/>
          <w:highlight w:val="white"/>
        </w:rPr>
        <w:t>Tabelul nr.3 Riscuri de implementare</w:t>
      </w:r>
    </w:p>
    <w:p w14:paraId="08B5485D" w14:textId="77777777" w:rsidR="00F53E93" w:rsidRPr="00F83600" w:rsidRDefault="00403AD4">
      <w:pPr>
        <w:spacing w:before="240" w:after="120"/>
        <w:ind w:firstLineChars="214" w:firstLine="602"/>
        <w:jc w:val="center"/>
        <w:rPr>
          <w:rFonts w:ascii="Times New Roman" w:eastAsia="Georgia" w:hAnsi="Times New Roman" w:cs="Times New Roman"/>
          <w:b/>
          <w:sz w:val="28"/>
          <w:szCs w:val="28"/>
          <w:highlight w:val="white"/>
        </w:rPr>
      </w:pPr>
      <w:r w:rsidRPr="00F83600">
        <w:rPr>
          <w:rFonts w:ascii="Times New Roman" w:eastAsia="Georgia" w:hAnsi="Times New Roman" w:cs="Times New Roman"/>
          <w:b/>
          <w:sz w:val="28"/>
          <w:szCs w:val="28"/>
          <w:highlight w:val="white"/>
        </w:rPr>
        <w:t xml:space="preserve">Riscurile anticipate și măsurile de diminuare/înlăturare a acestora </w:t>
      </w:r>
    </w:p>
    <w:tbl>
      <w:tblPr>
        <w:tblStyle w:val="Style23"/>
        <w:tblW w:w="922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22"/>
        <w:gridCol w:w="2543"/>
        <w:gridCol w:w="2276"/>
        <w:gridCol w:w="2285"/>
      </w:tblGrid>
      <w:tr w:rsidR="00F53E93" w:rsidRPr="00F83600" w14:paraId="74C5B289" w14:textId="77777777">
        <w:trPr>
          <w:trHeight w:val="123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A5BB74"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
                <w:sz w:val="24"/>
                <w:szCs w:val="24"/>
                <w:highlight w:val="white"/>
              </w:rPr>
              <w:t>Riscurile anticipate</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5164D"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
                <w:sz w:val="24"/>
                <w:szCs w:val="24"/>
                <w:highlight w:val="white"/>
              </w:rPr>
              <w:t>Nivel de probabilitate</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05548D"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
                <w:sz w:val="24"/>
                <w:szCs w:val="24"/>
                <w:highlight w:val="white"/>
              </w:rPr>
              <w:t>Gradul de impact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897120"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
                <w:sz w:val="24"/>
                <w:szCs w:val="24"/>
                <w:highlight w:val="white"/>
              </w:rPr>
              <w:t>Măsurile de atenuare a riscurilor</w:t>
            </w:r>
          </w:p>
        </w:tc>
      </w:tr>
      <w:tr w:rsidR="00F53E93" w:rsidRPr="00F83600" w14:paraId="4E307A12" w14:textId="77777777">
        <w:trPr>
          <w:trHeight w:val="74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F30C5" w14:textId="77777777" w:rsidR="00F53E93" w:rsidRPr="00F83600" w:rsidRDefault="00403AD4">
            <w:pPr>
              <w:numPr>
                <w:ilvl w:val="0"/>
                <w:numId w:val="21"/>
              </w:numPr>
              <w:spacing w:before="240" w:after="120"/>
              <w:jc w:val="both"/>
              <w:rPr>
                <w:rFonts w:ascii="Times New Roman" w:eastAsia="Georgia" w:hAnsi="Times New Roman" w:cs="Times New Roman"/>
                <w:bCs/>
                <w:sz w:val="24"/>
                <w:szCs w:val="24"/>
                <w:highlight w:val="white"/>
              </w:rPr>
            </w:pPr>
            <w:r w:rsidRPr="00F83600">
              <w:rPr>
                <w:rFonts w:ascii="Times New Roman" w:eastAsia="Georgia" w:hAnsi="Times New Roman" w:cs="Times New Roman"/>
                <w:bCs/>
                <w:sz w:val="24"/>
                <w:szCs w:val="24"/>
                <w:highlight w:val="white"/>
              </w:rPr>
              <w:t>Agravarea tensiunilor geopolitice la nivel internațional cu impact asupra prețurilor la resurse, lanțurilor de aprovizionare și implicit asupra costurilor de realizare Programului</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DEF145"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Cs/>
                <w:sz w:val="24"/>
                <w:szCs w:val="24"/>
                <w:highlight w:val="white"/>
              </w:rPr>
              <w:t>Mediu</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E000" w14:textId="77777777" w:rsidR="00F53E93" w:rsidRPr="00F83600" w:rsidRDefault="00403AD4">
            <w:pPr>
              <w:spacing w:before="240" w:after="120"/>
              <w:jc w:val="center"/>
              <w:rPr>
                <w:rFonts w:ascii="Times New Roman" w:eastAsia="Georgia" w:hAnsi="Times New Roman" w:cs="Times New Roman"/>
                <w:b/>
                <w:sz w:val="24"/>
                <w:szCs w:val="24"/>
                <w:highlight w:val="white"/>
              </w:rPr>
            </w:pPr>
            <w:r w:rsidRPr="00F83600">
              <w:rPr>
                <w:rFonts w:ascii="Times New Roman" w:eastAsia="Georgia" w:hAnsi="Times New Roman" w:cs="Times New Roman"/>
                <w:bCs/>
                <w:sz w:val="24"/>
                <w:szCs w:val="24"/>
                <w:highlight w:val="white"/>
              </w:rPr>
              <w:t>Înalt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0241D" w14:textId="77777777" w:rsidR="00F53E93" w:rsidRPr="00F83600" w:rsidRDefault="00403AD4">
            <w:pPr>
              <w:numPr>
                <w:ilvl w:val="0"/>
                <w:numId w:val="22"/>
              </w:num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Monitorizarea permanentă a situației.</w:t>
            </w:r>
          </w:p>
          <w:p w14:paraId="77062447" w14:textId="77777777" w:rsidR="00F53E93" w:rsidRPr="00F83600" w:rsidRDefault="00403AD4">
            <w:pPr>
              <w:numPr>
                <w:ilvl w:val="0"/>
                <w:numId w:val="22"/>
              </w:num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Intensificarea cooperării cu partenerii externi.</w:t>
            </w:r>
          </w:p>
          <w:p w14:paraId="41AABD64" w14:textId="77777777" w:rsidR="00F53E93" w:rsidRPr="00F83600" w:rsidRDefault="00403AD4">
            <w:pPr>
              <w:numPr>
                <w:ilvl w:val="0"/>
                <w:numId w:val="22"/>
              </w:numPr>
              <w:spacing w:before="240" w:after="120"/>
              <w:rPr>
                <w:rFonts w:ascii="Times New Roman" w:eastAsia="Georgia" w:hAnsi="Times New Roman" w:cs="Times New Roman"/>
                <w:b/>
                <w:sz w:val="24"/>
                <w:szCs w:val="24"/>
                <w:highlight w:val="white"/>
              </w:rPr>
            </w:pPr>
            <w:proofErr w:type="spellStart"/>
            <w:r w:rsidRPr="00F83600">
              <w:rPr>
                <w:rFonts w:ascii="Times New Roman" w:eastAsia="Georgia" w:hAnsi="Times New Roman" w:cs="Times New Roman"/>
                <w:sz w:val="24"/>
                <w:szCs w:val="24"/>
                <w:highlight w:val="white"/>
              </w:rPr>
              <w:t>Prioritizarea</w:t>
            </w:r>
            <w:proofErr w:type="spellEnd"/>
            <w:r w:rsidRPr="00F83600">
              <w:rPr>
                <w:rFonts w:ascii="Times New Roman" w:eastAsia="Georgia" w:hAnsi="Times New Roman" w:cs="Times New Roman"/>
                <w:sz w:val="24"/>
                <w:szCs w:val="24"/>
                <w:highlight w:val="white"/>
              </w:rPr>
              <w:t xml:space="preserve"> ariilor de intervenție.</w:t>
            </w:r>
          </w:p>
        </w:tc>
      </w:tr>
      <w:tr w:rsidR="00F53E93" w:rsidRPr="00F83600" w14:paraId="781FDC15" w14:textId="77777777">
        <w:trPr>
          <w:trHeight w:val="184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C7EF17"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2. Extinderea războiului din Ucraina, cu efecte asupra climatului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stabilității interne</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C0411"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Mediu</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A501A7"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D38B6"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1. Monitorizarea permanentă a situației.</w:t>
            </w:r>
          </w:p>
          <w:p w14:paraId="7CB57E2C"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2. Intensificarea măsurilor de </w:t>
            </w:r>
            <w:r w:rsidRPr="00F83600">
              <w:rPr>
                <w:rFonts w:ascii="Times New Roman" w:eastAsia="Georgia" w:hAnsi="Times New Roman" w:cs="Times New Roman"/>
                <w:sz w:val="24"/>
                <w:szCs w:val="24"/>
                <w:highlight w:val="white"/>
              </w:rPr>
              <w:lastRenderedPageBreak/>
              <w:t>menținere a securității frontaliere a Republicii Moldova.</w:t>
            </w:r>
          </w:p>
          <w:p w14:paraId="59B658F1"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3. Revizuirea obiectivelor și acțiunilor, concentrarea asupra obiectivelor de securitate.</w:t>
            </w:r>
          </w:p>
          <w:p w14:paraId="437EF23D"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4. Intensificarea acțiunilor de cooperare cu organizațiile </w:t>
            </w:r>
            <w:r w:rsidR="00F83600" w:rsidRPr="00F83600">
              <w:rPr>
                <w:rFonts w:ascii="Times New Roman" w:eastAsia="Georgia" w:hAnsi="Times New Roman" w:cs="Times New Roman"/>
                <w:sz w:val="24"/>
                <w:szCs w:val="24"/>
                <w:highlight w:val="white"/>
              </w:rPr>
              <w:t>și</w:t>
            </w:r>
            <w:r w:rsidRPr="00F83600">
              <w:rPr>
                <w:rFonts w:ascii="Times New Roman" w:eastAsia="Georgia" w:hAnsi="Times New Roman" w:cs="Times New Roman"/>
                <w:sz w:val="24"/>
                <w:szCs w:val="24"/>
                <w:highlight w:val="white"/>
              </w:rPr>
              <w:t xml:space="preserve"> cu agențiile europene, precum </w:t>
            </w:r>
            <w:r w:rsidR="00F83600" w:rsidRPr="00F83600">
              <w:rPr>
                <w:rFonts w:ascii="Times New Roman" w:eastAsia="Georgia" w:hAnsi="Times New Roman" w:cs="Times New Roman"/>
                <w:sz w:val="24"/>
                <w:szCs w:val="24"/>
                <w:highlight w:val="white"/>
              </w:rPr>
              <w:t>și</w:t>
            </w:r>
            <w:r w:rsidRPr="00F83600">
              <w:rPr>
                <w:rFonts w:ascii="Times New Roman" w:eastAsia="Georgia" w:hAnsi="Times New Roman" w:cs="Times New Roman"/>
                <w:sz w:val="24"/>
                <w:szCs w:val="24"/>
                <w:highlight w:val="white"/>
              </w:rPr>
              <w:t xml:space="preserve"> cu statele vecine, în vederea optimizării modului de gestionare a situației</w:t>
            </w:r>
          </w:p>
        </w:tc>
      </w:tr>
      <w:tr w:rsidR="00F53E93" w:rsidRPr="00F83600" w14:paraId="2FA3F5B5" w14:textId="77777777">
        <w:trPr>
          <w:trHeight w:val="1732"/>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4B0E3B"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lastRenderedPageBreak/>
              <w:t xml:space="preserve">3. Intensificarea provocărilor cu impact negativ asupra situației sociale, politice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economice a țării, care pot cauza reorientarea politicilor de dezvoltare</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DF055"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A9D34E"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C3CCA"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1. Monitorizarea permanentă a situației.</w:t>
            </w:r>
          </w:p>
          <w:p w14:paraId="2B54E8FA"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2. Revizuirea obiectivelor și acțiunilor, identificarea soluțiilor de alternativă.</w:t>
            </w:r>
          </w:p>
          <w:p w14:paraId="737A7F41"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3. Intensificarea acțiunilor de cooperare cu organizațiile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cu agențiile europene, precum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cu statele vecine, în vederea optimizării modului de gestionare a situației</w:t>
            </w:r>
          </w:p>
          <w:p w14:paraId="3D70E8E9"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4. Sporirea măsurilor de reziliență</w:t>
            </w:r>
          </w:p>
        </w:tc>
      </w:tr>
      <w:tr w:rsidR="00F53E93" w:rsidRPr="00F83600" w14:paraId="3439A697" w14:textId="77777777">
        <w:trPr>
          <w:trHeight w:val="218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5EA09"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lastRenderedPageBreak/>
              <w:t xml:space="preserve">4. Lipsa, insuficiența sau întârzierea finanțărilor de la bugetul de stat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din surse externe, fapt ce poate compromite îndeplinirea scopului Programului, provoca pierderi, spori cheltuielile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de asemenea neîndeplinirea standardelor de compatibilitate, interoperabilitate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integrare</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02779"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B71C62"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C8A3C3"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1. Monitorizarea permanentă a situației.</w:t>
            </w:r>
          </w:p>
          <w:p w14:paraId="703F203E"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2. </w:t>
            </w:r>
            <w:proofErr w:type="spellStart"/>
            <w:r w:rsidRPr="00F83600">
              <w:rPr>
                <w:rFonts w:ascii="Times New Roman" w:eastAsia="Georgia" w:hAnsi="Times New Roman" w:cs="Times New Roman"/>
                <w:sz w:val="24"/>
                <w:szCs w:val="24"/>
                <w:highlight w:val="white"/>
              </w:rPr>
              <w:t>Prioritizarea</w:t>
            </w:r>
            <w:proofErr w:type="spellEnd"/>
            <w:r w:rsidRPr="00F83600">
              <w:rPr>
                <w:rFonts w:ascii="Times New Roman" w:eastAsia="Georgia" w:hAnsi="Times New Roman" w:cs="Times New Roman"/>
                <w:sz w:val="24"/>
                <w:szCs w:val="24"/>
                <w:highlight w:val="white"/>
              </w:rPr>
              <w:t xml:space="preserve"> obiectivelor și acțiunilor, identificarea soluțiilor de alternativă.</w:t>
            </w:r>
          </w:p>
          <w:p w14:paraId="40C4D166" w14:textId="77777777" w:rsidR="00F53E93" w:rsidRPr="00F83600" w:rsidRDefault="00000000">
            <w:pPr>
              <w:spacing w:before="240" w:after="120"/>
              <w:ind w:firstLineChars="83" w:firstLine="199"/>
              <w:rPr>
                <w:rFonts w:ascii="Times New Roman" w:eastAsia="Georgia" w:hAnsi="Times New Roman" w:cs="Times New Roman"/>
                <w:sz w:val="24"/>
                <w:szCs w:val="24"/>
                <w:highlight w:val="white"/>
              </w:rPr>
            </w:pPr>
            <w:sdt>
              <w:sdtPr>
                <w:rPr>
                  <w:rFonts w:ascii="Times New Roman" w:hAnsi="Times New Roman" w:cs="Times New Roman"/>
                  <w:sz w:val="24"/>
                  <w:szCs w:val="24"/>
                </w:rPr>
                <w:tag w:val="goog_rdk_45"/>
                <w:id w:val="147467142"/>
              </w:sdtPr>
              <w:sdtContent>
                <w:r w:rsidR="00403AD4" w:rsidRPr="00F83600">
                  <w:rPr>
                    <w:rFonts w:ascii="Times New Roman" w:eastAsia="Times New Roman" w:hAnsi="Times New Roman" w:cs="Times New Roman"/>
                    <w:sz w:val="24"/>
                    <w:szCs w:val="24"/>
                    <w:highlight w:val="white"/>
                  </w:rPr>
                  <w:t>3. Convocarea, la necesitate, a ședințelor Consiliului Național pentru Managementul Integrat al Frontierei de Stat.</w:t>
                </w:r>
              </w:sdtContent>
            </w:sdt>
          </w:p>
          <w:p w14:paraId="59A21F07"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4. Intensificarea acțiunilor de cooperare cu organizațiile, cu agențiile europene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cu donatorii, în vederea obținerii finanțării pentru gestionarea situației.</w:t>
            </w:r>
          </w:p>
          <w:p w14:paraId="3B8D3BBD"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5. Intensificarea pregătirii personalului </w:t>
            </w:r>
            <w:proofErr w:type="spellStart"/>
            <w:r w:rsidRPr="00F83600">
              <w:rPr>
                <w:rFonts w:ascii="Times New Roman" w:eastAsia="Georgia" w:hAnsi="Times New Roman" w:cs="Times New Roman"/>
                <w:sz w:val="24"/>
                <w:szCs w:val="24"/>
                <w:highlight w:val="white"/>
              </w:rPr>
              <w:t>autorităţilor</w:t>
            </w:r>
            <w:proofErr w:type="spellEnd"/>
            <w:r w:rsidRPr="00F83600">
              <w:rPr>
                <w:rFonts w:ascii="Times New Roman" w:eastAsia="Georgia" w:hAnsi="Times New Roman" w:cs="Times New Roman"/>
                <w:sz w:val="24"/>
                <w:szCs w:val="24"/>
                <w:highlight w:val="white"/>
              </w:rPr>
              <w:t xml:space="preserve"> din sistemul managementului integrat al frontierei de stat privind managementul de proiect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accesarea finanțărilor externe </w:t>
            </w:r>
          </w:p>
        </w:tc>
      </w:tr>
      <w:tr w:rsidR="00F53E93" w:rsidRPr="00F83600" w14:paraId="054D2E8E" w14:textId="77777777">
        <w:trPr>
          <w:trHeight w:val="218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B8BC09"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5. Capacități limitate de atragere a resurselor financiare externe necesare pentru realizarea acțiunilor din Plan, pentru care nu au fost </w:t>
            </w:r>
            <w:r w:rsidRPr="00F83600">
              <w:rPr>
                <w:rFonts w:ascii="Times New Roman" w:eastAsia="Georgia" w:hAnsi="Times New Roman" w:cs="Times New Roman"/>
                <w:sz w:val="24"/>
                <w:szCs w:val="24"/>
                <w:highlight w:val="white"/>
              </w:rPr>
              <w:lastRenderedPageBreak/>
              <w:t>identificate sursele de finanțare</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25C32"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lastRenderedPageBreak/>
              <w:t>Înalt</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67A31B"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Mediu</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944CE"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1. Intensificarea acțiunilor de cooperare cu organizațiile, cu agențiile europene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cu donatorii, în vederea obținerii finanțării pentru gestionarea situației.</w:t>
            </w:r>
          </w:p>
          <w:p w14:paraId="110198BC"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lastRenderedPageBreak/>
              <w:t xml:space="preserve">2. Intensificarea pregătirii personalului </w:t>
            </w:r>
            <w:proofErr w:type="spellStart"/>
            <w:r w:rsidRPr="00F83600">
              <w:rPr>
                <w:rFonts w:ascii="Times New Roman" w:eastAsia="Georgia" w:hAnsi="Times New Roman" w:cs="Times New Roman"/>
                <w:sz w:val="24"/>
                <w:szCs w:val="24"/>
                <w:highlight w:val="white"/>
              </w:rPr>
              <w:t>autorităţilor</w:t>
            </w:r>
            <w:proofErr w:type="spellEnd"/>
            <w:r w:rsidRPr="00F83600">
              <w:rPr>
                <w:rFonts w:ascii="Times New Roman" w:eastAsia="Georgia" w:hAnsi="Times New Roman" w:cs="Times New Roman"/>
                <w:sz w:val="24"/>
                <w:szCs w:val="24"/>
                <w:highlight w:val="white"/>
              </w:rPr>
              <w:t xml:space="preserve"> din sistemul managementului integrat al frontierei de stat privind managementul de proiect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accesarea finanțărilor externe</w:t>
            </w:r>
          </w:p>
        </w:tc>
      </w:tr>
      <w:tr w:rsidR="00F53E93" w:rsidRPr="00F83600" w14:paraId="79E75EE5" w14:textId="77777777">
        <w:trPr>
          <w:trHeight w:val="2180"/>
        </w:trPr>
        <w:tc>
          <w:tcPr>
            <w:tcW w:w="2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FFB148"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lastRenderedPageBreak/>
              <w:t xml:space="preserve">6. Reticența autorităților responsabile și/sau a partenerilor (autoritățile care nu sunt în subordinea Guvernului, autoritățile statelor vecine, organizațiile și agențiile europene), ceea ce poate duce la neîndeplinirea/ realizarea parțială a acțiunilor din Plan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sau nerespectarea termenelor</w:t>
            </w:r>
          </w:p>
        </w:tc>
        <w:tc>
          <w:tcPr>
            <w:tcW w:w="2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12418"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Mediu-înalt</w:t>
            </w:r>
          </w:p>
        </w:tc>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2A02E" w14:textId="77777777" w:rsidR="00F53E93" w:rsidRPr="00F83600" w:rsidRDefault="00403AD4">
            <w:pPr>
              <w:spacing w:before="240" w:after="120"/>
              <w:ind w:firstLineChars="214" w:firstLine="514"/>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Înalt</w:t>
            </w:r>
          </w:p>
        </w:tc>
        <w:tc>
          <w:tcPr>
            <w:tcW w:w="2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980177"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1. Identificarea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evaluarea motivelor.</w:t>
            </w:r>
          </w:p>
          <w:p w14:paraId="397D1CB4" w14:textId="77777777" w:rsidR="00F53E93" w:rsidRPr="00F83600" w:rsidRDefault="00000000">
            <w:pPr>
              <w:spacing w:before="240" w:after="120"/>
              <w:rPr>
                <w:rFonts w:ascii="Times New Roman" w:eastAsia="Georgia" w:hAnsi="Times New Roman" w:cs="Times New Roman"/>
                <w:sz w:val="24"/>
                <w:szCs w:val="24"/>
                <w:highlight w:val="white"/>
              </w:rPr>
            </w:pPr>
            <w:sdt>
              <w:sdtPr>
                <w:rPr>
                  <w:rFonts w:ascii="Times New Roman" w:hAnsi="Times New Roman" w:cs="Times New Roman"/>
                  <w:sz w:val="24"/>
                  <w:szCs w:val="24"/>
                </w:rPr>
                <w:tag w:val="goog_rdk_47"/>
                <w:id w:val="147476259"/>
              </w:sdtPr>
              <w:sdtContent>
                <w:r w:rsidR="00403AD4" w:rsidRPr="00F83600">
                  <w:rPr>
                    <w:rFonts w:ascii="Times New Roman" w:hAnsi="Times New Roman" w:cs="Times New Roman"/>
                    <w:sz w:val="24"/>
                    <w:szCs w:val="24"/>
                  </w:rPr>
                  <w:t>2</w:t>
                </w:r>
                <w:r w:rsidR="00403AD4" w:rsidRPr="00F83600">
                  <w:rPr>
                    <w:rFonts w:ascii="Times New Roman" w:eastAsia="Times New Roman" w:hAnsi="Times New Roman" w:cs="Times New Roman"/>
                    <w:sz w:val="24"/>
                    <w:szCs w:val="24"/>
                    <w:highlight w:val="white"/>
                  </w:rPr>
                  <w:t>. Convocarea, la necesitate, a ședințelor Consiliului Național pentru Managementul Integrat al Frontierei de Stat.</w:t>
                </w:r>
              </w:sdtContent>
            </w:sdt>
          </w:p>
          <w:p w14:paraId="0FC30381"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3. Asigurarea unui dialog continuu între autoritățile responsabile, precum și cu partenerii, prin prisma identificării soluțiilor optime pentru asigurarea funcționalității și implementării acțiunilor propuse.</w:t>
            </w:r>
          </w:p>
          <w:p w14:paraId="476A24BC"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4. Motivarea necesității implementării acțiunilor prin oferirea consultațiilor, argumentelor relevante, referințelor la acte normative.</w:t>
            </w:r>
          </w:p>
          <w:p w14:paraId="4E1014F7"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 xml:space="preserve">5. Luarea măsurilor de repunere în grafic a acțiunilor </w:t>
            </w:r>
            <w:proofErr w:type="spellStart"/>
            <w:r w:rsidRPr="00F83600">
              <w:rPr>
                <w:rFonts w:ascii="Times New Roman" w:eastAsia="Georgia" w:hAnsi="Times New Roman" w:cs="Times New Roman"/>
                <w:sz w:val="24"/>
                <w:szCs w:val="24"/>
                <w:highlight w:val="white"/>
              </w:rPr>
              <w:t>şi</w:t>
            </w:r>
            <w:proofErr w:type="spellEnd"/>
            <w:r w:rsidRPr="00F83600">
              <w:rPr>
                <w:rFonts w:ascii="Times New Roman" w:eastAsia="Georgia" w:hAnsi="Times New Roman" w:cs="Times New Roman"/>
                <w:sz w:val="24"/>
                <w:szCs w:val="24"/>
                <w:highlight w:val="white"/>
              </w:rPr>
              <w:t xml:space="preserve"> de înlăturare a </w:t>
            </w:r>
            <w:r w:rsidRPr="00F83600">
              <w:rPr>
                <w:rFonts w:ascii="Times New Roman" w:eastAsia="Georgia" w:hAnsi="Times New Roman" w:cs="Times New Roman"/>
                <w:sz w:val="24"/>
                <w:szCs w:val="24"/>
                <w:highlight w:val="white"/>
              </w:rPr>
              <w:lastRenderedPageBreak/>
              <w:t>consecințelor negative.</w:t>
            </w:r>
          </w:p>
          <w:p w14:paraId="5A012B4F" w14:textId="77777777" w:rsidR="00F53E93" w:rsidRPr="00F83600" w:rsidRDefault="00403AD4">
            <w:pPr>
              <w:spacing w:before="240" w:after="120"/>
              <w:rPr>
                <w:rFonts w:ascii="Times New Roman" w:eastAsia="Georgia" w:hAnsi="Times New Roman" w:cs="Times New Roman"/>
                <w:sz w:val="24"/>
                <w:szCs w:val="24"/>
                <w:highlight w:val="white"/>
              </w:rPr>
            </w:pPr>
            <w:r w:rsidRPr="00F83600">
              <w:rPr>
                <w:rFonts w:ascii="Times New Roman" w:eastAsia="Georgia" w:hAnsi="Times New Roman" w:cs="Times New Roman"/>
                <w:sz w:val="24"/>
                <w:szCs w:val="24"/>
                <w:highlight w:val="white"/>
              </w:rPr>
              <w:t>6. Intensificarea acțiunilor de cooperare cu misiunile, organizațiile și agențiile europene, în vederea obținerii de asistență pentru gestionarea situației</w:t>
            </w:r>
          </w:p>
        </w:tc>
      </w:tr>
    </w:tbl>
    <w:p w14:paraId="3C30784B" w14:textId="77777777" w:rsidR="00F53E93" w:rsidRPr="00F83600" w:rsidRDefault="00F53E93">
      <w:pPr>
        <w:spacing w:after="120"/>
        <w:ind w:firstLineChars="214" w:firstLine="599"/>
        <w:jc w:val="both"/>
        <w:rPr>
          <w:rFonts w:ascii="Times New Roman" w:eastAsia="Georgia" w:hAnsi="Times New Roman" w:cs="Times New Roman"/>
          <w:sz w:val="28"/>
          <w:szCs w:val="28"/>
          <w:highlight w:val="white"/>
        </w:rPr>
      </w:pPr>
    </w:p>
    <w:p w14:paraId="2A83ADE3" w14:textId="77777777" w:rsidR="00F53E93" w:rsidRPr="00F83600" w:rsidRDefault="00403AD4">
      <w:pPr>
        <w:numPr>
          <w:ilvl w:val="0"/>
          <w:numId w:val="4"/>
        </w:numPr>
        <w:ind w:firstLineChars="214" w:firstLine="602"/>
        <w:jc w:val="center"/>
        <w:rPr>
          <w:rFonts w:ascii="Times New Roman" w:eastAsia="Georgia" w:hAnsi="Times New Roman" w:cs="Times New Roman"/>
          <w:sz w:val="28"/>
          <w:szCs w:val="28"/>
          <w:highlight w:val="white"/>
        </w:rPr>
      </w:pPr>
      <w:r w:rsidRPr="00F83600">
        <w:rPr>
          <w:rFonts w:ascii="Times New Roman" w:eastAsia="Georgia" w:hAnsi="Times New Roman" w:cs="Times New Roman"/>
          <w:b/>
          <w:sz w:val="28"/>
          <w:szCs w:val="28"/>
          <w:highlight w:val="white"/>
        </w:rPr>
        <w:t xml:space="preserve">AUTORITĂȚI/INSTITUȚII RESPONSABILE </w:t>
      </w:r>
    </w:p>
    <w:p w14:paraId="18B2B2BC" w14:textId="77777777" w:rsidR="00F53E93" w:rsidRPr="00F83600" w:rsidRDefault="00F53E93">
      <w:pPr>
        <w:tabs>
          <w:tab w:val="left" w:pos="1134"/>
        </w:tabs>
        <w:ind w:firstLineChars="213" w:firstLine="596"/>
        <w:jc w:val="center"/>
        <w:rPr>
          <w:rFonts w:ascii="Times New Roman" w:eastAsia="Georgia" w:hAnsi="Times New Roman" w:cs="Times New Roman"/>
          <w:sz w:val="28"/>
          <w:szCs w:val="28"/>
          <w:highlight w:val="yellow"/>
        </w:rPr>
      </w:pPr>
    </w:p>
    <w:p w14:paraId="1A7FA4E6" w14:textId="77777777" w:rsidR="00F53E93" w:rsidRPr="00F83600" w:rsidRDefault="00403AD4">
      <w:pPr>
        <w:pStyle w:val="Listparagraf"/>
        <w:numPr>
          <w:ilvl w:val="0"/>
          <w:numId w:val="5"/>
        </w:numPr>
        <w:tabs>
          <w:tab w:val="left" w:pos="1134"/>
        </w:tabs>
        <w:ind w:left="0" w:firstLineChars="213" w:firstLine="59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 xml:space="preserve">Implementarea Programului privind managementul integrat al frontierei de stat este asigurată de autoritățile și instituțiile publice implicate în asigurarea securității frontierei de stat și facilitare a comerțului transfrontalier, constituite ca parte integrantă a sistemului național de management integrat al frontierei. </w:t>
      </w:r>
    </w:p>
    <w:p w14:paraId="2DE5D3C9" w14:textId="77777777" w:rsidR="00F53E93" w:rsidRPr="00F83600" w:rsidRDefault="00403AD4">
      <w:pPr>
        <w:pStyle w:val="Listparagraf"/>
        <w:numPr>
          <w:ilvl w:val="0"/>
          <w:numId w:val="5"/>
        </w:numPr>
        <w:tabs>
          <w:tab w:val="left" w:pos="1134"/>
        </w:tabs>
        <w:ind w:left="0" w:firstLineChars="213" w:firstLine="596"/>
        <w:jc w:val="both"/>
        <w:rPr>
          <w:rFonts w:ascii="Times New Roman" w:eastAsia="Georgia" w:hAnsi="Times New Roman" w:cs="Times New Roman"/>
          <w:sz w:val="28"/>
          <w:szCs w:val="28"/>
          <w:highlight w:val="white"/>
        </w:rPr>
      </w:pPr>
      <w:r w:rsidRPr="00F83600">
        <w:rPr>
          <w:rFonts w:ascii="Times New Roman" w:eastAsia="Georgia" w:hAnsi="Times New Roman" w:cs="Times New Roman"/>
          <w:sz w:val="28"/>
          <w:szCs w:val="28"/>
          <w:highlight w:val="white"/>
        </w:rPr>
        <w:t>Acestea sunt structurate în următoarele categorii:</w:t>
      </w:r>
    </w:p>
    <w:p w14:paraId="64FAA3C1" w14:textId="1162AD3A" w:rsidR="00F53E93" w:rsidRPr="00F83600" w:rsidRDefault="002775D9" w:rsidP="00440C6F">
      <w:pPr>
        <w:pStyle w:val="Titlu3"/>
        <w:tabs>
          <w:tab w:val="left" w:pos="1134"/>
        </w:tabs>
        <w:spacing w:beforeAutospacing="0" w:afterAutospacing="0"/>
        <w:ind w:firstLine="567"/>
        <w:jc w:val="both"/>
        <w:rPr>
          <w:rFonts w:ascii="Times New Roman" w:eastAsia="Georgia" w:hAnsi="Times New Roman" w:hint="default"/>
          <w:sz w:val="28"/>
          <w:szCs w:val="28"/>
        </w:rPr>
      </w:pPr>
      <w:bookmarkStart w:id="6" w:name="_heading=h.g4ecxlg7qzja" w:colFirst="0" w:colLast="0"/>
      <w:bookmarkEnd w:id="6"/>
      <w:r>
        <w:rPr>
          <w:rFonts w:ascii="Times New Roman" w:eastAsia="Georgia" w:hAnsi="Times New Roman" w:hint="default"/>
          <w:sz w:val="28"/>
          <w:szCs w:val="28"/>
          <w:highlight w:val="white"/>
        </w:rPr>
        <w:t xml:space="preserve">214.1. </w:t>
      </w:r>
      <w:r w:rsidR="00403AD4" w:rsidRPr="00F83600">
        <w:rPr>
          <w:rFonts w:ascii="Times New Roman" w:eastAsia="Georgia" w:hAnsi="Times New Roman" w:hint="default"/>
          <w:sz w:val="28"/>
          <w:szCs w:val="28"/>
          <w:highlight w:val="white"/>
        </w:rPr>
        <w:t xml:space="preserve">Autorități cu competențe nemijlocite la frontieră, </w:t>
      </w:r>
      <w:r w:rsidR="00403AD4" w:rsidRPr="00F83600">
        <w:rPr>
          <w:rFonts w:ascii="Times New Roman" w:eastAsia="Georgia" w:hAnsi="Times New Roman" w:hint="default"/>
          <w:b w:val="0"/>
          <w:bCs w:val="0"/>
          <w:sz w:val="28"/>
          <w:szCs w:val="28"/>
        </w:rPr>
        <w:t>care efectuează controlul frontierei de stat</w:t>
      </w:r>
      <w:r w:rsidR="00403AD4" w:rsidRPr="00F83600">
        <w:rPr>
          <w:rFonts w:ascii="Times New Roman" w:eastAsia="Georgia" w:hAnsi="Times New Roman" w:hint="default"/>
          <w:sz w:val="28"/>
          <w:szCs w:val="28"/>
        </w:rPr>
        <w:t>:</w:t>
      </w:r>
    </w:p>
    <w:p w14:paraId="7E6905DE" w14:textId="5248B47D" w:rsidR="00F53E93" w:rsidRPr="00F83600" w:rsidRDefault="00C45C60" w:rsidP="00C45C60">
      <w:pPr>
        <w:ind w:left="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214.1.1. </w:t>
      </w:r>
      <w:r w:rsidR="00403AD4" w:rsidRPr="00F83600">
        <w:rPr>
          <w:rFonts w:ascii="Times New Roman" w:eastAsia="Georgia" w:hAnsi="Times New Roman" w:cs="Times New Roman"/>
          <w:sz w:val="28"/>
          <w:szCs w:val="28"/>
          <w:highlight w:val="white"/>
        </w:rPr>
        <w:t>Inspectoratul General al Poliției de Frontieră din subordinea Ministerului Afacerilor Interne;</w:t>
      </w:r>
    </w:p>
    <w:p w14:paraId="1E12FEED" w14:textId="30C387F9" w:rsidR="00F53E93" w:rsidRPr="00F83600" w:rsidRDefault="00000000" w:rsidP="00C45C60">
      <w:pPr>
        <w:ind w:left="1418"/>
        <w:rPr>
          <w:rFonts w:ascii="Times New Roman" w:eastAsia="Georgia" w:hAnsi="Times New Roman" w:cs="Times New Roman"/>
          <w:sz w:val="28"/>
          <w:szCs w:val="28"/>
          <w:highlight w:val="white"/>
        </w:rPr>
      </w:pPr>
      <w:sdt>
        <w:sdtPr>
          <w:rPr>
            <w:rFonts w:ascii="Times New Roman" w:hAnsi="Times New Roman" w:cs="Times New Roman"/>
            <w:sz w:val="28"/>
            <w:szCs w:val="28"/>
          </w:rPr>
          <w:tag w:val="goog_rdk_49"/>
          <w:id w:val="684227629"/>
        </w:sdtPr>
        <w:sdtContent>
          <w:r w:rsidR="00C45C60">
            <w:rPr>
              <w:rFonts w:ascii="Times New Roman" w:hAnsi="Times New Roman" w:cs="Times New Roman"/>
              <w:sz w:val="28"/>
              <w:szCs w:val="28"/>
            </w:rPr>
            <w:t xml:space="preserve">214.1.2. </w:t>
          </w:r>
          <w:r w:rsidR="00403AD4" w:rsidRPr="00F83600">
            <w:rPr>
              <w:rFonts w:ascii="Times New Roman" w:eastAsia="Times New Roman" w:hAnsi="Times New Roman" w:cs="Times New Roman"/>
              <w:sz w:val="28"/>
              <w:szCs w:val="28"/>
              <w:highlight w:val="white"/>
            </w:rPr>
            <w:t>Serviciul Vamal din subordinea Ministerului Finanțelor;</w:t>
          </w:r>
        </w:sdtContent>
      </w:sdt>
    </w:p>
    <w:p w14:paraId="59CA8584" w14:textId="23723309" w:rsidR="00F53E93" w:rsidRPr="00F83600" w:rsidRDefault="00C45C60" w:rsidP="00C45C60">
      <w:pPr>
        <w:ind w:left="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214.1.3. </w:t>
      </w:r>
      <w:r w:rsidR="00403AD4" w:rsidRPr="00F83600">
        <w:rPr>
          <w:rFonts w:ascii="Times New Roman" w:eastAsia="Georgia" w:hAnsi="Times New Roman" w:cs="Times New Roman"/>
          <w:sz w:val="28"/>
          <w:szCs w:val="28"/>
          <w:highlight w:val="white"/>
        </w:rPr>
        <w:t>Agenția Națională pentru Siguranța Alimentelor.</w:t>
      </w:r>
      <w:r>
        <w:rPr>
          <w:rFonts w:ascii="Times New Roman" w:eastAsia="Georgia" w:hAnsi="Times New Roman" w:cs="Times New Roman"/>
          <w:sz w:val="28"/>
          <w:szCs w:val="28"/>
          <w:highlight w:val="white"/>
        </w:rPr>
        <w:br/>
      </w:r>
    </w:p>
    <w:p w14:paraId="4970F45E" w14:textId="33E0185B" w:rsidR="00F53E93" w:rsidRPr="00F83600" w:rsidRDefault="002775D9" w:rsidP="002775D9">
      <w:pPr>
        <w:pStyle w:val="Titlu3"/>
        <w:spacing w:beforeAutospacing="0" w:afterAutospacing="0"/>
        <w:ind w:left="596"/>
        <w:rPr>
          <w:rFonts w:ascii="Times New Roman" w:eastAsia="Georgia" w:hAnsi="Times New Roman" w:hint="default"/>
          <w:sz w:val="28"/>
          <w:szCs w:val="28"/>
          <w:highlight w:val="white"/>
        </w:rPr>
      </w:pPr>
      <w:bookmarkStart w:id="7" w:name="_heading=h.p00vlzabdt5o" w:colFirst="0" w:colLast="0"/>
      <w:bookmarkEnd w:id="7"/>
      <w:r>
        <w:rPr>
          <w:rFonts w:ascii="Times New Roman" w:eastAsia="Georgia" w:hAnsi="Times New Roman" w:hint="default"/>
          <w:sz w:val="28"/>
          <w:szCs w:val="28"/>
          <w:highlight w:val="white"/>
        </w:rPr>
        <w:t xml:space="preserve">214.2. </w:t>
      </w:r>
      <w:r w:rsidR="00403AD4" w:rsidRPr="00F83600">
        <w:rPr>
          <w:rFonts w:ascii="Times New Roman" w:eastAsia="Georgia" w:hAnsi="Times New Roman" w:hint="default"/>
          <w:sz w:val="28"/>
          <w:szCs w:val="28"/>
          <w:highlight w:val="white"/>
        </w:rPr>
        <w:t>Autorități ce exercită managementul integrat al frontierei de stat:</w:t>
      </w:r>
    </w:p>
    <w:p w14:paraId="0D5B84B5" w14:textId="59070CFC" w:rsidR="00F53E93" w:rsidRPr="00F83600" w:rsidRDefault="00C45C60" w:rsidP="00C45C60">
      <w:pPr>
        <w:tabs>
          <w:tab w:val="left" w:pos="709"/>
        </w:tabs>
        <w:ind w:firstLine="1418"/>
        <w:rPr>
          <w:rFonts w:ascii="Times New Roman" w:eastAsia="Georgia" w:hAnsi="Times New Roman" w:cs="Times New Roman"/>
          <w:sz w:val="28"/>
          <w:szCs w:val="28"/>
        </w:rPr>
      </w:pPr>
      <w:r>
        <w:rPr>
          <w:rFonts w:ascii="Times New Roman" w:eastAsia="Georgia" w:hAnsi="Times New Roman" w:cs="Times New Roman"/>
          <w:sz w:val="28"/>
          <w:szCs w:val="28"/>
          <w:highlight w:val="white"/>
        </w:rPr>
        <w:t xml:space="preserve">214.2.1. </w:t>
      </w:r>
      <w:r w:rsidR="00403AD4" w:rsidRPr="00F83600">
        <w:rPr>
          <w:rFonts w:ascii="Times New Roman" w:eastAsia="Georgia" w:hAnsi="Times New Roman" w:cs="Times New Roman"/>
          <w:sz w:val="28"/>
          <w:szCs w:val="28"/>
          <w:highlight w:val="white"/>
        </w:rPr>
        <w:t>Ministerul Afacerilor Interne</w:t>
      </w:r>
      <w:r w:rsidR="00403AD4" w:rsidRPr="00F83600">
        <w:rPr>
          <w:rFonts w:ascii="Times New Roman" w:eastAsia="Georgia" w:hAnsi="Times New Roman" w:cs="Times New Roman"/>
          <w:sz w:val="28"/>
          <w:szCs w:val="28"/>
        </w:rPr>
        <w:t>, în calitate de autoritate coordonatoare a domeniului, inclusiv prin:</w:t>
      </w:r>
    </w:p>
    <w:p w14:paraId="0AFEBCF8" w14:textId="4B309097" w:rsidR="00F53E93" w:rsidRPr="00787F8B" w:rsidRDefault="00787F8B" w:rsidP="00787F8B">
      <w:pPr>
        <w:ind w:left="1560"/>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787F8B">
        <w:rPr>
          <w:rFonts w:ascii="Times New Roman" w:eastAsia="Georgia" w:hAnsi="Times New Roman" w:cs="Times New Roman"/>
          <w:sz w:val="28"/>
          <w:szCs w:val="28"/>
          <w:highlight w:val="white"/>
        </w:rPr>
        <w:t>Inspectoratul General al Poliției;</w:t>
      </w:r>
    </w:p>
    <w:p w14:paraId="69A425D2" w14:textId="07ACED0A" w:rsidR="00F53E93" w:rsidRPr="00787F8B" w:rsidRDefault="00787F8B" w:rsidP="00787F8B">
      <w:pPr>
        <w:ind w:left="1560"/>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787F8B">
        <w:rPr>
          <w:rFonts w:ascii="Times New Roman" w:eastAsia="Georgia" w:hAnsi="Times New Roman" w:cs="Times New Roman"/>
          <w:sz w:val="28"/>
          <w:szCs w:val="28"/>
          <w:highlight w:val="white"/>
        </w:rPr>
        <w:t>Inspectoratul General pentru Migrație;</w:t>
      </w:r>
    </w:p>
    <w:p w14:paraId="594BDE2D" w14:textId="1132C256" w:rsidR="00F53E93" w:rsidRPr="00787F8B" w:rsidRDefault="00787F8B" w:rsidP="00787F8B">
      <w:pPr>
        <w:ind w:left="1560"/>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787F8B">
        <w:rPr>
          <w:rFonts w:ascii="Times New Roman" w:eastAsia="Georgia" w:hAnsi="Times New Roman" w:cs="Times New Roman"/>
          <w:sz w:val="28"/>
          <w:szCs w:val="28"/>
          <w:highlight w:val="white"/>
        </w:rPr>
        <w:t>Inspectoratul General pentru Situații de Urgență;</w:t>
      </w:r>
    </w:p>
    <w:p w14:paraId="4E974BF9" w14:textId="782DF01E" w:rsidR="00F53E93" w:rsidRPr="00787F8B" w:rsidRDefault="00787F8B" w:rsidP="00787F8B">
      <w:pPr>
        <w:ind w:left="1560"/>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787F8B">
        <w:rPr>
          <w:rFonts w:ascii="Times New Roman" w:eastAsia="Georgia" w:hAnsi="Times New Roman" w:cs="Times New Roman"/>
          <w:sz w:val="28"/>
          <w:szCs w:val="28"/>
          <w:highlight w:val="white"/>
        </w:rPr>
        <w:t>Serviciul Tehnologii Informaționale;</w:t>
      </w:r>
    </w:p>
    <w:p w14:paraId="1D4A7151" w14:textId="5BB5F629" w:rsidR="00F53E93" w:rsidRDefault="00787F8B" w:rsidP="00787F8B">
      <w:pPr>
        <w:ind w:left="1560"/>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787F8B">
        <w:rPr>
          <w:rFonts w:ascii="Times New Roman" w:eastAsia="Georgia" w:hAnsi="Times New Roman" w:cs="Times New Roman"/>
          <w:sz w:val="28"/>
          <w:szCs w:val="28"/>
          <w:highlight w:val="white"/>
        </w:rPr>
        <w:t>Inspectoratul de Management Operațional;</w:t>
      </w:r>
    </w:p>
    <w:p w14:paraId="293BDC0F" w14:textId="77777777" w:rsidR="00787F8B" w:rsidRPr="00787F8B" w:rsidRDefault="00787F8B" w:rsidP="00787F8B">
      <w:pPr>
        <w:ind w:left="1560"/>
        <w:rPr>
          <w:rFonts w:ascii="Times New Roman" w:eastAsia="Georgia" w:hAnsi="Times New Roman" w:cs="Times New Roman"/>
          <w:sz w:val="28"/>
          <w:szCs w:val="28"/>
          <w:highlight w:val="white"/>
        </w:rPr>
      </w:pPr>
    </w:p>
    <w:p w14:paraId="4BE9EC71" w14:textId="5EC13586" w:rsidR="00F53E93" w:rsidRPr="00F83600" w:rsidRDefault="00000000" w:rsidP="00C45C60">
      <w:pPr>
        <w:tabs>
          <w:tab w:val="left" w:pos="1418"/>
        </w:tabs>
        <w:ind w:firstLine="1418"/>
        <w:jc w:val="both"/>
        <w:rPr>
          <w:rFonts w:ascii="Times New Roman" w:eastAsia="Georgia" w:hAnsi="Times New Roman" w:cs="Times New Roman"/>
          <w:sz w:val="28"/>
          <w:szCs w:val="28"/>
          <w:highlight w:val="white"/>
        </w:rPr>
      </w:pPr>
      <w:sdt>
        <w:sdtPr>
          <w:rPr>
            <w:rFonts w:ascii="Times New Roman" w:hAnsi="Times New Roman" w:cs="Times New Roman"/>
            <w:sz w:val="28"/>
            <w:szCs w:val="28"/>
          </w:rPr>
          <w:tag w:val="goog_rdk_50"/>
          <w:id w:val="-448981194"/>
        </w:sdtPr>
        <w:sdtContent>
          <w:r w:rsidR="00C45C60">
            <w:rPr>
              <w:rFonts w:ascii="Times New Roman" w:hAnsi="Times New Roman" w:cs="Times New Roman"/>
              <w:sz w:val="28"/>
              <w:szCs w:val="28"/>
            </w:rPr>
            <w:t xml:space="preserve">214.2.2. </w:t>
          </w:r>
          <w:r w:rsidR="00403AD4" w:rsidRPr="00F83600">
            <w:rPr>
              <w:rFonts w:ascii="Times New Roman" w:eastAsia="Times New Roman" w:hAnsi="Times New Roman" w:cs="Times New Roman"/>
              <w:sz w:val="28"/>
              <w:szCs w:val="28"/>
              <w:highlight w:val="white"/>
            </w:rPr>
            <w:t>Ministerul Finanțelor</w:t>
          </w:r>
          <w:r w:rsidR="00403AD4" w:rsidRPr="00F83600">
            <w:rPr>
              <w:rFonts w:ascii="Times New Roman" w:eastAsia="Times New Roman" w:hAnsi="Times New Roman" w:cs="Times New Roman"/>
              <w:sz w:val="28"/>
              <w:szCs w:val="28"/>
            </w:rPr>
            <w:t>, prin gestionarea domeniului finanțelor publice;</w:t>
          </w:r>
        </w:sdtContent>
      </w:sdt>
    </w:p>
    <w:p w14:paraId="682097D8" w14:textId="61E1031F" w:rsidR="00F53E93" w:rsidRPr="00F83600" w:rsidRDefault="00C45C60" w:rsidP="00C45C60">
      <w:pPr>
        <w:tabs>
          <w:tab w:val="left" w:pos="1418"/>
        </w:tabs>
        <w:ind w:firstLine="1418"/>
        <w:jc w:val="both"/>
        <w:rPr>
          <w:rFonts w:ascii="Times New Roman" w:eastAsia="Georgia" w:hAnsi="Times New Roman" w:cs="Times New Roman"/>
          <w:sz w:val="28"/>
          <w:szCs w:val="28"/>
        </w:rPr>
      </w:pPr>
      <w:r>
        <w:rPr>
          <w:rFonts w:ascii="Times New Roman" w:eastAsia="Georgia" w:hAnsi="Times New Roman" w:cs="Times New Roman"/>
          <w:sz w:val="28"/>
          <w:szCs w:val="28"/>
          <w:highlight w:val="white"/>
        </w:rPr>
        <w:t xml:space="preserve">214.2.3. </w:t>
      </w:r>
      <w:r w:rsidR="00403AD4" w:rsidRPr="00F83600">
        <w:rPr>
          <w:rFonts w:ascii="Times New Roman" w:eastAsia="Georgia" w:hAnsi="Times New Roman" w:cs="Times New Roman"/>
          <w:sz w:val="28"/>
          <w:szCs w:val="28"/>
          <w:highlight w:val="white"/>
        </w:rPr>
        <w:t xml:space="preserve">Ministerul Afacerilor </w:t>
      </w:r>
      <w:r w:rsidR="00403AD4" w:rsidRPr="00F83600">
        <w:rPr>
          <w:rFonts w:ascii="Times New Roman" w:eastAsia="Georgia" w:hAnsi="Times New Roman" w:cs="Times New Roman"/>
          <w:sz w:val="28"/>
          <w:szCs w:val="28"/>
        </w:rPr>
        <w:t xml:space="preserve">Externe, prin colaborarea în negocierea tratatelor </w:t>
      </w:r>
      <w:r w:rsidR="00787F8B" w:rsidRPr="00F83600">
        <w:rPr>
          <w:rFonts w:ascii="Times New Roman" w:eastAsia="Georgia" w:hAnsi="Times New Roman" w:cs="Times New Roman"/>
          <w:sz w:val="28"/>
          <w:szCs w:val="28"/>
        </w:rPr>
        <w:t>internaționale</w:t>
      </w:r>
      <w:r w:rsidR="00403AD4" w:rsidRPr="00F83600">
        <w:rPr>
          <w:rFonts w:ascii="Times New Roman" w:eastAsia="Georgia" w:hAnsi="Times New Roman" w:cs="Times New Roman"/>
          <w:sz w:val="28"/>
          <w:szCs w:val="28"/>
        </w:rPr>
        <w:t xml:space="preserve"> din domeniu și gestionarea politicii de vize;</w:t>
      </w:r>
    </w:p>
    <w:p w14:paraId="456E2FC8" w14:textId="0CA94220" w:rsidR="00F53E93" w:rsidRPr="00F83600" w:rsidRDefault="00C45C60" w:rsidP="00C45C60">
      <w:pPr>
        <w:tabs>
          <w:tab w:val="left" w:pos="1418"/>
        </w:tabs>
        <w:ind w:firstLine="1418"/>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214.2.4. </w:t>
      </w:r>
      <w:r w:rsidR="00403AD4" w:rsidRPr="00F83600">
        <w:rPr>
          <w:rFonts w:ascii="Times New Roman" w:eastAsia="Georgia" w:hAnsi="Times New Roman" w:cs="Times New Roman"/>
          <w:sz w:val="28"/>
          <w:szCs w:val="28"/>
        </w:rPr>
        <w:t>Ministerul Apărării, prin cooperarea privind gestionarea spațiului aerian al frontierei de stat și alte domenii conexe activităților de prevenire și contracarare a amenințărilor și riscurilor la adresa securității și apărării naționale;</w:t>
      </w:r>
    </w:p>
    <w:p w14:paraId="2F2BDE3B" w14:textId="4ABA3840" w:rsidR="00F53E93" w:rsidRPr="00F83600" w:rsidRDefault="00C45C60" w:rsidP="00C45C60">
      <w:pPr>
        <w:tabs>
          <w:tab w:val="left" w:pos="1418"/>
        </w:tabs>
        <w:ind w:firstLine="1418"/>
        <w:jc w:val="both"/>
        <w:rPr>
          <w:rFonts w:ascii="Times New Roman" w:eastAsia="Georgia" w:hAnsi="Times New Roman" w:cs="Times New Roman"/>
          <w:sz w:val="28"/>
          <w:szCs w:val="28"/>
        </w:rPr>
      </w:pPr>
      <w:r>
        <w:rPr>
          <w:rFonts w:ascii="Times New Roman" w:eastAsia="Georgia" w:hAnsi="Times New Roman" w:cs="Times New Roman"/>
          <w:sz w:val="28"/>
          <w:szCs w:val="28"/>
        </w:rPr>
        <w:lastRenderedPageBreak/>
        <w:t xml:space="preserve">214.2.5. </w:t>
      </w:r>
      <w:r w:rsidR="00403AD4" w:rsidRPr="00F83600">
        <w:rPr>
          <w:rFonts w:ascii="Times New Roman" w:eastAsia="Georgia" w:hAnsi="Times New Roman" w:cs="Times New Roman"/>
          <w:sz w:val="28"/>
          <w:szCs w:val="28"/>
        </w:rPr>
        <w:t>Ministerul Infrastructurii și Dezvoltării Regionale, responsabil de dezvoltarea infrastructurii transfrontaliere și prin cooperarea în domeniul transporturilor, inclusiv prin:</w:t>
      </w:r>
    </w:p>
    <w:p w14:paraId="40F9375A" w14:textId="16F300D6" w:rsidR="00F53E93" w:rsidRPr="00787F8B" w:rsidRDefault="00787F8B" w:rsidP="00787F8B">
      <w:pPr>
        <w:tabs>
          <w:tab w:val="left" w:pos="1000"/>
        </w:tabs>
        <w:ind w:left="1700"/>
        <w:rPr>
          <w:rFonts w:ascii="Times New Roman" w:eastAsia="Georgia" w:hAnsi="Times New Roman" w:cs="Times New Roman"/>
          <w:sz w:val="28"/>
          <w:szCs w:val="28"/>
        </w:rPr>
      </w:pPr>
      <w:r>
        <w:rPr>
          <w:rFonts w:ascii="Times New Roman" w:eastAsia="Georgia" w:hAnsi="Times New Roman" w:cs="Times New Roman"/>
          <w:sz w:val="28"/>
          <w:szCs w:val="28"/>
        </w:rPr>
        <w:t xml:space="preserve">- </w:t>
      </w:r>
      <w:r w:rsidR="00403AD4" w:rsidRPr="00787F8B">
        <w:rPr>
          <w:rFonts w:ascii="Times New Roman" w:eastAsia="Georgia" w:hAnsi="Times New Roman" w:cs="Times New Roman"/>
          <w:sz w:val="28"/>
          <w:szCs w:val="28"/>
        </w:rPr>
        <w:t>Autoritatea Aeronautică Civilă;</w:t>
      </w:r>
    </w:p>
    <w:p w14:paraId="33CD6132" w14:textId="0DA66CE5" w:rsidR="00F53E93" w:rsidRPr="00787F8B" w:rsidRDefault="00787F8B" w:rsidP="00787F8B">
      <w:pPr>
        <w:tabs>
          <w:tab w:val="left" w:pos="1000"/>
        </w:tabs>
        <w:ind w:left="1700"/>
        <w:rPr>
          <w:rFonts w:ascii="Times New Roman" w:eastAsia="Georgia" w:hAnsi="Times New Roman" w:cs="Times New Roman"/>
          <w:sz w:val="28"/>
          <w:szCs w:val="28"/>
        </w:rPr>
      </w:pPr>
      <w:r>
        <w:rPr>
          <w:rFonts w:ascii="Times New Roman" w:eastAsia="Georgia" w:hAnsi="Times New Roman" w:cs="Times New Roman"/>
          <w:sz w:val="28"/>
          <w:szCs w:val="28"/>
        </w:rPr>
        <w:t xml:space="preserve">- </w:t>
      </w:r>
      <w:r w:rsidR="00403AD4" w:rsidRPr="00787F8B">
        <w:rPr>
          <w:rFonts w:ascii="Times New Roman" w:eastAsia="Georgia" w:hAnsi="Times New Roman" w:cs="Times New Roman"/>
          <w:sz w:val="28"/>
          <w:szCs w:val="28"/>
        </w:rPr>
        <w:t>Agenția Națională Transport Auto;</w:t>
      </w:r>
    </w:p>
    <w:p w14:paraId="69168B69" w14:textId="20E31EA8" w:rsidR="00F53E93" w:rsidRPr="00787F8B" w:rsidRDefault="00787F8B" w:rsidP="00787F8B">
      <w:pPr>
        <w:tabs>
          <w:tab w:val="left" w:pos="1000"/>
        </w:tabs>
        <w:ind w:left="1700"/>
        <w:rPr>
          <w:rFonts w:ascii="Times New Roman" w:eastAsia="Georgia" w:hAnsi="Times New Roman" w:cs="Times New Roman"/>
          <w:sz w:val="28"/>
          <w:szCs w:val="28"/>
        </w:rPr>
      </w:pPr>
      <w:r>
        <w:rPr>
          <w:rFonts w:ascii="Times New Roman" w:eastAsia="Georgia" w:hAnsi="Times New Roman" w:cs="Times New Roman"/>
          <w:sz w:val="28"/>
          <w:szCs w:val="28"/>
        </w:rPr>
        <w:t xml:space="preserve">- </w:t>
      </w:r>
      <w:r w:rsidR="00403AD4" w:rsidRPr="00787F8B">
        <w:rPr>
          <w:rFonts w:ascii="Times New Roman" w:eastAsia="Georgia" w:hAnsi="Times New Roman" w:cs="Times New Roman"/>
          <w:sz w:val="28"/>
          <w:szCs w:val="28"/>
        </w:rPr>
        <w:t>Agenția Navală a Republicii Moldova;</w:t>
      </w:r>
    </w:p>
    <w:p w14:paraId="20EF2997" w14:textId="791F74F2" w:rsidR="00F53E93" w:rsidRDefault="00787F8B" w:rsidP="00787F8B">
      <w:pPr>
        <w:tabs>
          <w:tab w:val="left" w:pos="1000"/>
        </w:tabs>
        <w:ind w:left="1700"/>
        <w:rPr>
          <w:rFonts w:ascii="Times New Roman" w:eastAsia="Georgia" w:hAnsi="Times New Roman" w:cs="Times New Roman"/>
          <w:sz w:val="28"/>
          <w:szCs w:val="28"/>
        </w:rPr>
      </w:pPr>
      <w:r>
        <w:rPr>
          <w:rFonts w:ascii="Times New Roman" w:eastAsia="Georgia" w:hAnsi="Times New Roman" w:cs="Times New Roman"/>
          <w:sz w:val="28"/>
          <w:szCs w:val="28"/>
        </w:rPr>
        <w:t xml:space="preserve">- </w:t>
      </w:r>
      <w:r w:rsidR="00403AD4" w:rsidRPr="00787F8B">
        <w:rPr>
          <w:rFonts w:ascii="Times New Roman" w:eastAsia="Georgia" w:hAnsi="Times New Roman" w:cs="Times New Roman"/>
          <w:sz w:val="28"/>
          <w:szCs w:val="28"/>
        </w:rPr>
        <w:t>Agenția Feroviară;</w:t>
      </w:r>
    </w:p>
    <w:p w14:paraId="5D5297B2" w14:textId="77777777" w:rsidR="00787F8B" w:rsidRPr="00787F8B" w:rsidRDefault="00787F8B" w:rsidP="00787F8B">
      <w:pPr>
        <w:tabs>
          <w:tab w:val="left" w:pos="1000"/>
        </w:tabs>
        <w:ind w:left="1700"/>
        <w:rPr>
          <w:rFonts w:ascii="Times New Roman" w:eastAsia="Georgia" w:hAnsi="Times New Roman" w:cs="Times New Roman"/>
          <w:sz w:val="28"/>
          <w:szCs w:val="28"/>
        </w:rPr>
      </w:pPr>
    </w:p>
    <w:p w14:paraId="121B55A8" w14:textId="3777D045" w:rsidR="00F53E93" w:rsidRPr="00F83600" w:rsidRDefault="00C45C60" w:rsidP="00C45C60">
      <w:pPr>
        <w:ind w:firstLine="1418"/>
        <w:jc w:val="both"/>
        <w:rPr>
          <w:rFonts w:ascii="Times New Roman" w:eastAsia="Georgia" w:hAnsi="Times New Roman" w:cs="Times New Roman"/>
          <w:sz w:val="28"/>
          <w:szCs w:val="28"/>
          <w:highlight w:val="white"/>
        </w:rPr>
      </w:pPr>
      <w:r>
        <w:rPr>
          <w:rFonts w:ascii="Times New Roman" w:eastAsia="Georgia" w:hAnsi="Times New Roman" w:cs="Times New Roman"/>
          <w:sz w:val="28"/>
          <w:szCs w:val="28"/>
        </w:rPr>
        <w:t xml:space="preserve">214.2.6. </w:t>
      </w:r>
      <w:r w:rsidR="00403AD4" w:rsidRPr="00F83600">
        <w:rPr>
          <w:rFonts w:ascii="Times New Roman" w:eastAsia="Georgia" w:hAnsi="Times New Roman" w:cs="Times New Roman"/>
          <w:sz w:val="28"/>
          <w:szCs w:val="28"/>
        </w:rPr>
        <w:t xml:space="preserve">Ministerul Mediului, prin cooperare în scopul administrării fondului forestier, cinegetic </w:t>
      </w:r>
      <w:proofErr w:type="spellStart"/>
      <w:r w:rsidR="00403AD4" w:rsidRPr="00F83600">
        <w:rPr>
          <w:rFonts w:ascii="Times New Roman" w:eastAsia="Georgia" w:hAnsi="Times New Roman" w:cs="Times New Roman"/>
          <w:sz w:val="28"/>
          <w:szCs w:val="28"/>
        </w:rPr>
        <w:t>şi</w:t>
      </w:r>
      <w:proofErr w:type="spellEnd"/>
      <w:r w:rsidR="00403AD4" w:rsidRPr="00F83600">
        <w:rPr>
          <w:rFonts w:ascii="Times New Roman" w:eastAsia="Georgia" w:hAnsi="Times New Roman" w:cs="Times New Roman"/>
          <w:sz w:val="28"/>
          <w:szCs w:val="28"/>
        </w:rPr>
        <w:t xml:space="preserve"> piscicol, și controlul activităților nucleare și radiologice, </w:t>
      </w:r>
      <w:r w:rsidR="00403AD4" w:rsidRPr="00F83600">
        <w:rPr>
          <w:rFonts w:ascii="Times New Roman" w:eastAsia="Georgia" w:hAnsi="Times New Roman" w:cs="Times New Roman"/>
          <w:sz w:val="28"/>
          <w:szCs w:val="28"/>
          <w:highlight w:val="white"/>
        </w:rPr>
        <w:t>inclusiv prin:</w:t>
      </w:r>
    </w:p>
    <w:p w14:paraId="3DB1D2AB" w14:textId="584D75CC" w:rsidR="00F53E93" w:rsidRPr="00787F8B" w:rsidRDefault="00787F8B" w:rsidP="00787F8B">
      <w:pPr>
        <w:tabs>
          <w:tab w:val="left" w:pos="1000"/>
        </w:tabs>
        <w:ind w:left="1701"/>
        <w:rPr>
          <w:rFonts w:ascii="Times New Roman" w:eastAsia="Georgia" w:hAnsi="Times New Roman" w:cs="Times New Roman"/>
          <w:sz w:val="28"/>
          <w:szCs w:val="28"/>
          <w:highlight w:val="white"/>
        </w:rPr>
      </w:pPr>
      <w:r>
        <w:t xml:space="preserve">- </w:t>
      </w:r>
      <w:hyperlink r:id="rId34">
        <w:r w:rsidR="00F53E93" w:rsidRPr="00787F8B">
          <w:rPr>
            <w:rFonts w:ascii="Times New Roman" w:eastAsia="Georgia" w:hAnsi="Times New Roman" w:cs="Times New Roman"/>
            <w:sz w:val="28"/>
            <w:szCs w:val="28"/>
            <w:highlight w:val="white"/>
          </w:rPr>
          <w:t xml:space="preserve">Inspectoratul pentru </w:t>
        </w:r>
        <w:proofErr w:type="spellStart"/>
        <w:r w:rsidR="00F53E93" w:rsidRPr="00787F8B">
          <w:rPr>
            <w:rFonts w:ascii="Times New Roman" w:eastAsia="Georgia" w:hAnsi="Times New Roman" w:cs="Times New Roman"/>
            <w:sz w:val="28"/>
            <w:szCs w:val="28"/>
            <w:highlight w:val="white"/>
          </w:rPr>
          <w:t>Protectia</w:t>
        </w:r>
        <w:proofErr w:type="spellEnd"/>
        <w:r w:rsidR="00F53E93" w:rsidRPr="00787F8B">
          <w:rPr>
            <w:rFonts w:ascii="Times New Roman" w:eastAsia="Georgia" w:hAnsi="Times New Roman" w:cs="Times New Roman"/>
            <w:sz w:val="28"/>
            <w:szCs w:val="28"/>
            <w:highlight w:val="white"/>
          </w:rPr>
          <w:t xml:space="preserve"> Mediului</w:t>
        </w:r>
      </w:hyperlink>
      <w:r w:rsidR="00F53E93" w:rsidRPr="00787F8B">
        <w:rPr>
          <w:rFonts w:ascii="Times New Roman" w:eastAsia="Georgia" w:hAnsi="Times New Roman" w:cs="Times New Roman"/>
          <w:sz w:val="28"/>
          <w:szCs w:val="28"/>
          <w:highlight w:val="white"/>
        </w:rPr>
        <w:t>;</w:t>
      </w:r>
    </w:p>
    <w:p w14:paraId="69EBAC48" w14:textId="3F243FC0" w:rsidR="00F53E93" w:rsidRPr="00787F8B" w:rsidRDefault="00787F8B" w:rsidP="00787F8B">
      <w:pPr>
        <w:tabs>
          <w:tab w:val="left" w:pos="1000"/>
        </w:tabs>
        <w:ind w:left="1701"/>
        <w:rPr>
          <w:rFonts w:ascii="Times New Roman" w:eastAsia="Georgia" w:hAnsi="Times New Roman" w:cs="Times New Roman"/>
          <w:sz w:val="28"/>
          <w:szCs w:val="28"/>
          <w:highlight w:val="white"/>
        </w:rPr>
      </w:pPr>
      <w:r>
        <w:t xml:space="preserve">- </w:t>
      </w:r>
      <w:hyperlink r:id="rId35">
        <w:r w:rsidR="00F53E93" w:rsidRPr="00787F8B">
          <w:rPr>
            <w:rFonts w:ascii="Times New Roman" w:eastAsia="Georgia" w:hAnsi="Times New Roman" w:cs="Times New Roman"/>
            <w:sz w:val="28"/>
            <w:szCs w:val="28"/>
            <w:highlight w:val="white"/>
          </w:rPr>
          <w:t xml:space="preserve">Agenția </w:t>
        </w:r>
        <w:proofErr w:type="spellStart"/>
        <w:r w:rsidR="00F53E93" w:rsidRPr="00787F8B">
          <w:rPr>
            <w:rFonts w:ascii="Times New Roman" w:eastAsia="Georgia" w:hAnsi="Times New Roman" w:cs="Times New Roman"/>
            <w:sz w:val="28"/>
            <w:szCs w:val="28"/>
            <w:highlight w:val="white"/>
          </w:rPr>
          <w:t>Moldsilva</w:t>
        </w:r>
        <w:proofErr w:type="spellEnd"/>
      </w:hyperlink>
      <w:r w:rsidR="00F53E93" w:rsidRPr="00787F8B">
        <w:rPr>
          <w:rFonts w:ascii="Times New Roman" w:eastAsia="Georgia" w:hAnsi="Times New Roman" w:cs="Times New Roman"/>
          <w:sz w:val="28"/>
          <w:szCs w:val="28"/>
          <w:highlight w:val="white"/>
        </w:rPr>
        <w:t>;</w:t>
      </w:r>
    </w:p>
    <w:p w14:paraId="113D2EE9" w14:textId="7B340AC9" w:rsidR="00F53E93" w:rsidRPr="00787F8B" w:rsidRDefault="00787F8B" w:rsidP="00787F8B">
      <w:pPr>
        <w:tabs>
          <w:tab w:val="left" w:pos="1000"/>
        </w:tabs>
        <w:ind w:left="1701"/>
        <w:rPr>
          <w:rFonts w:ascii="Times New Roman" w:eastAsia="Georgia" w:hAnsi="Times New Roman" w:cs="Times New Roman"/>
          <w:sz w:val="28"/>
          <w:szCs w:val="28"/>
        </w:rPr>
      </w:pPr>
      <w:r>
        <w:t xml:space="preserve">- </w:t>
      </w:r>
      <w:hyperlink r:id="rId36">
        <w:r w:rsidR="00F53E93" w:rsidRPr="00787F8B">
          <w:rPr>
            <w:rFonts w:ascii="Times New Roman" w:eastAsia="Georgia" w:hAnsi="Times New Roman" w:cs="Times New Roman"/>
            <w:sz w:val="28"/>
            <w:szCs w:val="28"/>
            <w:highlight w:val="white"/>
          </w:rPr>
          <w:t xml:space="preserve">Agenția Națională de Reglementare а Activităților </w:t>
        </w:r>
        <w:proofErr w:type="spellStart"/>
        <w:r w:rsidR="00F53E93" w:rsidRPr="00787F8B">
          <w:rPr>
            <w:rFonts w:ascii="Times New Roman" w:eastAsia="Georgia" w:hAnsi="Times New Roman" w:cs="Times New Roman"/>
            <w:sz w:val="28"/>
            <w:szCs w:val="28"/>
            <w:highlight w:val="white"/>
          </w:rPr>
          <w:t>Nuсlеаrе</w:t>
        </w:r>
        <w:proofErr w:type="spellEnd"/>
        <w:r w:rsidR="00F53E93" w:rsidRPr="00787F8B">
          <w:rPr>
            <w:rFonts w:ascii="Times New Roman" w:eastAsia="Georgia" w:hAnsi="Times New Roman" w:cs="Times New Roman"/>
            <w:sz w:val="28"/>
            <w:szCs w:val="28"/>
            <w:highlight w:val="white"/>
          </w:rPr>
          <w:t xml:space="preserve"> și Radiologice</w:t>
        </w:r>
      </w:hyperlink>
      <w:r w:rsidR="00F53E93" w:rsidRPr="00787F8B">
        <w:rPr>
          <w:rFonts w:ascii="Times New Roman" w:eastAsia="Georgia" w:hAnsi="Times New Roman" w:cs="Times New Roman"/>
          <w:sz w:val="28"/>
          <w:szCs w:val="28"/>
          <w:highlight w:val="white"/>
        </w:rPr>
        <w:t>;</w:t>
      </w:r>
    </w:p>
    <w:p w14:paraId="733D5192" w14:textId="367D4A80" w:rsidR="00F53E93" w:rsidRPr="00C45C60" w:rsidRDefault="00F05881" w:rsidP="00787F8B">
      <w:pPr>
        <w:pStyle w:val="Listparagraf"/>
        <w:numPr>
          <w:ilvl w:val="2"/>
          <w:numId w:val="38"/>
        </w:numPr>
        <w:tabs>
          <w:tab w:val="left" w:pos="1000"/>
        </w:tabs>
        <w:ind w:left="0" w:firstLine="1418"/>
        <w:jc w:val="both"/>
        <w:rPr>
          <w:rFonts w:ascii="Times New Roman" w:eastAsia="Georgia" w:hAnsi="Times New Roman" w:cs="Times New Roman"/>
          <w:sz w:val="28"/>
          <w:szCs w:val="28"/>
        </w:rPr>
      </w:pPr>
      <w:r w:rsidRPr="00C45C60">
        <w:rPr>
          <w:rFonts w:ascii="Times New Roman" w:eastAsia="Georgia" w:hAnsi="Times New Roman" w:cs="Times New Roman"/>
          <w:sz w:val="28"/>
          <w:szCs w:val="28"/>
        </w:rPr>
        <w:t xml:space="preserve">Ministerul Sănătății, asigurarea cooperării în vederea gestionării situației epidemiologice și sănătății publice, acordării serviciilor de asistență medicală în situații de urgență și excepționale, inclusiv prin: </w:t>
      </w:r>
    </w:p>
    <w:p w14:paraId="126F3F55" w14:textId="22C1DD68" w:rsidR="00F53E93" w:rsidRPr="00787F8B" w:rsidRDefault="00000000" w:rsidP="00787F8B">
      <w:pPr>
        <w:tabs>
          <w:tab w:val="left" w:pos="1000"/>
        </w:tabs>
        <w:ind w:firstLine="1701"/>
        <w:rPr>
          <w:rFonts w:ascii="Times New Roman" w:eastAsia="Georgia" w:hAnsi="Times New Roman" w:cs="Times New Roman"/>
          <w:sz w:val="28"/>
          <w:szCs w:val="28"/>
        </w:rPr>
      </w:pPr>
      <w:sdt>
        <w:sdtPr>
          <w:tag w:val="goog_rdk_51"/>
          <w:id w:val="561458485"/>
        </w:sdtPr>
        <w:sdtContent>
          <w:r w:rsidR="00787F8B" w:rsidRPr="00787F8B">
            <w:rPr>
              <w:rFonts w:ascii="Times New Roman" w:hAnsi="Times New Roman" w:cs="Times New Roman"/>
              <w:sz w:val="28"/>
              <w:szCs w:val="28"/>
            </w:rPr>
            <w:t xml:space="preserve">- </w:t>
          </w:r>
          <w:r w:rsidR="00403AD4" w:rsidRPr="00787F8B">
            <w:rPr>
              <w:rFonts w:ascii="Times New Roman" w:eastAsia="Times New Roman" w:hAnsi="Times New Roman" w:cs="Times New Roman"/>
              <w:sz w:val="28"/>
              <w:szCs w:val="28"/>
            </w:rPr>
            <w:t xml:space="preserve">Agenția </w:t>
          </w:r>
        </w:sdtContent>
      </w:sdt>
      <w:r w:rsidR="00403AD4" w:rsidRPr="00787F8B">
        <w:rPr>
          <w:rFonts w:ascii="Times New Roman" w:eastAsia="Georgia" w:hAnsi="Times New Roman" w:cs="Times New Roman"/>
          <w:sz w:val="28"/>
          <w:szCs w:val="28"/>
        </w:rPr>
        <w:t>Națională pentru Sănătate Publică;</w:t>
      </w:r>
    </w:p>
    <w:p w14:paraId="50DD6BEE" w14:textId="01119771" w:rsidR="00F05881" w:rsidRDefault="00787F8B" w:rsidP="00787F8B">
      <w:pPr>
        <w:tabs>
          <w:tab w:val="left" w:pos="1000"/>
        </w:tabs>
        <w:ind w:firstLine="1701"/>
        <w:rPr>
          <w:rFonts w:ascii="Times New Roman" w:eastAsia="Georgia" w:hAnsi="Times New Roman" w:cs="Times New Roman"/>
          <w:sz w:val="28"/>
          <w:szCs w:val="28"/>
        </w:rPr>
      </w:pPr>
      <w:r>
        <w:rPr>
          <w:rFonts w:ascii="Times New Roman" w:eastAsia="Georgia" w:hAnsi="Times New Roman" w:cs="Times New Roman"/>
          <w:sz w:val="28"/>
          <w:szCs w:val="28"/>
        </w:rPr>
        <w:t xml:space="preserve">- </w:t>
      </w:r>
      <w:r w:rsidR="00F05881" w:rsidRPr="00787F8B">
        <w:rPr>
          <w:rFonts w:ascii="Times New Roman" w:eastAsia="Georgia" w:hAnsi="Times New Roman" w:cs="Times New Roman"/>
          <w:sz w:val="28"/>
          <w:szCs w:val="28"/>
        </w:rPr>
        <w:t>IMSP Centrul Național de Asistență Medicală Urgentă Prespitalicească;</w:t>
      </w:r>
    </w:p>
    <w:p w14:paraId="3A3561CA" w14:textId="77777777" w:rsidR="00787F8B" w:rsidRPr="00787F8B" w:rsidRDefault="00787F8B" w:rsidP="00787F8B">
      <w:pPr>
        <w:tabs>
          <w:tab w:val="left" w:pos="1000"/>
        </w:tabs>
        <w:ind w:firstLine="1418"/>
        <w:rPr>
          <w:rFonts w:ascii="Times New Roman" w:eastAsia="Georgia" w:hAnsi="Times New Roman" w:cs="Times New Roman"/>
          <w:sz w:val="28"/>
          <w:szCs w:val="28"/>
        </w:rPr>
      </w:pPr>
    </w:p>
    <w:p w14:paraId="5982714F" w14:textId="771B1AB0" w:rsidR="00F53E93" w:rsidRPr="00C45C60" w:rsidRDefault="00000000" w:rsidP="00787F8B">
      <w:pPr>
        <w:pStyle w:val="Listparagraf"/>
        <w:numPr>
          <w:ilvl w:val="2"/>
          <w:numId w:val="38"/>
        </w:numPr>
        <w:tabs>
          <w:tab w:val="left" w:pos="1000"/>
        </w:tabs>
        <w:ind w:left="0" w:firstLine="1418"/>
        <w:jc w:val="both"/>
        <w:rPr>
          <w:rFonts w:ascii="Times New Roman" w:eastAsia="Georgia" w:hAnsi="Times New Roman" w:cs="Times New Roman"/>
          <w:sz w:val="28"/>
          <w:szCs w:val="28"/>
        </w:rPr>
      </w:pPr>
      <w:sdt>
        <w:sdtPr>
          <w:tag w:val="goog_rdk_52"/>
          <w:id w:val="1666161544"/>
        </w:sdtPr>
        <w:sdtContent>
          <w:r w:rsidR="00403AD4" w:rsidRPr="00C45C60">
            <w:rPr>
              <w:rFonts w:ascii="Times New Roman" w:eastAsia="Times New Roman" w:hAnsi="Times New Roman" w:cs="Times New Roman"/>
              <w:sz w:val="28"/>
              <w:szCs w:val="28"/>
            </w:rPr>
            <w:t>Serviciul de Informații și Securitate, cooperare în domeniul securității statului, criminalității transnaționale organizate, inclusiv a terorismului;</w:t>
          </w:r>
        </w:sdtContent>
      </w:sdt>
    </w:p>
    <w:p w14:paraId="7C41DA75" w14:textId="3AB5981E" w:rsidR="00F53E93" w:rsidRPr="00F83600" w:rsidRDefault="00C45C60" w:rsidP="00787F8B">
      <w:pPr>
        <w:tabs>
          <w:tab w:val="left" w:pos="1000"/>
        </w:tabs>
        <w:ind w:firstLine="1418"/>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214.2.9. </w:t>
      </w:r>
      <w:r w:rsidR="00403AD4" w:rsidRPr="00F83600">
        <w:rPr>
          <w:rFonts w:ascii="Times New Roman" w:eastAsia="Georgia" w:hAnsi="Times New Roman" w:cs="Times New Roman"/>
          <w:sz w:val="28"/>
          <w:szCs w:val="28"/>
        </w:rPr>
        <w:t xml:space="preserve">Consiliul Suprem de Securitate, </w:t>
      </w:r>
      <w:r w:rsidR="00403AD4" w:rsidRPr="00F83600">
        <w:rPr>
          <w:rFonts w:ascii="Times New Roman" w:eastAsia="Times New Roman" w:hAnsi="Times New Roman" w:cs="Times New Roman"/>
          <w:sz w:val="28"/>
          <w:szCs w:val="28"/>
        </w:rPr>
        <w:t>cooperare în domeniul securității naționale</w:t>
      </w:r>
      <w:r w:rsidR="00403AD4" w:rsidRPr="00F83600">
        <w:rPr>
          <w:rFonts w:ascii="Times New Roman" w:eastAsia="Georgia" w:hAnsi="Times New Roman" w:cs="Times New Roman"/>
          <w:sz w:val="28"/>
          <w:szCs w:val="28"/>
        </w:rPr>
        <w:t>;</w:t>
      </w:r>
    </w:p>
    <w:p w14:paraId="0566B6E4" w14:textId="5CC60972" w:rsidR="00F53E93" w:rsidRPr="00F83600" w:rsidRDefault="00C45C60" w:rsidP="00787F8B">
      <w:pPr>
        <w:tabs>
          <w:tab w:val="left" w:pos="1000"/>
        </w:tabs>
        <w:ind w:firstLine="1418"/>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214.2.10. </w:t>
      </w:r>
      <w:r w:rsidR="00403AD4" w:rsidRPr="00F83600">
        <w:rPr>
          <w:rFonts w:ascii="Times New Roman" w:eastAsia="Georgia" w:hAnsi="Times New Roman" w:cs="Times New Roman"/>
          <w:sz w:val="28"/>
          <w:szCs w:val="28"/>
        </w:rPr>
        <w:t>Centrul Național de Management al Crizelor, cooperarea privind gestionarea situațiilor de criză și implementarea planurilor de contingență;</w:t>
      </w:r>
    </w:p>
    <w:p w14:paraId="5082EA05" w14:textId="5A96D62F" w:rsidR="00F53E93" w:rsidRPr="00C45C60" w:rsidRDefault="00000000" w:rsidP="00787F8B">
      <w:pPr>
        <w:pStyle w:val="Listparagraf"/>
        <w:numPr>
          <w:ilvl w:val="2"/>
          <w:numId w:val="40"/>
        </w:numPr>
        <w:tabs>
          <w:tab w:val="left" w:pos="1000"/>
        </w:tabs>
        <w:ind w:left="0" w:firstLine="1701"/>
        <w:rPr>
          <w:rFonts w:ascii="Times New Roman" w:eastAsia="Georgia" w:hAnsi="Times New Roman" w:cs="Times New Roman"/>
          <w:sz w:val="28"/>
          <w:szCs w:val="28"/>
        </w:rPr>
      </w:pPr>
      <w:sdt>
        <w:sdtPr>
          <w:tag w:val="goog_rdk_53"/>
          <w:id w:val="1161134994"/>
        </w:sdtPr>
        <w:sdtContent>
          <w:r w:rsidR="00403AD4" w:rsidRPr="00C45C60">
            <w:rPr>
              <w:rFonts w:ascii="Times New Roman" w:eastAsia="Times New Roman" w:hAnsi="Times New Roman" w:cs="Times New Roman"/>
              <w:sz w:val="28"/>
              <w:szCs w:val="28"/>
            </w:rPr>
            <w:t>Agenția Servicii Publice;</w:t>
          </w:r>
        </w:sdtContent>
      </w:sdt>
    </w:p>
    <w:p w14:paraId="011FAEED" w14:textId="77777777" w:rsidR="00C45C60" w:rsidRPr="00C45C60" w:rsidRDefault="00C45C60" w:rsidP="00C45C60">
      <w:pPr>
        <w:pStyle w:val="Listparagraf"/>
        <w:tabs>
          <w:tab w:val="left" w:pos="1000"/>
        </w:tabs>
        <w:ind w:left="1689"/>
        <w:rPr>
          <w:rFonts w:ascii="Times New Roman" w:eastAsia="Georgia" w:hAnsi="Times New Roman" w:cs="Times New Roman"/>
          <w:sz w:val="28"/>
          <w:szCs w:val="28"/>
        </w:rPr>
      </w:pPr>
    </w:p>
    <w:p w14:paraId="4958AD90" w14:textId="56E71CE7" w:rsidR="00F53E93" w:rsidRPr="00F83600" w:rsidRDefault="00403AD4" w:rsidP="00440C6F">
      <w:pPr>
        <w:pStyle w:val="Titlu3"/>
        <w:numPr>
          <w:ilvl w:val="1"/>
          <w:numId w:val="37"/>
        </w:numPr>
        <w:spacing w:beforeAutospacing="0" w:afterAutospacing="0"/>
        <w:ind w:left="0" w:firstLine="567"/>
        <w:jc w:val="both"/>
        <w:rPr>
          <w:rFonts w:ascii="Times New Roman" w:eastAsia="Georgia" w:hAnsi="Times New Roman" w:hint="default"/>
          <w:sz w:val="28"/>
          <w:szCs w:val="28"/>
        </w:rPr>
      </w:pPr>
      <w:bookmarkStart w:id="8" w:name="_heading=h.penqw0lwioki" w:colFirst="0" w:colLast="0"/>
      <w:bookmarkEnd w:id="8"/>
      <w:r w:rsidRPr="00F83600">
        <w:rPr>
          <w:rFonts w:ascii="Times New Roman" w:eastAsia="Georgia" w:hAnsi="Times New Roman" w:hint="default"/>
          <w:sz w:val="28"/>
          <w:szCs w:val="28"/>
        </w:rPr>
        <w:t xml:space="preserve">Alte autorități și instituții publice relevante, </w:t>
      </w:r>
      <w:r w:rsidRPr="00F83600">
        <w:rPr>
          <w:rFonts w:ascii="Times New Roman" w:eastAsia="Georgia" w:hAnsi="Times New Roman" w:hint="default"/>
          <w:b w:val="0"/>
          <w:bCs w:val="0"/>
          <w:sz w:val="28"/>
          <w:szCs w:val="28"/>
        </w:rPr>
        <w:t>care îndeplinesc roluri de suport, inclusiv privind digitalizarea și dezvoltarea serviciului public și legalitatea acțiunilor autorităților de control</w:t>
      </w:r>
      <w:r w:rsidRPr="00F83600">
        <w:rPr>
          <w:rFonts w:ascii="Times New Roman" w:eastAsia="Georgia" w:hAnsi="Times New Roman" w:hint="default"/>
          <w:sz w:val="28"/>
          <w:szCs w:val="28"/>
        </w:rPr>
        <w:t>:</w:t>
      </w:r>
    </w:p>
    <w:p w14:paraId="6A074ECB" w14:textId="75881314" w:rsidR="00101BD5" w:rsidRPr="00101BD5" w:rsidRDefault="00787F8B" w:rsidP="00787F8B">
      <w:pPr>
        <w:pStyle w:val="Listparagraf"/>
        <w:tabs>
          <w:tab w:val="left" w:pos="993"/>
        </w:tabs>
        <w:ind w:left="0" w:firstLine="1418"/>
        <w:rPr>
          <w:rFonts w:ascii="Times New Roman" w:eastAsia="Georgia" w:hAnsi="Times New Roman" w:cs="Times New Roman"/>
          <w:sz w:val="28"/>
          <w:szCs w:val="28"/>
        </w:rPr>
      </w:pPr>
      <w:r>
        <w:rPr>
          <w:rFonts w:ascii="Times New Roman" w:eastAsia="Georgia" w:hAnsi="Times New Roman" w:cs="Times New Roman"/>
          <w:sz w:val="28"/>
          <w:szCs w:val="28"/>
        </w:rPr>
        <w:t xml:space="preserve">214.3.1. </w:t>
      </w:r>
      <w:r w:rsidR="00101BD5" w:rsidRPr="00101BD5">
        <w:rPr>
          <w:rFonts w:ascii="Times New Roman" w:eastAsia="Georgia" w:hAnsi="Times New Roman" w:cs="Times New Roman"/>
          <w:sz w:val="28"/>
          <w:szCs w:val="28"/>
        </w:rPr>
        <w:t>Biroul politici de reintegrare din cadrul Cancelariei de Stat;</w:t>
      </w:r>
    </w:p>
    <w:p w14:paraId="3E3A6658" w14:textId="3106643D" w:rsidR="00F53E93" w:rsidRPr="00F83600" w:rsidRDefault="00787F8B" w:rsidP="00787F8B">
      <w:pPr>
        <w:pStyle w:val="Listparagraf"/>
        <w:tabs>
          <w:tab w:val="left" w:pos="1000"/>
        </w:tabs>
        <w:ind w:left="0" w:firstLine="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214.3.2. </w:t>
      </w:r>
      <w:r w:rsidR="00403AD4" w:rsidRPr="00F83600">
        <w:rPr>
          <w:rFonts w:ascii="Times New Roman" w:eastAsia="Georgia" w:hAnsi="Times New Roman" w:cs="Times New Roman"/>
          <w:sz w:val="28"/>
          <w:szCs w:val="28"/>
          <w:highlight w:val="white"/>
        </w:rPr>
        <w:t>Ministerul Dezvoltării Economice și Digitalizării, inclusiv prin:</w:t>
      </w:r>
    </w:p>
    <w:p w14:paraId="61750C0B" w14:textId="426073D8" w:rsidR="00F53E93" w:rsidRPr="00F83600" w:rsidRDefault="00787F8B" w:rsidP="00787F8B">
      <w:pPr>
        <w:pStyle w:val="Listparagraf"/>
        <w:tabs>
          <w:tab w:val="left" w:pos="1000"/>
        </w:tabs>
        <w:ind w:left="0" w:firstLine="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 </w:t>
      </w:r>
      <w:r w:rsidR="00403AD4" w:rsidRPr="00F83600">
        <w:rPr>
          <w:rFonts w:ascii="Times New Roman" w:eastAsia="Georgia" w:hAnsi="Times New Roman" w:cs="Times New Roman"/>
          <w:sz w:val="28"/>
          <w:szCs w:val="28"/>
          <w:highlight w:val="white"/>
        </w:rPr>
        <w:t>Agenția Proprietății Publice;</w:t>
      </w:r>
    </w:p>
    <w:p w14:paraId="625BE62C" w14:textId="30E65A55" w:rsidR="00F53E93" w:rsidRPr="00F83600" w:rsidRDefault="00787F8B" w:rsidP="00787F8B">
      <w:pPr>
        <w:pStyle w:val="Listparagraf"/>
        <w:tabs>
          <w:tab w:val="left" w:pos="1000"/>
        </w:tabs>
        <w:ind w:left="0" w:firstLine="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214.3.3. </w:t>
      </w:r>
      <w:r w:rsidR="00403AD4" w:rsidRPr="00F83600">
        <w:rPr>
          <w:rFonts w:ascii="Times New Roman" w:eastAsia="Georgia" w:hAnsi="Times New Roman" w:cs="Times New Roman"/>
          <w:sz w:val="28"/>
          <w:szCs w:val="28"/>
          <w:highlight w:val="white"/>
        </w:rPr>
        <w:t>Agenția de Guvernare Electronică;</w:t>
      </w:r>
    </w:p>
    <w:p w14:paraId="7A9A2090" w14:textId="0251C3BB" w:rsidR="00F53E93" w:rsidRPr="00F83600" w:rsidRDefault="00787F8B" w:rsidP="00787F8B">
      <w:pPr>
        <w:pStyle w:val="Listparagraf"/>
        <w:tabs>
          <w:tab w:val="left" w:pos="1000"/>
        </w:tabs>
        <w:ind w:left="0" w:firstLine="1418"/>
        <w:rPr>
          <w:rFonts w:ascii="Times New Roman" w:eastAsia="Georgia" w:hAnsi="Times New Roman" w:cs="Times New Roman"/>
          <w:sz w:val="28"/>
          <w:szCs w:val="28"/>
          <w:highlight w:val="white"/>
        </w:rPr>
      </w:pPr>
      <w:r>
        <w:rPr>
          <w:rFonts w:ascii="Times New Roman" w:eastAsia="Georgia" w:hAnsi="Times New Roman" w:cs="Times New Roman"/>
          <w:sz w:val="28"/>
          <w:szCs w:val="28"/>
          <w:highlight w:val="white"/>
        </w:rPr>
        <w:t xml:space="preserve">214.3.4. </w:t>
      </w:r>
      <w:r w:rsidR="00403AD4" w:rsidRPr="00F83600">
        <w:rPr>
          <w:rFonts w:ascii="Times New Roman" w:eastAsia="Georgia" w:hAnsi="Times New Roman" w:cs="Times New Roman"/>
          <w:sz w:val="28"/>
          <w:szCs w:val="28"/>
          <w:highlight w:val="white"/>
        </w:rPr>
        <w:t>Serviciul Tehnologia Informației și Securitate Cibernetică.</w:t>
      </w:r>
    </w:p>
    <w:p w14:paraId="05E03AD0" w14:textId="77777777" w:rsidR="00F53E93" w:rsidRPr="00F83600" w:rsidRDefault="00F53E93">
      <w:pPr>
        <w:spacing w:after="120"/>
        <w:ind w:firstLineChars="214" w:firstLine="599"/>
        <w:jc w:val="center"/>
        <w:rPr>
          <w:rFonts w:ascii="Times New Roman" w:eastAsia="Georgia" w:hAnsi="Times New Roman" w:cs="Times New Roman"/>
          <w:sz w:val="28"/>
          <w:szCs w:val="28"/>
          <w:highlight w:val="white"/>
        </w:rPr>
      </w:pPr>
    </w:p>
    <w:p w14:paraId="063CF2D7" w14:textId="77777777" w:rsidR="00F53E93" w:rsidRPr="00F83600" w:rsidRDefault="00000000">
      <w:pPr>
        <w:numPr>
          <w:ilvl w:val="0"/>
          <w:numId w:val="4"/>
        </w:numPr>
        <w:spacing w:after="120"/>
        <w:ind w:firstLineChars="214" w:firstLine="599"/>
        <w:jc w:val="center"/>
        <w:rPr>
          <w:rFonts w:ascii="Times New Roman" w:eastAsia="Georgia" w:hAnsi="Times New Roman" w:cs="Times New Roman"/>
          <w:sz w:val="28"/>
          <w:szCs w:val="28"/>
          <w:highlight w:val="white"/>
        </w:rPr>
      </w:pPr>
      <w:sdt>
        <w:sdtPr>
          <w:rPr>
            <w:rFonts w:ascii="Times New Roman" w:hAnsi="Times New Roman" w:cs="Times New Roman"/>
            <w:sz w:val="28"/>
            <w:szCs w:val="28"/>
          </w:rPr>
          <w:tag w:val="goog_rdk_55"/>
          <w:id w:val="-999724156"/>
        </w:sdtPr>
        <w:sdtContent>
          <w:r w:rsidR="00403AD4" w:rsidRPr="00F83600">
            <w:rPr>
              <w:rFonts w:ascii="Times New Roman" w:eastAsia="Times New Roman" w:hAnsi="Times New Roman" w:cs="Times New Roman"/>
              <w:b/>
              <w:sz w:val="28"/>
              <w:szCs w:val="28"/>
              <w:highlight w:val="white"/>
            </w:rPr>
            <w:t xml:space="preserve">PROCEDURI DE MONITORIZARE, EVALUARE ȘI RAPORTARE </w:t>
          </w:r>
        </w:sdtContent>
      </w:sdt>
      <w:r w:rsidR="00403AD4" w:rsidRPr="00F83600">
        <w:rPr>
          <w:rFonts w:ascii="Times New Roman" w:eastAsia="Georgia" w:hAnsi="Times New Roman" w:cs="Times New Roman"/>
          <w:sz w:val="28"/>
          <w:szCs w:val="28"/>
          <w:highlight w:val="white"/>
        </w:rPr>
        <w:br/>
      </w:r>
    </w:p>
    <w:p w14:paraId="6B3CDB33" w14:textId="77777777" w:rsidR="00F53E93" w:rsidRPr="00F83600" w:rsidRDefault="00403AD4">
      <w:pPr>
        <w:pStyle w:val="Listparagraf"/>
        <w:numPr>
          <w:ilvl w:val="0"/>
          <w:numId w:val="5"/>
        </w:numPr>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lastRenderedPageBreak/>
        <w:t>Implementarea Programului se va desfășura conform Planului de acțiuni pentru realizarea Programului de management integrat al frontierei de stat pentru perioada 2026–2030 (anexat), în două etape:</w:t>
      </w:r>
    </w:p>
    <w:p w14:paraId="18B21D1B" w14:textId="7C5B7910" w:rsidR="00F53E93" w:rsidRPr="00F83600" w:rsidRDefault="002775D9" w:rsidP="002775D9">
      <w:pPr>
        <w:pStyle w:val="Listparagraf"/>
        <w:spacing w:before="240" w:after="120"/>
        <w:ind w:left="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215.1. </w:t>
      </w:r>
      <w:r w:rsidR="00403AD4" w:rsidRPr="00F83600">
        <w:rPr>
          <w:rFonts w:ascii="Times New Roman" w:eastAsia="Georgia" w:hAnsi="Times New Roman" w:cs="Times New Roman"/>
          <w:sz w:val="28"/>
          <w:szCs w:val="28"/>
        </w:rPr>
        <w:t>Etapa I – anii 2026–2027;</w:t>
      </w:r>
    </w:p>
    <w:p w14:paraId="041345BE" w14:textId="73D30A01" w:rsidR="00F53E93" w:rsidRPr="00F83600" w:rsidRDefault="002775D9" w:rsidP="002775D9">
      <w:pPr>
        <w:pStyle w:val="Listparagraf"/>
        <w:spacing w:after="120"/>
        <w:ind w:left="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215.2. </w:t>
      </w:r>
      <w:r w:rsidR="00403AD4" w:rsidRPr="00F83600">
        <w:rPr>
          <w:rFonts w:ascii="Times New Roman" w:eastAsia="Georgia" w:hAnsi="Times New Roman" w:cs="Times New Roman"/>
          <w:sz w:val="28"/>
          <w:szCs w:val="28"/>
        </w:rPr>
        <w:t>Etapa a II-a – anii 2028–2030.</w:t>
      </w:r>
    </w:p>
    <w:p w14:paraId="72672E96" w14:textId="1F36EDCD" w:rsidR="00F53E93" w:rsidRPr="00F83600" w:rsidRDefault="00403AD4">
      <w:pPr>
        <w:pStyle w:val="Listparagraf"/>
        <w:numPr>
          <w:ilvl w:val="0"/>
          <w:numId w:val="5"/>
        </w:numPr>
        <w:tabs>
          <w:tab w:val="left" w:pos="851"/>
        </w:tabs>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Monitorizarea și raportarea vor avea loc pe întreaga durată de implementare a Programului, cu scopul de a evalua gradul de realizare al acțiunilor, conformitatea acestora cu cele planificate, identificarea cauzelor întârzierilor și propunerea ajustărilor pentru eficientizarea procesului.</w:t>
      </w:r>
      <w:r w:rsidRPr="00F83600">
        <w:rPr>
          <w:rFonts w:ascii="Times New Roman" w:eastAsia="SimSun" w:hAnsi="Times New Roman" w:cs="Times New Roman"/>
          <w:sz w:val="28"/>
          <w:szCs w:val="28"/>
          <w:lang w:eastAsia="en-US"/>
        </w:rPr>
        <w:t xml:space="preserve"> </w:t>
      </w:r>
      <w:r w:rsidRPr="00F83600">
        <w:rPr>
          <w:rFonts w:ascii="Times New Roman" w:eastAsia="Georgia" w:hAnsi="Times New Roman" w:cs="Times New Roman"/>
          <w:sz w:val="28"/>
          <w:szCs w:val="28"/>
        </w:rPr>
        <w:t xml:space="preserve">Rezultatele obținute vor fi reflectate în rapoarte anuale de progres, elaborate de Ministerul Afacerilor Interne pe baza datelor furnizate de autoritățile/instituțiile responsabile de executarea acțiunilor. Rapoartele anuale de monitorizare se vor elabora începând cu anul </w:t>
      </w:r>
      <w:r w:rsidRPr="00F83600">
        <w:rPr>
          <w:rFonts w:ascii="Times New Roman" w:eastAsia="SimSun" w:hAnsi="Times New Roman" w:cs="Times New Roman"/>
          <w:sz w:val="28"/>
          <w:szCs w:val="28"/>
          <w:lang w:eastAsia="en-US"/>
        </w:rPr>
        <w:t xml:space="preserve">2027 pentru activitățile realizate în primul an de implementare și vor fi prezentate </w:t>
      </w:r>
      <w:proofErr w:type="spellStart"/>
      <w:r w:rsidR="00EB090A">
        <w:rPr>
          <w:rFonts w:ascii="Times New Roman" w:eastAsia="SimSun" w:hAnsi="Times New Roman" w:cs="Times New Roman"/>
          <w:sz w:val="28"/>
          <w:szCs w:val="28"/>
          <w:lang w:eastAsia="en-US"/>
        </w:rPr>
        <w:t>pînă</w:t>
      </w:r>
      <w:proofErr w:type="spellEnd"/>
      <w:r w:rsidR="00EB090A">
        <w:rPr>
          <w:rFonts w:ascii="Times New Roman" w:eastAsia="SimSun" w:hAnsi="Times New Roman" w:cs="Times New Roman"/>
          <w:sz w:val="28"/>
          <w:szCs w:val="28"/>
          <w:lang w:eastAsia="en-US"/>
        </w:rPr>
        <w:t xml:space="preserve"> la </w:t>
      </w:r>
      <w:r w:rsidRPr="00F83600">
        <w:rPr>
          <w:rFonts w:ascii="Times New Roman" w:eastAsia="SimSun" w:hAnsi="Times New Roman" w:cs="Times New Roman"/>
          <w:sz w:val="28"/>
          <w:szCs w:val="28"/>
          <w:lang w:eastAsia="en-US"/>
        </w:rPr>
        <w:t xml:space="preserve">data de </w:t>
      </w:r>
      <w:r w:rsidR="000A772A" w:rsidRPr="00EB090A">
        <w:rPr>
          <w:rFonts w:ascii="Times New Roman" w:eastAsia="SimSun" w:hAnsi="Times New Roman" w:cs="Times New Roman"/>
          <w:sz w:val="28"/>
          <w:szCs w:val="28"/>
          <w:lang w:eastAsia="en-US"/>
        </w:rPr>
        <w:t>25</w:t>
      </w:r>
      <w:r w:rsidR="00201E28" w:rsidRPr="00EB090A">
        <w:rPr>
          <w:rFonts w:ascii="Times New Roman" w:eastAsia="SimSun" w:hAnsi="Times New Roman" w:cs="Times New Roman"/>
          <w:sz w:val="28"/>
          <w:szCs w:val="28"/>
          <w:lang w:eastAsia="en-US"/>
        </w:rPr>
        <w:t xml:space="preserve"> </w:t>
      </w:r>
      <w:r w:rsidR="000A772A" w:rsidRPr="00EB090A">
        <w:rPr>
          <w:rFonts w:ascii="Times New Roman" w:eastAsia="SimSun" w:hAnsi="Times New Roman" w:cs="Times New Roman"/>
          <w:sz w:val="28"/>
          <w:szCs w:val="28"/>
          <w:lang w:eastAsia="en-US"/>
        </w:rPr>
        <w:t>februarie</w:t>
      </w:r>
      <w:r w:rsidRPr="00EB090A">
        <w:rPr>
          <w:rFonts w:ascii="Times New Roman" w:eastAsia="SimSun" w:hAnsi="Times New Roman" w:cs="Times New Roman"/>
          <w:sz w:val="28"/>
          <w:szCs w:val="28"/>
          <w:lang w:eastAsia="en-US"/>
        </w:rPr>
        <w:t xml:space="preserve"> </w:t>
      </w:r>
      <w:r w:rsidRPr="00F83600">
        <w:rPr>
          <w:rFonts w:ascii="Times New Roman" w:eastAsia="SimSun" w:hAnsi="Times New Roman" w:cs="Times New Roman"/>
          <w:sz w:val="28"/>
          <w:szCs w:val="28"/>
          <w:lang w:eastAsia="en-US"/>
        </w:rPr>
        <w:t>a fiecărui an consecutiv.</w:t>
      </w:r>
    </w:p>
    <w:p w14:paraId="7B7322E8" w14:textId="77777777" w:rsidR="00F53E93" w:rsidRPr="00F83600" w:rsidRDefault="00403AD4" w:rsidP="00226BF8">
      <w:pPr>
        <w:pStyle w:val="Listparagraf"/>
        <w:numPr>
          <w:ilvl w:val="0"/>
          <w:numId w:val="5"/>
        </w:numPr>
        <w:tabs>
          <w:tab w:val="left" w:pos="1134"/>
        </w:tabs>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cazul acțiunilor cu responsabilitate partajată, coordonarea principală revine primei instituții menționate, aceasta având obligația de a centraliza și transmite informațiile celorlalți executori către minister, în termenele stabilite. Rapoartele trebuie să includă și date cantitative privind atingerea obiectivelor specifice și a indicatorilor de rezultat. Astfel, ministerele vor prezenta anual Ministerului Afacerilor Interne, până la 10 februarie, precum </w:t>
      </w:r>
      <w:proofErr w:type="spellStart"/>
      <w:r w:rsidRPr="00F83600">
        <w:rPr>
          <w:rFonts w:ascii="Times New Roman" w:eastAsia="Georgia" w:hAnsi="Times New Roman" w:cs="Times New Roman"/>
          <w:sz w:val="28"/>
          <w:szCs w:val="28"/>
        </w:rPr>
        <w:t>şi</w:t>
      </w:r>
      <w:proofErr w:type="spellEnd"/>
      <w:r w:rsidRPr="00F83600">
        <w:rPr>
          <w:rFonts w:ascii="Times New Roman" w:eastAsia="Georgia" w:hAnsi="Times New Roman" w:cs="Times New Roman"/>
          <w:sz w:val="28"/>
          <w:szCs w:val="28"/>
        </w:rPr>
        <w:t xml:space="preserve"> la solicitare, informația privind stadiul realizării acțiunilor incluse în Planul respectiv.</w:t>
      </w:r>
    </w:p>
    <w:p w14:paraId="0B0F0636" w14:textId="77777777" w:rsidR="00F53E93" w:rsidRPr="00F83600" w:rsidRDefault="00403AD4" w:rsidP="00226BF8">
      <w:pPr>
        <w:pStyle w:val="Listparagraf"/>
        <w:numPr>
          <w:ilvl w:val="0"/>
          <w:numId w:val="5"/>
        </w:numPr>
        <w:tabs>
          <w:tab w:val="left" w:pos="1134"/>
        </w:tabs>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Evaluarea Programului va fi realizată prin elaborarea rapoartelor intermediare și finale de către Ministerul Afacerilor Interne, prezentate Cancelariei de Stat:</w:t>
      </w:r>
    </w:p>
    <w:p w14:paraId="5A6DF6B2" w14:textId="37143644" w:rsidR="00F53E93" w:rsidRPr="00F83600" w:rsidRDefault="00226BF8" w:rsidP="00226BF8">
      <w:pPr>
        <w:pStyle w:val="Listparagraf"/>
        <w:tabs>
          <w:tab w:val="left" w:pos="567"/>
          <w:tab w:val="left" w:pos="810"/>
          <w:tab w:val="left" w:pos="851"/>
          <w:tab w:val="left" w:pos="1418"/>
        </w:tabs>
        <w:spacing w:before="240" w:after="120"/>
        <w:ind w:left="0" w:firstLine="567"/>
        <w:jc w:val="both"/>
        <w:rPr>
          <w:rFonts w:ascii="Times New Roman" w:eastAsia="Georgia" w:hAnsi="Times New Roman" w:cs="Times New Roman"/>
          <w:sz w:val="28"/>
          <w:szCs w:val="28"/>
        </w:rPr>
      </w:pPr>
      <w:r>
        <w:rPr>
          <w:rFonts w:ascii="Times New Roman" w:eastAsia="SimSun" w:hAnsi="Times New Roman" w:cs="Times New Roman"/>
          <w:sz w:val="28"/>
          <w:szCs w:val="28"/>
          <w:lang w:eastAsia="en-US"/>
        </w:rPr>
        <w:t xml:space="preserve">218.1. </w:t>
      </w:r>
      <w:r w:rsidR="00403AD4" w:rsidRPr="00F83600">
        <w:rPr>
          <w:rFonts w:ascii="Times New Roman" w:eastAsia="SimSun" w:hAnsi="Times New Roman" w:cs="Times New Roman"/>
          <w:sz w:val="28"/>
          <w:szCs w:val="28"/>
          <w:lang w:eastAsia="en-US"/>
        </w:rPr>
        <w:t xml:space="preserve">către </w:t>
      </w:r>
      <w:r w:rsidR="001113E0">
        <w:rPr>
          <w:rFonts w:ascii="Times New Roman" w:eastAsia="SimSun" w:hAnsi="Times New Roman" w:cs="Times New Roman"/>
          <w:sz w:val="28"/>
          <w:szCs w:val="28"/>
          <w:lang w:eastAsia="en-US"/>
        </w:rPr>
        <w:t>25 februarie</w:t>
      </w:r>
      <w:r w:rsidR="00403AD4" w:rsidRPr="00F83600">
        <w:rPr>
          <w:rFonts w:ascii="Times New Roman" w:eastAsia="SimSun" w:hAnsi="Times New Roman" w:cs="Times New Roman"/>
          <w:sz w:val="28"/>
          <w:szCs w:val="28"/>
          <w:lang w:eastAsia="en-US"/>
        </w:rPr>
        <w:t xml:space="preserve"> 2028, </w:t>
      </w:r>
      <w:r w:rsidR="00403AD4" w:rsidRPr="00F83600">
        <w:rPr>
          <w:rFonts w:ascii="Times New Roman" w:eastAsia="Georgia" w:hAnsi="Times New Roman" w:cs="Times New Roman"/>
          <w:sz w:val="28"/>
          <w:szCs w:val="28"/>
        </w:rPr>
        <w:t>un raport de evaluare intermediară pentru anii 2026-2027, privind prima etapă de implementare</w:t>
      </w:r>
      <w:r w:rsidR="00403AD4" w:rsidRPr="00F83600">
        <w:rPr>
          <w:rFonts w:ascii="Times New Roman" w:eastAsia="SimSun" w:hAnsi="Times New Roman" w:cs="Times New Roman"/>
          <w:sz w:val="28"/>
          <w:szCs w:val="28"/>
          <w:lang w:eastAsia="en-US"/>
        </w:rPr>
        <w:t>;</w:t>
      </w:r>
    </w:p>
    <w:p w14:paraId="479DE387" w14:textId="218EA505" w:rsidR="00F53E93" w:rsidRPr="00F83600" w:rsidRDefault="00226BF8" w:rsidP="00226BF8">
      <w:pPr>
        <w:pStyle w:val="Listparagraf"/>
        <w:tabs>
          <w:tab w:val="left" w:pos="567"/>
          <w:tab w:val="left" w:pos="851"/>
          <w:tab w:val="left" w:pos="1418"/>
        </w:tabs>
        <w:spacing w:after="120"/>
        <w:ind w:left="0" w:firstLine="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218.2. </w:t>
      </w:r>
      <w:r w:rsidR="00403AD4" w:rsidRPr="00F83600">
        <w:rPr>
          <w:rFonts w:ascii="Times New Roman" w:eastAsia="Georgia" w:hAnsi="Times New Roman" w:cs="Times New Roman"/>
          <w:sz w:val="28"/>
          <w:szCs w:val="28"/>
        </w:rPr>
        <w:t>către</w:t>
      </w:r>
      <w:r w:rsidR="00403AD4" w:rsidRPr="00F83600">
        <w:rPr>
          <w:rFonts w:ascii="Times New Roman" w:eastAsia="SimSun" w:hAnsi="Times New Roman" w:cs="Times New Roman"/>
          <w:sz w:val="28"/>
          <w:szCs w:val="28"/>
          <w:lang w:eastAsia="en-US"/>
        </w:rPr>
        <w:t xml:space="preserve"> </w:t>
      </w:r>
      <w:r w:rsidR="001113E0">
        <w:rPr>
          <w:rFonts w:ascii="Times New Roman" w:eastAsia="SimSun" w:hAnsi="Times New Roman" w:cs="Times New Roman"/>
          <w:sz w:val="28"/>
          <w:szCs w:val="28"/>
          <w:lang w:eastAsia="en-US"/>
        </w:rPr>
        <w:t>25 februarie</w:t>
      </w:r>
      <w:r w:rsidR="00403AD4" w:rsidRPr="00F83600">
        <w:rPr>
          <w:rFonts w:ascii="Times New Roman" w:eastAsia="SimSun" w:hAnsi="Times New Roman" w:cs="Times New Roman"/>
          <w:sz w:val="28"/>
          <w:szCs w:val="28"/>
          <w:lang w:eastAsia="en-US"/>
        </w:rPr>
        <w:t xml:space="preserve"> 2031, </w:t>
      </w:r>
      <w:r w:rsidR="00403AD4" w:rsidRPr="00F83600">
        <w:rPr>
          <w:rFonts w:ascii="Times New Roman" w:eastAsia="Georgia" w:hAnsi="Times New Roman" w:cs="Times New Roman"/>
          <w:sz w:val="28"/>
          <w:szCs w:val="28"/>
        </w:rPr>
        <w:t>un raport de evaluare finală care va acoperi întreaga perioadă de 5 ani.</w:t>
      </w:r>
    </w:p>
    <w:p w14:paraId="0F2E9C38" w14:textId="77777777" w:rsidR="00F53E93" w:rsidRPr="00F83600" w:rsidRDefault="00403AD4" w:rsidP="00226BF8">
      <w:pPr>
        <w:pStyle w:val="Listparagraf"/>
        <w:numPr>
          <w:ilvl w:val="0"/>
          <w:numId w:val="5"/>
        </w:numPr>
        <w:tabs>
          <w:tab w:val="left" w:pos="1276"/>
        </w:tabs>
        <w:spacing w:before="240" w:after="120"/>
        <w:ind w:left="0" w:firstLineChars="200" w:firstLine="560"/>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Rapoartele de evaluare vor cuprinde:</w:t>
      </w:r>
    </w:p>
    <w:p w14:paraId="0A2BD295" w14:textId="2D008A6E" w:rsidR="00F53E93" w:rsidRPr="00F83600" w:rsidRDefault="00226BF8" w:rsidP="00226BF8">
      <w:pPr>
        <w:pStyle w:val="Listparagraf"/>
        <w:tabs>
          <w:tab w:val="left" w:pos="1134"/>
        </w:tabs>
        <w:spacing w:before="240" w:after="120"/>
        <w:ind w:left="0" w:firstLine="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219.1. </w:t>
      </w:r>
      <w:r w:rsidR="00403AD4" w:rsidRPr="00F83600">
        <w:rPr>
          <w:rFonts w:ascii="Times New Roman" w:eastAsia="Georgia" w:hAnsi="Times New Roman" w:cs="Times New Roman"/>
          <w:sz w:val="28"/>
          <w:szCs w:val="28"/>
        </w:rPr>
        <w:t>Sumarul executiv (scopul și obiectivele Programului, principalele rezultate, concluzii și recomandări);</w:t>
      </w:r>
    </w:p>
    <w:p w14:paraId="4E3A677C" w14:textId="1D8459C3" w:rsidR="00F53E93" w:rsidRPr="00F83600" w:rsidRDefault="00226BF8" w:rsidP="00226BF8">
      <w:pPr>
        <w:pStyle w:val="Listparagraf"/>
        <w:tabs>
          <w:tab w:val="left" w:pos="1134"/>
        </w:tabs>
        <w:spacing w:before="240" w:after="120"/>
        <w:ind w:left="0" w:firstLine="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219.2. </w:t>
      </w:r>
      <w:r w:rsidR="00403AD4" w:rsidRPr="00F83600">
        <w:rPr>
          <w:rFonts w:ascii="Times New Roman" w:eastAsia="Georgia" w:hAnsi="Times New Roman" w:cs="Times New Roman"/>
          <w:sz w:val="28"/>
          <w:szCs w:val="28"/>
        </w:rPr>
        <w:t>Introducere (prezentarea generală a Programului, obiectivele evaluării, metodele utilizate și eventualele limitări);</w:t>
      </w:r>
    </w:p>
    <w:p w14:paraId="31A0D338" w14:textId="3B2CA86E" w:rsidR="00F53E93" w:rsidRPr="00F83600" w:rsidRDefault="00226BF8" w:rsidP="00226BF8">
      <w:pPr>
        <w:pStyle w:val="Listparagraf"/>
        <w:tabs>
          <w:tab w:val="left" w:pos="1134"/>
        </w:tabs>
        <w:spacing w:after="120"/>
        <w:ind w:left="0" w:firstLine="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219.3. </w:t>
      </w:r>
      <w:r w:rsidR="00403AD4" w:rsidRPr="00F83600">
        <w:rPr>
          <w:rFonts w:ascii="Times New Roman" w:eastAsia="Georgia" w:hAnsi="Times New Roman" w:cs="Times New Roman"/>
          <w:sz w:val="28"/>
          <w:szCs w:val="28"/>
        </w:rPr>
        <w:t>Constatări (detalii privind rezultatele evaluării, conform criteriilor de relevanță, eficacitate, eficiență, durabilitate, iar pentru evaluarea finală – și impact);</w:t>
      </w:r>
    </w:p>
    <w:p w14:paraId="01D3D6A7" w14:textId="0480D021" w:rsidR="00F53E93" w:rsidRPr="00F83600" w:rsidRDefault="00226BF8" w:rsidP="00226BF8">
      <w:pPr>
        <w:pStyle w:val="Listparagraf"/>
        <w:tabs>
          <w:tab w:val="left" w:pos="1134"/>
        </w:tabs>
        <w:spacing w:after="120"/>
        <w:ind w:left="0" w:firstLine="567"/>
        <w:rPr>
          <w:rFonts w:ascii="Times New Roman" w:eastAsia="Georgia" w:hAnsi="Times New Roman" w:cs="Times New Roman"/>
          <w:sz w:val="28"/>
          <w:szCs w:val="28"/>
        </w:rPr>
      </w:pPr>
      <w:r>
        <w:rPr>
          <w:rFonts w:ascii="Times New Roman" w:eastAsia="Georgia" w:hAnsi="Times New Roman" w:cs="Times New Roman"/>
          <w:sz w:val="28"/>
          <w:szCs w:val="28"/>
        </w:rPr>
        <w:t xml:space="preserve">219.4. </w:t>
      </w:r>
      <w:r w:rsidR="00403AD4" w:rsidRPr="00F83600">
        <w:rPr>
          <w:rFonts w:ascii="Times New Roman" w:eastAsia="Georgia" w:hAnsi="Times New Roman" w:cs="Times New Roman"/>
          <w:sz w:val="28"/>
          <w:szCs w:val="28"/>
        </w:rPr>
        <w:t>Concluzii (sinteza constatărilor);</w:t>
      </w:r>
    </w:p>
    <w:p w14:paraId="36DE66D6" w14:textId="29974029" w:rsidR="00F53E93" w:rsidRPr="00F83600" w:rsidRDefault="00226BF8" w:rsidP="00226BF8">
      <w:pPr>
        <w:pStyle w:val="Listparagraf"/>
        <w:tabs>
          <w:tab w:val="left" w:pos="1134"/>
        </w:tabs>
        <w:spacing w:after="120"/>
        <w:ind w:left="0" w:firstLine="567"/>
        <w:jc w:val="both"/>
        <w:rPr>
          <w:rFonts w:ascii="Times New Roman" w:eastAsia="Georgia" w:hAnsi="Times New Roman" w:cs="Times New Roman"/>
          <w:sz w:val="28"/>
          <w:szCs w:val="28"/>
        </w:rPr>
      </w:pPr>
      <w:r>
        <w:rPr>
          <w:rFonts w:ascii="Times New Roman" w:eastAsia="Georgia" w:hAnsi="Times New Roman" w:cs="Times New Roman"/>
          <w:sz w:val="28"/>
          <w:szCs w:val="28"/>
        </w:rPr>
        <w:t xml:space="preserve">219.5. </w:t>
      </w:r>
      <w:r w:rsidR="00403AD4" w:rsidRPr="00F83600">
        <w:rPr>
          <w:rFonts w:ascii="Times New Roman" w:eastAsia="Georgia" w:hAnsi="Times New Roman" w:cs="Times New Roman"/>
          <w:sz w:val="28"/>
          <w:szCs w:val="28"/>
        </w:rPr>
        <w:t>Recomandări (propuneri pentru îmbunătățirea domeniului vizat și, în cazul evaluării intermediare, pentru actualizarea Programului).</w:t>
      </w:r>
    </w:p>
    <w:p w14:paraId="0D1BF2FE" w14:textId="77777777" w:rsidR="00F53E93" w:rsidRPr="00F83600" w:rsidRDefault="00403AD4" w:rsidP="00226BF8">
      <w:pPr>
        <w:pStyle w:val="Listparagraf"/>
        <w:numPr>
          <w:ilvl w:val="0"/>
          <w:numId w:val="5"/>
        </w:numPr>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Ministerul Afacerilor Interne va elabora rapoartele de evaluare în colaborare cu autoritățile/instituțiile responsabile de implementare a Programului. Evaluarea implementării Programului va urmări o analiză obiectivă din perspectiva relevanței, eficacității, eficienței, sustenabilității și impactului pe termen mediu. Aceasta va analiza gradul de realizare a indicatorilor de impact și va identifica factorii care sprijină sau împiedică atingerea rezultatelor în domeniul managementului integrat al frontierei de stat. Pentru asigurarea unei monitorizări </w:t>
      </w:r>
      <w:r w:rsidRPr="00F83600">
        <w:rPr>
          <w:rFonts w:ascii="Times New Roman" w:eastAsia="Georgia" w:hAnsi="Times New Roman" w:cs="Times New Roman"/>
          <w:sz w:val="28"/>
          <w:szCs w:val="28"/>
        </w:rPr>
        <w:lastRenderedPageBreak/>
        <w:t>eficiente, se recomandă instituirea unui tablou de bord digital la nivelul Ministerului Afacerilor Interne (sub egida Consiliului pentru Managementul Integrat al Frontierei de Stat), care să permită urmărirea anuală a implementării Programului, facilitând totodată luarea deciziilor bazate pe date și evaluarea impactului măsurilor adoptate. Rapoartele de evaluare vor fi prezentate Consiliului Național pentru Managementul Integrat al Frontierei de Stat și Guvernului.</w:t>
      </w:r>
    </w:p>
    <w:p w14:paraId="0445BD30" w14:textId="77777777" w:rsidR="00F53E93" w:rsidRPr="00F83600" w:rsidRDefault="00403AD4">
      <w:pPr>
        <w:pStyle w:val="Listparagraf"/>
        <w:numPr>
          <w:ilvl w:val="0"/>
          <w:numId w:val="5"/>
        </w:numPr>
        <w:spacing w:before="240" w:after="120"/>
        <w:ind w:left="0" w:firstLine="567"/>
        <w:jc w:val="both"/>
        <w:rPr>
          <w:rFonts w:ascii="Times New Roman" w:eastAsia="Georgia" w:hAnsi="Times New Roman" w:cs="Times New Roman"/>
          <w:sz w:val="28"/>
          <w:szCs w:val="28"/>
        </w:rPr>
      </w:pPr>
      <w:r w:rsidRPr="00F83600">
        <w:rPr>
          <w:rFonts w:ascii="Times New Roman" w:eastAsia="Georgia" w:hAnsi="Times New Roman" w:cs="Times New Roman"/>
          <w:sz w:val="28"/>
          <w:szCs w:val="28"/>
        </w:rPr>
        <w:t xml:space="preserve">În cazul, în care, urmare evaluării intermediare sunt identificate abateri privind executarea activităților planificate (în ceea ce privește acțiunile, indicatorii de impact, de rezultat sau de monitorizare), sau în perioada evaluată se manifestă unele riscuri de implementare anticipate sau circumstanțe imprevizibile care fac imposibilă atingerea obiectivelor scontate, precum și se modifică orientările strategice la nivelul Uniunii Europene, acestea pot constitui fundament pentru modificarea Planului de acțiuni al Programului pentru perioada 2026–2030. Rapoartele de evaluare vor fi </w:t>
      </w:r>
      <w:r w:rsidR="00A641DE" w:rsidRPr="00A641DE">
        <w:rPr>
          <w:rFonts w:ascii="Times New Roman" w:eastAsia="Georgia" w:hAnsi="Times New Roman" w:cs="Times New Roman"/>
          <w:sz w:val="28"/>
          <w:szCs w:val="28"/>
        </w:rPr>
        <w:t xml:space="preserve">supuse coordonării cu Cancelaria de Stat </w:t>
      </w:r>
      <w:r w:rsidR="00A641DE">
        <w:rPr>
          <w:rFonts w:ascii="Times New Roman" w:eastAsia="Georgia" w:hAnsi="Times New Roman" w:cs="Times New Roman"/>
          <w:sz w:val="28"/>
          <w:szCs w:val="28"/>
        </w:rPr>
        <w:t xml:space="preserve">și ulterior </w:t>
      </w:r>
      <w:r w:rsidRPr="00F83600">
        <w:rPr>
          <w:rFonts w:ascii="Times New Roman" w:eastAsia="Georgia" w:hAnsi="Times New Roman" w:cs="Times New Roman"/>
          <w:sz w:val="28"/>
          <w:szCs w:val="28"/>
        </w:rPr>
        <w:t xml:space="preserve">publicate pe site-ul web oficial al Ministerului Afacerilor Interne, </w:t>
      </w:r>
      <w:hyperlink r:id="rId37" w:history="1">
        <w:r w:rsidR="00F53E93" w:rsidRPr="00F83600">
          <w:rPr>
            <w:rStyle w:val="Hyperlink"/>
            <w:rFonts w:ascii="Times New Roman" w:eastAsia="Georgia" w:hAnsi="Times New Roman" w:cs="Times New Roman"/>
            <w:sz w:val="28"/>
            <w:szCs w:val="28"/>
          </w:rPr>
          <w:t>www.mai.gov.md</w:t>
        </w:r>
      </w:hyperlink>
      <w:r w:rsidRPr="00F83600">
        <w:rPr>
          <w:rFonts w:ascii="Times New Roman" w:eastAsia="Georgia" w:hAnsi="Times New Roman" w:cs="Times New Roman"/>
          <w:sz w:val="28"/>
          <w:szCs w:val="28"/>
        </w:rPr>
        <w:t>.</w:t>
      </w:r>
    </w:p>
    <w:p w14:paraId="027795C9" w14:textId="77777777" w:rsidR="00F53E93" w:rsidRPr="00F83600" w:rsidRDefault="00403AD4">
      <w:pPr>
        <w:spacing w:after="120"/>
        <w:rPr>
          <w:rFonts w:ascii="Times New Roman" w:eastAsia="Georgia" w:hAnsi="Times New Roman" w:cs="Times New Roman"/>
          <w:sz w:val="28"/>
          <w:szCs w:val="28"/>
        </w:rPr>
      </w:pPr>
      <w:r w:rsidRPr="00F83600">
        <w:rPr>
          <w:rFonts w:ascii="Times New Roman" w:eastAsia="Georgia" w:hAnsi="Times New Roman" w:cs="Times New Roman"/>
          <w:sz w:val="28"/>
          <w:szCs w:val="28"/>
        </w:rPr>
        <w:br w:type="page"/>
      </w:r>
    </w:p>
    <w:p w14:paraId="40B9EE1A" w14:textId="77777777" w:rsidR="00F53E93" w:rsidRPr="00F83600" w:rsidRDefault="00F53E93">
      <w:pPr>
        <w:spacing w:before="240" w:after="120"/>
        <w:ind w:firstLineChars="214" w:firstLine="599"/>
        <w:jc w:val="both"/>
        <w:rPr>
          <w:rFonts w:ascii="Times New Roman" w:eastAsia="Georgia" w:hAnsi="Times New Roman" w:cs="Times New Roman"/>
          <w:sz w:val="28"/>
          <w:szCs w:val="28"/>
        </w:rPr>
        <w:sectPr w:rsidR="00F53E93" w:rsidRPr="00F83600" w:rsidSect="00AD7773">
          <w:pgSz w:w="11906" w:h="16838"/>
          <w:pgMar w:top="1134" w:right="851" w:bottom="1134" w:left="1701" w:header="720" w:footer="720" w:gutter="0"/>
          <w:pgNumType w:start="1"/>
          <w:cols w:space="0"/>
          <w:docGrid w:linePitch="272"/>
        </w:sectPr>
      </w:pPr>
    </w:p>
    <w:p w14:paraId="37F02A20" w14:textId="77777777" w:rsidR="00F53E93" w:rsidRPr="00F83600" w:rsidRDefault="00403AD4">
      <w:pPr>
        <w:spacing w:after="120"/>
        <w:jc w:val="right"/>
        <w:rPr>
          <w:rFonts w:ascii="Times New Roman" w:eastAsia="SimSun" w:hAnsi="Times New Roman" w:cs="Times New Roman"/>
          <w:bCs/>
          <w:sz w:val="18"/>
          <w:szCs w:val="18"/>
          <w:lang w:eastAsia="en-US"/>
        </w:rPr>
      </w:pPr>
      <w:r w:rsidRPr="00F83600">
        <w:rPr>
          <w:rFonts w:ascii="Times New Roman" w:eastAsia="SimSun" w:hAnsi="Times New Roman" w:cs="Times New Roman"/>
          <w:bCs/>
          <w:sz w:val="18"/>
          <w:szCs w:val="18"/>
          <w:lang w:eastAsia="en-US"/>
        </w:rPr>
        <w:lastRenderedPageBreak/>
        <w:t>Anexă</w:t>
      </w:r>
    </w:p>
    <w:p w14:paraId="138CCD78" w14:textId="77777777" w:rsidR="00F53E93" w:rsidRPr="00F83600" w:rsidRDefault="00403AD4">
      <w:pPr>
        <w:spacing w:after="120"/>
        <w:jc w:val="right"/>
        <w:rPr>
          <w:rFonts w:ascii="Times New Roman" w:eastAsia="SimSun" w:hAnsi="Times New Roman" w:cs="Times New Roman"/>
          <w:bCs/>
          <w:sz w:val="18"/>
          <w:szCs w:val="18"/>
          <w:lang w:eastAsia="en-US"/>
        </w:rPr>
      </w:pPr>
      <w:r w:rsidRPr="00F83600">
        <w:rPr>
          <w:rFonts w:ascii="Times New Roman" w:eastAsia="SimSun" w:hAnsi="Times New Roman" w:cs="Times New Roman"/>
          <w:bCs/>
          <w:sz w:val="18"/>
          <w:szCs w:val="18"/>
          <w:lang w:eastAsia="en-US"/>
        </w:rPr>
        <w:t>la Programul național de management integrat al frontierei de stat pentru perioada 2026-2030</w:t>
      </w:r>
    </w:p>
    <w:p w14:paraId="1BB31EC8" w14:textId="77777777" w:rsidR="00F53E93" w:rsidRPr="00F83600" w:rsidRDefault="00F53E93">
      <w:pPr>
        <w:spacing w:after="120"/>
        <w:jc w:val="right"/>
        <w:rPr>
          <w:rFonts w:ascii="Times New Roman" w:eastAsia="SimSun" w:hAnsi="Times New Roman" w:cs="Times New Roman"/>
          <w:bCs/>
          <w:sz w:val="18"/>
          <w:szCs w:val="18"/>
          <w:lang w:eastAsia="en-US"/>
        </w:rPr>
      </w:pPr>
    </w:p>
    <w:p w14:paraId="41B09C3F" w14:textId="77777777" w:rsidR="00F53E93" w:rsidRPr="00F83600" w:rsidRDefault="00403AD4">
      <w:pPr>
        <w:spacing w:after="120"/>
        <w:jc w:val="center"/>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Planul de acțiuni </w:t>
      </w:r>
    </w:p>
    <w:p w14:paraId="2F670291" w14:textId="77777777" w:rsidR="00F53E93" w:rsidRPr="00F83600" w:rsidRDefault="00403AD4">
      <w:pPr>
        <w:spacing w:after="120"/>
        <w:jc w:val="center"/>
        <w:rPr>
          <w:rFonts w:ascii="Times New Roman" w:hAnsi="Times New Roman" w:cs="Times New Roman"/>
          <w:b/>
          <w:bCs/>
          <w:sz w:val="18"/>
          <w:szCs w:val="18"/>
          <w:lang w:eastAsia="en-US"/>
        </w:rPr>
      </w:pPr>
      <w:r w:rsidRPr="00F83600">
        <w:rPr>
          <w:rFonts w:ascii="Times New Roman" w:hAnsi="Times New Roman" w:cs="Times New Roman"/>
          <w:b/>
          <w:sz w:val="18"/>
          <w:szCs w:val="18"/>
          <w:lang w:eastAsia="en-US"/>
        </w:rPr>
        <w:t xml:space="preserve">pentru implementarea </w:t>
      </w:r>
      <w:r w:rsidRPr="00F83600">
        <w:rPr>
          <w:rFonts w:ascii="Times New Roman" w:hAnsi="Times New Roman" w:cs="Times New Roman"/>
          <w:b/>
          <w:bCs/>
          <w:sz w:val="18"/>
          <w:szCs w:val="18"/>
          <w:lang w:eastAsia="en-US"/>
        </w:rPr>
        <w:t>Programului național de management integrat al frontierei de stat pentru perioada 2026-2030</w:t>
      </w:r>
    </w:p>
    <w:p w14:paraId="1DDA3AD0" w14:textId="77777777" w:rsidR="00F53E93" w:rsidRPr="00F83600" w:rsidRDefault="00F53E93">
      <w:pPr>
        <w:spacing w:after="120"/>
        <w:jc w:val="center"/>
        <w:rPr>
          <w:rFonts w:ascii="Times New Roman" w:eastAsia="SimSun" w:hAnsi="Times New Roman" w:cs="Times New Roman"/>
          <w:b/>
          <w:sz w:val="18"/>
          <w:szCs w:val="18"/>
          <w:lang w:eastAsia="en-US"/>
        </w:rPr>
      </w:pPr>
    </w:p>
    <w:tbl>
      <w:tblPr>
        <w:tblStyle w:val="Tabelgril"/>
        <w:tblpPr w:leftFromText="180" w:rightFromText="180" w:vertAnchor="text" w:tblpX="-572" w:tblpY="1"/>
        <w:tblOverlap w:val="never"/>
        <w:tblW w:w="1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918"/>
        <w:gridCol w:w="1554"/>
        <w:gridCol w:w="1134"/>
        <w:gridCol w:w="850"/>
        <w:gridCol w:w="992"/>
        <w:gridCol w:w="1134"/>
        <w:gridCol w:w="1134"/>
        <w:gridCol w:w="993"/>
        <w:gridCol w:w="992"/>
        <w:gridCol w:w="992"/>
        <w:gridCol w:w="992"/>
        <w:gridCol w:w="993"/>
        <w:gridCol w:w="708"/>
        <w:gridCol w:w="1335"/>
        <w:gridCol w:w="19"/>
      </w:tblGrid>
      <w:tr w:rsidR="000C36AB" w:rsidRPr="00F83600" w14:paraId="1841000E" w14:textId="77777777" w:rsidTr="006D7076">
        <w:trPr>
          <w:gridAfter w:val="1"/>
          <w:wAfter w:w="19" w:type="dxa"/>
          <w:trHeight w:val="720"/>
          <w:tblHeader/>
        </w:trPr>
        <w:tc>
          <w:tcPr>
            <w:tcW w:w="4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0EF1A3" w14:textId="77777777" w:rsidR="000C36AB" w:rsidRPr="00F83600" w:rsidRDefault="000C36AB" w:rsidP="000C36AB">
            <w:pPr>
              <w:spacing w:after="120"/>
              <w:jc w:val="both"/>
              <w:rPr>
                <w:rFonts w:ascii="Times New Roman" w:eastAsia="SimSun" w:hAnsi="Times New Roman" w:cs="Times New Roman"/>
                <w:b/>
                <w:sz w:val="18"/>
                <w:szCs w:val="18"/>
                <w:lang w:eastAsia="en-US"/>
              </w:rPr>
            </w:pPr>
            <w:bookmarkStart w:id="9" w:name="_Hlk207700875"/>
            <w:proofErr w:type="spellStart"/>
            <w:r w:rsidRPr="00F83600">
              <w:rPr>
                <w:rFonts w:ascii="Times New Roman" w:eastAsia="SimSun" w:hAnsi="Times New Roman" w:cs="Times New Roman"/>
                <w:b/>
                <w:bCs/>
                <w:sz w:val="18"/>
                <w:szCs w:val="18"/>
                <w:lang w:eastAsia="en-US"/>
              </w:rPr>
              <w:t>Nr</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crt</w:t>
            </w:r>
            <w:proofErr w:type="spellEnd"/>
            <w:r w:rsidRPr="00F83600">
              <w:rPr>
                <w:rFonts w:ascii="Times New Roman" w:eastAsia="SimSun" w:hAnsi="Times New Roman" w:cs="Times New Roman"/>
                <w:b/>
                <w:bCs/>
                <w:sz w:val="18"/>
                <w:szCs w:val="18"/>
                <w:lang w:eastAsia="en-US"/>
              </w:rPr>
              <w:t>.</w:t>
            </w:r>
          </w:p>
        </w:tc>
        <w:tc>
          <w:tcPr>
            <w:tcW w:w="1918" w:type="dxa"/>
            <w:vMerge w:val="restart"/>
            <w:tcBorders>
              <w:left w:val="single" w:sz="4" w:space="0" w:color="auto"/>
            </w:tcBorders>
            <w:shd w:val="clear" w:color="auto" w:fill="E7E6E6" w:themeFill="background2"/>
            <w:vAlign w:val="center"/>
          </w:tcPr>
          <w:p w14:paraId="5058DD45"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roofErr w:type="spellStart"/>
            <w:r w:rsidRPr="00F83600">
              <w:rPr>
                <w:rFonts w:ascii="Times New Roman" w:eastAsia="SimSun" w:hAnsi="Times New Roman" w:cs="Times New Roman"/>
                <w:b/>
                <w:bCs/>
                <w:sz w:val="18"/>
                <w:szCs w:val="18"/>
                <w:lang w:eastAsia="en-US"/>
              </w:rPr>
              <w:t>Acțiuni</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unice</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identificabile</w:t>
            </w:r>
            <w:proofErr w:type="spellEnd"/>
          </w:p>
          <w:p w14:paraId="7C2D7ED9"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c>
          <w:tcPr>
            <w:tcW w:w="1554" w:type="dxa"/>
            <w:vMerge w:val="restart"/>
            <w:shd w:val="clear" w:color="auto" w:fill="E7E6E6" w:themeFill="background2"/>
            <w:vAlign w:val="center"/>
          </w:tcPr>
          <w:p w14:paraId="7868426A" w14:textId="77777777" w:rsidR="000C36AB" w:rsidRPr="00F83600" w:rsidRDefault="000C36A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bCs/>
                <w:sz w:val="18"/>
                <w:szCs w:val="18"/>
                <w:lang w:eastAsia="en-US"/>
              </w:rPr>
              <w:t>Indicatori</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de</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monitorizare</w:t>
            </w:r>
            <w:proofErr w:type="spellEnd"/>
          </w:p>
        </w:tc>
        <w:tc>
          <w:tcPr>
            <w:tcW w:w="1134" w:type="dxa"/>
            <w:vMerge w:val="restart"/>
            <w:shd w:val="clear" w:color="auto" w:fill="E7E6E6" w:themeFill="background2"/>
          </w:tcPr>
          <w:p w14:paraId="52C8D8D0"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roofErr w:type="spellStart"/>
            <w:r w:rsidRPr="00F83600">
              <w:rPr>
                <w:rFonts w:ascii="Times New Roman" w:eastAsia="SimSun" w:hAnsi="Times New Roman" w:cs="Times New Roman"/>
                <w:b/>
                <w:bCs/>
                <w:sz w:val="18"/>
                <w:szCs w:val="18"/>
                <w:lang w:eastAsia="en-US"/>
              </w:rPr>
              <w:t>Costul</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total</w:t>
            </w:r>
            <w:proofErr w:type="spellEnd"/>
            <w:r w:rsidRPr="00F83600">
              <w:rPr>
                <w:rFonts w:ascii="Times New Roman" w:eastAsia="SimSun" w:hAnsi="Times New Roman" w:cs="Times New Roman"/>
                <w:b/>
                <w:bCs/>
                <w:sz w:val="18"/>
                <w:szCs w:val="18"/>
                <w:lang w:eastAsia="en-US"/>
              </w:rPr>
              <w:t xml:space="preserve"> </w:t>
            </w:r>
          </w:p>
          <w:p w14:paraId="7E328A96"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w:t>
            </w:r>
            <w:proofErr w:type="spellStart"/>
            <w:r w:rsidRPr="00F83600">
              <w:rPr>
                <w:rFonts w:ascii="Times New Roman" w:eastAsia="SimSun" w:hAnsi="Times New Roman" w:cs="Times New Roman"/>
                <w:b/>
                <w:bCs/>
                <w:sz w:val="18"/>
                <w:szCs w:val="18"/>
                <w:lang w:eastAsia="en-US"/>
              </w:rPr>
              <w:t>mii</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lei</w:t>
            </w:r>
            <w:proofErr w:type="spellEnd"/>
            <w:r w:rsidRPr="00F83600">
              <w:rPr>
                <w:rFonts w:ascii="Times New Roman" w:eastAsia="SimSun" w:hAnsi="Times New Roman" w:cs="Times New Roman"/>
                <w:b/>
                <w:bCs/>
                <w:sz w:val="18"/>
                <w:szCs w:val="18"/>
                <w:lang w:eastAsia="en-US"/>
              </w:rPr>
              <w:t>)</w:t>
            </w:r>
          </w:p>
        </w:tc>
        <w:tc>
          <w:tcPr>
            <w:tcW w:w="2976" w:type="dxa"/>
            <w:gridSpan w:val="3"/>
            <w:shd w:val="clear" w:color="auto" w:fill="E7E6E6" w:themeFill="background2"/>
          </w:tcPr>
          <w:p w14:paraId="73FB9353"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Costuri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totale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repartizate</w:t>
            </w:r>
            <w:proofErr w:type="spellEnd"/>
            <w:r w:rsidRPr="00AF233B">
              <w:rPr>
                <w:rFonts w:ascii="Times New Roman" w:eastAsia="SimSun" w:hAnsi="Times New Roman" w:cs="Times New Roman"/>
                <w:b/>
                <w:bCs/>
                <w:sz w:val="18"/>
                <w:szCs w:val="18"/>
                <w:lang w:val="en-GB" w:eastAsia="en-US"/>
              </w:rPr>
              <w:t xml:space="preserve"> pe </w:t>
            </w:r>
            <w:proofErr w:type="spellStart"/>
            <w:r w:rsidRPr="00AF233B">
              <w:rPr>
                <w:rFonts w:ascii="Times New Roman" w:eastAsia="SimSun" w:hAnsi="Times New Roman" w:cs="Times New Roman"/>
                <w:b/>
                <w:bCs/>
                <w:sz w:val="18"/>
                <w:szCs w:val="18"/>
                <w:lang w:val="en-GB" w:eastAsia="en-US"/>
              </w:rPr>
              <w:t>surse</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finanțare</w:t>
            </w:r>
            <w:proofErr w:type="spellEnd"/>
            <w:r w:rsidRPr="00AF233B">
              <w:rPr>
                <w:rFonts w:ascii="Times New Roman" w:eastAsia="SimSun" w:hAnsi="Times New Roman" w:cs="Times New Roman"/>
                <w:b/>
                <w:bCs/>
                <w:sz w:val="18"/>
                <w:szCs w:val="18"/>
                <w:lang w:val="en-GB" w:eastAsia="en-US"/>
              </w:rPr>
              <w:t xml:space="preserve"> (mii lei)</w:t>
            </w:r>
          </w:p>
        </w:tc>
        <w:tc>
          <w:tcPr>
            <w:tcW w:w="1134" w:type="dxa"/>
            <w:vMerge w:val="restart"/>
            <w:shd w:val="clear" w:color="auto" w:fill="E7E6E6" w:themeFill="background2"/>
          </w:tcPr>
          <w:p w14:paraId="154FDAA8"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r w:rsidRPr="00AF233B">
              <w:rPr>
                <w:rFonts w:ascii="Times New Roman" w:eastAsia="SimSun" w:hAnsi="Times New Roman" w:cs="Times New Roman"/>
                <w:b/>
                <w:bCs/>
                <w:sz w:val="18"/>
                <w:szCs w:val="18"/>
                <w:lang w:val="en-GB" w:eastAsia="en-US"/>
              </w:rPr>
              <w:t>Cod program/</w:t>
            </w:r>
          </w:p>
          <w:p w14:paraId="33840A1E"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r w:rsidRPr="00AF233B">
              <w:rPr>
                <w:rFonts w:ascii="Times New Roman" w:eastAsia="SimSun" w:hAnsi="Times New Roman" w:cs="Times New Roman"/>
                <w:b/>
                <w:bCs/>
                <w:sz w:val="18"/>
                <w:szCs w:val="18"/>
                <w:lang w:val="en-GB" w:eastAsia="en-US"/>
              </w:rPr>
              <w:t xml:space="preserve">Subprogram </w:t>
            </w:r>
            <w:proofErr w:type="spellStart"/>
            <w:r w:rsidRPr="00AF233B">
              <w:rPr>
                <w:rFonts w:ascii="Times New Roman" w:eastAsia="SimSun" w:hAnsi="Times New Roman" w:cs="Times New Roman"/>
                <w:b/>
                <w:bCs/>
                <w:sz w:val="18"/>
                <w:szCs w:val="18"/>
                <w:lang w:val="en-GB" w:eastAsia="en-US"/>
              </w:rPr>
              <w:t>bugetar</w:t>
            </w:r>
            <w:proofErr w:type="spellEnd"/>
            <w:r w:rsidRPr="00AF233B">
              <w:rPr>
                <w:rFonts w:ascii="Times New Roman" w:eastAsia="SimSun" w:hAnsi="Times New Roman" w:cs="Times New Roman"/>
                <w:b/>
                <w:bCs/>
                <w:sz w:val="18"/>
                <w:szCs w:val="18"/>
                <w:lang w:val="en-GB" w:eastAsia="en-US"/>
              </w:rPr>
              <w:t>;</w:t>
            </w:r>
          </w:p>
          <w:p w14:paraId="6B84E561"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r w:rsidRPr="00AF233B">
              <w:rPr>
                <w:rFonts w:ascii="Times New Roman" w:eastAsia="SimSun" w:hAnsi="Times New Roman" w:cs="Times New Roman"/>
                <w:b/>
                <w:bCs/>
                <w:sz w:val="18"/>
                <w:szCs w:val="18"/>
                <w:lang w:val="en-GB" w:eastAsia="en-US"/>
              </w:rPr>
              <w:t xml:space="preserve">Sursa de </w:t>
            </w:r>
            <w:proofErr w:type="spellStart"/>
            <w:r w:rsidRPr="00AF233B">
              <w:rPr>
                <w:rFonts w:ascii="Times New Roman" w:eastAsia="SimSun" w:hAnsi="Times New Roman" w:cs="Times New Roman"/>
                <w:b/>
                <w:bCs/>
                <w:sz w:val="18"/>
                <w:szCs w:val="18"/>
                <w:lang w:val="en-GB" w:eastAsia="en-US"/>
              </w:rPr>
              <w:t>finanțare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externă</w:t>
            </w:r>
            <w:proofErr w:type="spellEnd"/>
          </w:p>
          <w:p w14:paraId="6460BB30"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
        </w:tc>
        <w:tc>
          <w:tcPr>
            <w:tcW w:w="4962" w:type="dxa"/>
            <w:gridSpan w:val="5"/>
            <w:shd w:val="clear" w:color="auto" w:fill="E7E6E6" w:themeFill="background2"/>
            <w:vAlign w:val="center"/>
          </w:tcPr>
          <w:p w14:paraId="6DFA1180"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Costuri</w:t>
            </w:r>
            <w:proofErr w:type="spellEnd"/>
            <w:r w:rsidRPr="00AF233B">
              <w:rPr>
                <w:rFonts w:ascii="Times New Roman" w:eastAsia="SimSun" w:hAnsi="Times New Roman" w:cs="Times New Roman"/>
                <w:b/>
                <w:bCs/>
                <w:sz w:val="18"/>
                <w:szCs w:val="18"/>
                <w:lang w:val="en-GB" w:eastAsia="en-US"/>
              </w:rPr>
              <w:t xml:space="preserve"> </w:t>
            </w:r>
            <w:proofErr w:type="spellStart"/>
            <w:r>
              <w:rPr>
                <w:rFonts w:ascii="Times New Roman" w:eastAsia="SimSun" w:hAnsi="Times New Roman" w:cs="Times New Roman"/>
                <w:b/>
                <w:bCs/>
                <w:sz w:val="18"/>
                <w:szCs w:val="18"/>
                <w:lang w:val="en-GB" w:eastAsia="en-US"/>
              </w:rPr>
              <w:t>totale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repartizate</w:t>
            </w:r>
            <w:proofErr w:type="spellEnd"/>
            <w:r w:rsidRPr="00AF233B">
              <w:rPr>
                <w:rFonts w:ascii="Times New Roman" w:eastAsia="SimSun" w:hAnsi="Times New Roman" w:cs="Times New Roman"/>
                <w:b/>
                <w:bCs/>
                <w:sz w:val="18"/>
                <w:szCs w:val="18"/>
                <w:lang w:val="en-GB" w:eastAsia="en-US"/>
              </w:rPr>
              <w:t xml:space="preserve"> pe ani (mii lei)</w:t>
            </w:r>
          </w:p>
          <w:p w14:paraId="2D7E5F60"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
        </w:tc>
        <w:tc>
          <w:tcPr>
            <w:tcW w:w="708" w:type="dxa"/>
            <w:vMerge w:val="restart"/>
            <w:shd w:val="clear" w:color="auto" w:fill="E7E6E6" w:themeFill="background2"/>
            <w:vAlign w:val="center"/>
          </w:tcPr>
          <w:p w14:paraId="641DB3B9" w14:textId="77777777" w:rsidR="000C36AB" w:rsidRPr="00AF233B" w:rsidRDefault="000C36A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bCs/>
                <w:sz w:val="18"/>
                <w:szCs w:val="18"/>
                <w:lang w:val="en-GB" w:eastAsia="en-US"/>
              </w:rPr>
              <w:t>Termene</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realizare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trimestru</w:t>
            </w:r>
            <w:proofErr w:type="spellEnd"/>
            <w:r w:rsidRPr="00AF233B">
              <w:rPr>
                <w:rFonts w:ascii="Times New Roman" w:eastAsia="SimSun" w:hAnsi="Times New Roman" w:cs="Times New Roman"/>
                <w:b/>
                <w:bCs/>
                <w:sz w:val="18"/>
                <w:szCs w:val="18"/>
                <w:lang w:val="en-GB" w:eastAsia="en-US"/>
              </w:rPr>
              <w:t>/an)</w:t>
            </w:r>
          </w:p>
        </w:tc>
        <w:tc>
          <w:tcPr>
            <w:tcW w:w="1335" w:type="dxa"/>
            <w:vMerge w:val="restart"/>
            <w:shd w:val="clear" w:color="auto" w:fill="E7E6E6" w:themeFill="background2"/>
            <w:vAlign w:val="center"/>
          </w:tcPr>
          <w:p w14:paraId="6284B5D8"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roofErr w:type="spellStart"/>
            <w:r w:rsidRPr="00F83600">
              <w:rPr>
                <w:rFonts w:ascii="Times New Roman" w:eastAsia="SimSun" w:hAnsi="Times New Roman" w:cs="Times New Roman"/>
                <w:b/>
                <w:bCs/>
                <w:sz w:val="18"/>
                <w:szCs w:val="18"/>
                <w:lang w:eastAsia="en-US"/>
              </w:rPr>
              <w:t>Instituție</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responsabilă</w:t>
            </w:r>
            <w:proofErr w:type="spellEnd"/>
          </w:p>
        </w:tc>
      </w:tr>
      <w:tr w:rsidR="000C36AB" w:rsidRPr="00F83600" w14:paraId="276B72C0" w14:textId="77777777" w:rsidTr="006D7076">
        <w:trPr>
          <w:gridAfter w:val="1"/>
          <w:wAfter w:w="19" w:type="dxa"/>
          <w:trHeight w:val="548"/>
          <w:tblHeader/>
        </w:trPr>
        <w:tc>
          <w:tcPr>
            <w:tcW w:w="492"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10ABD1BC"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c>
          <w:tcPr>
            <w:tcW w:w="1918" w:type="dxa"/>
            <w:vMerge/>
            <w:tcBorders>
              <w:left w:val="single" w:sz="4" w:space="0" w:color="auto"/>
            </w:tcBorders>
            <w:shd w:val="clear" w:color="auto" w:fill="E7E6E6" w:themeFill="background2"/>
          </w:tcPr>
          <w:p w14:paraId="2A99D910"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c>
          <w:tcPr>
            <w:tcW w:w="1554" w:type="dxa"/>
            <w:vMerge/>
            <w:shd w:val="clear" w:color="auto" w:fill="E7E6E6" w:themeFill="background2"/>
          </w:tcPr>
          <w:p w14:paraId="6B290464"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c>
          <w:tcPr>
            <w:tcW w:w="1134" w:type="dxa"/>
            <w:vMerge/>
            <w:shd w:val="clear" w:color="auto" w:fill="E7E6E6" w:themeFill="background2"/>
          </w:tcPr>
          <w:p w14:paraId="1F9A5868"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
        </w:tc>
        <w:tc>
          <w:tcPr>
            <w:tcW w:w="850" w:type="dxa"/>
            <w:shd w:val="clear" w:color="auto" w:fill="E7E6E6" w:themeFill="background2"/>
          </w:tcPr>
          <w:p w14:paraId="7F3E4CCB"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roofErr w:type="spellStart"/>
            <w:r w:rsidRPr="00F83600">
              <w:rPr>
                <w:rFonts w:ascii="Times New Roman" w:eastAsia="SimSun" w:hAnsi="Times New Roman" w:cs="Times New Roman"/>
                <w:b/>
                <w:bCs/>
                <w:sz w:val="18"/>
                <w:szCs w:val="18"/>
                <w:lang w:eastAsia="en-US"/>
              </w:rPr>
              <w:t>Buget</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stat</w:t>
            </w:r>
            <w:proofErr w:type="spellEnd"/>
            <w:r w:rsidRPr="00F83600">
              <w:rPr>
                <w:rFonts w:ascii="Times New Roman" w:eastAsia="SimSun" w:hAnsi="Times New Roman" w:cs="Times New Roman"/>
                <w:b/>
                <w:bCs/>
                <w:sz w:val="18"/>
                <w:szCs w:val="18"/>
                <w:vertAlign w:val="superscript"/>
                <w:lang w:eastAsia="en-US"/>
              </w:rPr>
              <w:footnoteReference w:id="1"/>
            </w:r>
          </w:p>
        </w:tc>
        <w:tc>
          <w:tcPr>
            <w:tcW w:w="992" w:type="dxa"/>
            <w:shd w:val="clear" w:color="auto" w:fill="E7E6E6" w:themeFill="background2"/>
          </w:tcPr>
          <w:p w14:paraId="1414FEBC"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proofErr w:type="spellStart"/>
            <w:r w:rsidRPr="00F83600">
              <w:rPr>
                <w:rFonts w:ascii="Times New Roman" w:eastAsia="SimSun" w:hAnsi="Times New Roman" w:cs="Times New Roman"/>
                <w:b/>
                <w:bCs/>
                <w:sz w:val="18"/>
                <w:szCs w:val="18"/>
                <w:lang w:eastAsia="en-US"/>
              </w:rPr>
              <w:t>Asistență</w:t>
            </w:r>
            <w:proofErr w:type="spellEnd"/>
            <w:r w:rsidRPr="00F83600">
              <w:rPr>
                <w:rFonts w:ascii="Times New Roman" w:eastAsia="SimSun" w:hAnsi="Times New Roman" w:cs="Times New Roman"/>
                <w:b/>
                <w:bCs/>
                <w:sz w:val="18"/>
                <w:szCs w:val="18"/>
                <w:lang w:eastAsia="en-US"/>
              </w:rPr>
              <w:t xml:space="preserve"> </w:t>
            </w:r>
            <w:proofErr w:type="spellStart"/>
            <w:r w:rsidRPr="00F83600">
              <w:rPr>
                <w:rFonts w:ascii="Times New Roman" w:eastAsia="SimSun" w:hAnsi="Times New Roman" w:cs="Times New Roman"/>
                <w:b/>
                <w:bCs/>
                <w:sz w:val="18"/>
                <w:szCs w:val="18"/>
                <w:lang w:eastAsia="en-US"/>
              </w:rPr>
              <w:t>externă</w:t>
            </w:r>
            <w:proofErr w:type="spellEnd"/>
          </w:p>
        </w:tc>
        <w:tc>
          <w:tcPr>
            <w:tcW w:w="1134" w:type="dxa"/>
            <w:shd w:val="clear" w:color="auto" w:fill="E7E6E6" w:themeFill="background2"/>
          </w:tcPr>
          <w:p w14:paraId="047D36DC"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Costuri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neacoperite</w:t>
            </w:r>
            <w:proofErr w:type="spellEnd"/>
            <w:r w:rsidRPr="00AF233B">
              <w:rPr>
                <w:rFonts w:ascii="Times New Roman" w:eastAsia="SimSun" w:hAnsi="Times New Roman" w:cs="Times New Roman"/>
                <w:b/>
                <w:bCs/>
                <w:sz w:val="18"/>
                <w:szCs w:val="18"/>
                <w:lang w:val="en-GB" w:eastAsia="en-US"/>
              </w:rPr>
              <w:t xml:space="preserve"> </w:t>
            </w:r>
          </w:p>
        </w:tc>
        <w:tc>
          <w:tcPr>
            <w:tcW w:w="1134" w:type="dxa"/>
            <w:vMerge/>
            <w:shd w:val="clear" w:color="auto" w:fill="E7E6E6" w:themeFill="background2"/>
          </w:tcPr>
          <w:p w14:paraId="52AE511D" w14:textId="77777777" w:rsidR="000C36AB" w:rsidRPr="00AF233B" w:rsidRDefault="000C36AB" w:rsidP="000C36AB">
            <w:pPr>
              <w:spacing w:after="120"/>
              <w:jc w:val="both"/>
              <w:rPr>
                <w:rFonts w:ascii="Times New Roman" w:eastAsia="SimSun" w:hAnsi="Times New Roman" w:cs="Times New Roman"/>
                <w:b/>
                <w:bCs/>
                <w:sz w:val="18"/>
                <w:szCs w:val="18"/>
                <w:lang w:val="en-GB" w:eastAsia="en-US"/>
              </w:rPr>
            </w:pPr>
          </w:p>
        </w:tc>
        <w:tc>
          <w:tcPr>
            <w:tcW w:w="993" w:type="dxa"/>
            <w:shd w:val="clear" w:color="auto" w:fill="E7E6E6" w:themeFill="background2"/>
            <w:vAlign w:val="center"/>
          </w:tcPr>
          <w:p w14:paraId="046AB269"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2026</w:t>
            </w:r>
          </w:p>
        </w:tc>
        <w:tc>
          <w:tcPr>
            <w:tcW w:w="992" w:type="dxa"/>
            <w:shd w:val="clear" w:color="auto" w:fill="E7E6E6" w:themeFill="background2"/>
            <w:vAlign w:val="center"/>
          </w:tcPr>
          <w:p w14:paraId="0C4B16B4"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2027</w:t>
            </w:r>
          </w:p>
        </w:tc>
        <w:tc>
          <w:tcPr>
            <w:tcW w:w="992" w:type="dxa"/>
            <w:shd w:val="clear" w:color="auto" w:fill="E7E6E6" w:themeFill="background2"/>
            <w:vAlign w:val="center"/>
          </w:tcPr>
          <w:p w14:paraId="37B29F7A"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2028</w:t>
            </w:r>
          </w:p>
        </w:tc>
        <w:tc>
          <w:tcPr>
            <w:tcW w:w="992" w:type="dxa"/>
            <w:shd w:val="clear" w:color="auto" w:fill="E7E6E6" w:themeFill="background2"/>
            <w:vAlign w:val="center"/>
          </w:tcPr>
          <w:p w14:paraId="5A9CEBFA"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2029</w:t>
            </w:r>
          </w:p>
        </w:tc>
        <w:tc>
          <w:tcPr>
            <w:tcW w:w="993" w:type="dxa"/>
            <w:shd w:val="clear" w:color="auto" w:fill="E7E6E6" w:themeFill="background2"/>
            <w:vAlign w:val="center"/>
          </w:tcPr>
          <w:p w14:paraId="5115BBCC" w14:textId="77777777" w:rsidR="000C36AB" w:rsidRPr="00F83600" w:rsidRDefault="000C36AB" w:rsidP="000C36AB">
            <w:pPr>
              <w:spacing w:after="120"/>
              <w:jc w:val="both"/>
              <w:rPr>
                <w:rFonts w:ascii="Times New Roman" w:eastAsia="SimSun" w:hAnsi="Times New Roman" w:cs="Times New Roman"/>
                <w:b/>
                <w:bCs/>
                <w:sz w:val="18"/>
                <w:szCs w:val="18"/>
                <w:lang w:eastAsia="en-US"/>
              </w:rPr>
            </w:pPr>
            <w:r w:rsidRPr="00F83600">
              <w:rPr>
                <w:rFonts w:ascii="Times New Roman" w:eastAsia="SimSun" w:hAnsi="Times New Roman" w:cs="Times New Roman"/>
                <w:b/>
                <w:bCs/>
                <w:sz w:val="18"/>
                <w:szCs w:val="18"/>
                <w:lang w:eastAsia="en-US"/>
              </w:rPr>
              <w:t>2030</w:t>
            </w:r>
          </w:p>
        </w:tc>
        <w:tc>
          <w:tcPr>
            <w:tcW w:w="708" w:type="dxa"/>
            <w:vMerge/>
            <w:shd w:val="clear" w:color="auto" w:fill="E7E6E6" w:themeFill="background2"/>
          </w:tcPr>
          <w:p w14:paraId="49D2631E"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c>
          <w:tcPr>
            <w:tcW w:w="1335" w:type="dxa"/>
            <w:vMerge/>
          </w:tcPr>
          <w:p w14:paraId="27313FDB" w14:textId="77777777" w:rsidR="000C36AB" w:rsidRPr="00F83600" w:rsidRDefault="000C36AB" w:rsidP="000C36AB">
            <w:pPr>
              <w:spacing w:after="120"/>
              <w:jc w:val="both"/>
              <w:rPr>
                <w:rFonts w:ascii="Times New Roman" w:eastAsia="SimSun" w:hAnsi="Times New Roman" w:cs="Times New Roman"/>
                <w:b/>
                <w:sz w:val="18"/>
                <w:szCs w:val="18"/>
                <w:lang w:eastAsia="en-US"/>
              </w:rPr>
            </w:pPr>
          </w:p>
        </w:tc>
      </w:tr>
      <w:tr w:rsidR="00F53E93" w:rsidRPr="00F83600" w14:paraId="079918C6" w14:textId="77777777" w:rsidTr="006D7076">
        <w:trPr>
          <w:trHeight w:val="245"/>
        </w:trPr>
        <w:tc>
          <w:tcPr>
            <w:tcW w:w="16232" w:type="dxa"/>
            <w:gridSpan w:val="16"/>
            <w:shd w:val="clear" w:color="auto" w:fill="FFF2CC" w:themeFill="accent4" w:themeFillTint="33"/>
          </w:tcPr>
          <w:p w14:paraId="601E0072" w14:textId="77777777" w:rsidR="00F53E93" w:rsidRPr="00AF233B" w:rsidRDefault="00403AD4"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Obiectivul</w:t>
            </w:r>
            <w:proofErr w:type="spellEnd"/>
            <w:r w:rsidRPr="00AF233B">
              <w:rPr>
                <w:rFonts w:ascii="Times New Roman" w:eastAsia="SimSun" w:hAnsi="Times New Roman" w:cs="Times New Roman"/>
                <w:b/>
                <w:sz w:val="18"/>
                <w:szCs w:val="18"/>
                <w:lang w:val="en-GB" w:eastAsia="en-US"/>
              </w:rPr>
              <w:t xml:space="preserve"> general 1. </w:t>
            </w:r>
            <w:proofErr w:type="spellStart"/>
            <w:r w:rsidRPr="00AF233B">
              <w:rPr>
                <w:rFonts w:ascii="Times New Roman" w:eastAsia="SimSun" w:hAnsi="Times New Roman" w:cs="Times New Roman"/>
                <w:b/>
                <w:sz w:val="18"/>
                <w:szCs w:val="18"/>
                <w:lang w:val="en-GB" w:eastAsia="en-US"/>
              </w:rPr>
              <w:t>Vulnerabilitate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redusă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bazată</w:t>
            </w:r>
            <w:proofErr w:type="spellEnd"/>
            <w:r w:rsidRPr="00AF233B">
              <w:rPr>
                <w:rFonts w:ascii="Times New Roman" w:eastAsia="SimSun" w:hAnsi="Times New Roman" w:cs="Times New Roman"/>
                <w:b/>
                <w:sz w:val="18"/>
                <w:szCs w:val="18"/>
                <w:lang w:val="en-GB" w:eastAsia="en-US"/>
              </w:rPr>
              <w:t xml:space="preserve"> pe o </w:t>
            </w:r>
            <w:proofErr w:type="spellStart"/>
            <w:r w:rsidRPr="00AF233B">
              <w:rPr>
                <w:rFonts w:ascii="Times New Roman" w:eastAsia="SimSun" w:hAnsi="Times New Roman" w:cs="Times New Roman"/>
                <w:b/>
                <w:sz w:val="18"/>
                <w:szCs w:val="18"/>
                <w:lang w:val="en-GB" w:eastAsia="en-US"/>
              </w:rPr>
              <w:t>cunoaștere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deplină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situației</w:t>
            </w:r>
            <w:proofErr w:type="spellEnd"/>
          </w:p>
          <w:p w14:paraId="7A04074D" w14:textId="77777777" w:rsidR="00F53E93" w:rsidRPr="00AF233B" w:rsidRDefault="00F53E93" w:rsidP="000C36AB">
            <w:pPr>
              <w:spacing w:after="120"/>
              <w:jc w:val="both"/>
              <w:rPr>
                <w:rFonts w:ascii="Times New Roman" w:eastAsia="SimSun" w:hAnsi="Times New Roman" w:cs="Times New Roman"/>
                <w:b/>
                <w:sz w:val="18"/>
                <w:szCs w:val="18"/>
                <w:lang w:val="en-GB" w:eastAsia="en-US"/>
              </w:rPr>
            </w:pPr>
          </w:p>
        </w:tc>
      </w:tr>
      <w:tr w:rsidR="00F53E93" w:rsidRPr="00F83600" w14:paraId="2C7220D4" w14:textId="77777777" w:rsidTr="006D7076">
        <w:trPr>
          <w:trHeight w:val="245"/>
        </w:trPr>
        <w:tc>
          <w:tcPr>
            <w:tcW w:w="16232" w:type="dxa"/>
            <w:gridSpan w:val="16"/>
            <w:shd w:val="clear" w:color="auto" w:fill="E2EFD9" w:themeFill="accent6" w:themeFillTint="33"/>
          </w:tcPr>
          <w:p w14:paraId="17582AE4" w14:textId="77777777" w:rsidR="00F53E93" w:rsidRPr="00AF233B" w:rsidRDefault="00403AD4"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Obiectivul</w:t>
            </w:r>
            <w:proofErr w:type="spellEnd"/>
            <w:r w:rsidRPr="00AF233B">
              <w:rPr>
                <w:rFonts w:ascii="Times New Roman" w:eastAsia="SimSun" w:hAnsi="Times New Roman" w:cs="Times New Roman"/>
                <w:b/>
                <w:bCs/>
                <w:sz w:val="18"/>
                <w:szCs w:val="18"/>
                <w:lang w:val="en-GB" w:eastAsia="en-US"/>
              </w:rPr>
              <w:t xml:space="preserve"> specific 1.1. </w:t>
            </w:r>
            <w:proofErr w:type="spellStart"/>
            <w:r w:rsidRPr="00AF233B">
              <w:rPr>
                <w:rFonts w:ascii="Times New Roman" w:eastAsia="SimSun" w:hAnsi="Times New Roman" w:cs="Times New Roman"/>
                <w:b/>
                <w:bCs/>
                <w:sz w:val="18"/>
                <w:szCs w:val="18"/>
                <w:lang w:val="en-GB" w:eastAsia="en-US"/>
              </w:rPr>
              <w:t>Modernizarea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până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anul</w:t>
            </w:r>
            <w:proofErr w:type="spellEnd"/>
            <w:r w:rsidRPr="00AF233B">
              <w:rPr>
                <w:rFonts w:ascii="Times New Roman" w:eastAsia="SimSun" w:hAnsi="Times New Roman" w:cs="Times New Roman"/>
                <w:b/>
                <w:bCs/>
                <w:sz w:val="18"/>
                <w:szCs w:val="18"/>
                <w:lang w:val="en-GB" w:eastAsia="en-US"/>
              </w:rPr>
              <w:t xml:space="preserve"> 2030 a </w:t>
            </w:r>
            <w:proofErr w:type="spellStart"/>
            <w:r w:rsidRPr="00AF233B">
              <w:rPr>
                <w:rFonts w:ascii="Times New Roman" w:eastAsia="SimSun" w:hAnsi="Times New Roman" w:cs="Times New Roman"/>
                <w:b/>
                <w:bCs/>
                <w:sz w:val="18"/>
                <w:szCs w:val="18"/>
                <w:lang w:val="en-GB" w:eastAsia="en-US"/>
              </w:rPr>
              <w:t>frontierei</w:t>
            </w:r>
            <w:proofErr w:type="spellEnd"/>
            <w:r w:rsidRPr="00AF233B">
              <w:rPr>
                <w:rFonts w:ascii="Times New Roman" w:eastAsia="SimSun" w:hAnsi="Times New Roman" w:cs="Times New Roman"/>
                <w:b/>
                <w:bCs/>
                <w:sz w:val="18"/>
                <w:szCs w:val="18"/>
                <w:lang w:val="en-GB" w:eastAsia="en-US"/>
              </w:rPr>
              <w:t xml:space="preserve"> de stat, </w:t>
            </w:r>
            <w:proofErr w:type="spellStart"/>
            <w:r w:rsidRPr="00AF233B">
              <w:rPr>
                <w:rFonts w:ascii="Times New Roman" w:eastAsia="SimSun" w:hAnsi="Times New Roman" w:cs="Times New Roman"/>
                <w:b/>
                <w:bCs/>
                <w:sz w:val="18"/>
                <w:szCs w:val="18"/>
                <w:lang w:val="en-GB" w:eastAsia="en-US"/>
              </w:rPr>
              <w:t>prin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dotarea</w:t>
            </w:r>
            <w:proofErr w:type="spellEnd"/>
            <w:r w:rsidRPr="00AF233B">
              <w:rPr>
                <w:rFonts w:ascii="Times New Roman" w:eastAsia="SimSun" w:hAnsi="Times New Roman" w:cs="Times New Roman"/>
                <w:b/>
                <w:bCs/>
                <w:sz w:val="18"/>
                <w:szCs w:val="18"/>
                <w:lang w:val="en-GB" w:eastAsia="en-US"/>
              </w:rPr>
              <w:t xml:space="preserve"> cu </w:t>
            </w:r>
            <w:proofErr w:type="spellStart"/>
            <w:r w:rsidRPr="00AF233B">
              <w:rPr>
                <w:rFonts w:ascii="Times New Roman" w:eastAsia="SimSun" w:hAnsi="Times New Roman" w:cs="Times New Roman"/>
                <w:b/>
                <w:bCs/>
                <w:sz w:val="18"/>
                <w:szCs w:val="18"/>
                <w:lang w:val="en-GB" w:eastAsia="en-US"/>
              </w:rPr>
              <w:t>tehnologii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moderne</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supraveghere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pentru</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acoperirea</w:t>
            </w:r>
            <w:proofErr w:type="spellEnd"/>
            <w:r w:rsidRPr="00AF233B">
              <w:rPr>
                <w:rFonts w:ascii="Times New Roman" w:eastAsia="SimSun" w:hAnsi="Times New Roman" w:cs="Times New Roman"/>
                <w:b/>
                <w:bCs/>
                <w:sz w:val="18"/>
                <w:szCs w:val="18"/>
                <w:lang w:val="en-GB" w:eastAsia="en-US"/>
              </w:rPr>
              <w:t xml:space="preserve"> a 60% din </w:t>
            </w:r>
            <w:proofErr w:type="spellStart"/>
            <w:r w:rsidRPr="00AF233B">
              <w:rPr>
                <w:rFonts w:ascii="Times New Roman" w:eastAsia="SimSun" w:hAnsi="Times New Roman" w:cs="Times New Roman"/>
                <w:b/>
                <w:bCs/>
                <w:sz w:val="18"/>
                <w:szCs w:val="18"/>
                <w:lang w:val="en-GB" w:eastAsia="en-US"/>
              </w:rPr>
              <w:t>frontieră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scopul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diminuării</w:t>
            </w:r>
            <w:proofErr w:type="spellEnd"/>
            <w:r w:rsidRPr="00AF233B">
              <w:rPr>
                <w:rFonts w:ascii="Times New Roman" w:eastAsia="SimSun" w:hAnsi="Times New Roman" w:cs="Times New Roman"/>
                <w:b/>
                <w:bCs/>
                <w:sz w:val="18"/>
                <w:szCs w:val="18"/>
                <w:lang w:val="en-GB" w:eastAsia="en-US"/>
              </w:rPr>
              <w:t xml:space="preserve"> cu cel </w:t>
            </w:r>
            <w:proofErr w:type="spellStart"/>
            <w:r w:rsidRPr="00AF233B">
              <w:rPr>
                <w:rFonts w:ascii="Times New Roman" w:eastAsia="SimSun" w:hAnsi="Times New Roman" w:cs="Times New Roman"/>
                <w:b/>
                <w:bCs/>
                <w:sz w:val="18"/>
                <w:szCs w:val="18"/>
                <w:lang w:val="en-GB" w:eastAsia="en-US"/>
              </w:rPr>
              <w:t>puțin</w:t>
            </w:r>
            <w:proofErr w:type="spellEnd"/>
            <w:r w:rsidRPr="00AF233B">
              <w:rPr>
                <w:rFonts w:ascii="Times New Roman" w:eastAsia="SimSun" w:hAnsi="Times New Roman" w:cs="Times New Roman"/>
                <w:b/>
                <w:bCs/>
                <w:sz w:val="18"/>
                <w:szCs w:val="18"/>
                <w:lang w:val="en-GB" w:eastAsia="en-US"/>
              </w:rPr>
              <w:t xml:space="preserve"> 10% a </w:t>
            </w:r>
            <w:proofErr w:type="spellStart"/>
            <w:r w:rsidRPr="00AF233B">
              <w:rPr>
                <w:rFonts w:ascii="Times New Roman" w:eastAsia="SimSun" w:hAnsi="Times New Roman" w:cs="Times New Roman"/>
                <w:b/>
                <w:bCs/>
                <w:sz w:val="18"/>
                <w:szCs w:val="18"/>
                <w:lang w:val="en-GB" w:eastAsia="en-US"/>
              </w:rPr>
              <w:t>numărului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cazuri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trecere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ilegală</w:t>
            </w:r>
            <w:proofErr w:type="spellEnd"/>
            <w:r w:rsidRPr="00AF233B">
              <w:rPr>
                <w:rFonts w:ascii="Times New Roman" w:eastAsia="SimSun" w:hAnsi="Times New Roman" w:cs="Times New Roman"/>
                <w:b/>
                <w:bCs/>
                <w:sz w:val="18"/>
                <w:szCs w:val="18"/>
                <w:lang w:val="en-GB" w:eastAsia="en-US"/>
              </w:rPr>
              <w:t xml:space="preserve"> a </w:t>
            </w:r>
            <w:proofErr w:type="spellStart"/>
            <w:r w:rsidRPr="00AF233B">
              <w:rPr>
                <w:rFonts w:ascii="Times New Roman" w:eastAsia="SimSun" w:hAnsi="Times New Roman" w:cs="Times New Roman"/>
                <w:b/>
                <w:bCs/>
                <w:sz w:val="18"/>
                <w:szCs w:val="18"/>
                <w:lang w:val="en-GB" w:eastAsia="en-US"/>
              </w:rPr>
              <w:t>frontierei</w:t>
            </w:r>
            <w:proofErr w:type="spellEnd"/>
            <w:r w:rsidRPr="00AF233B">
              <w:rPr>
                <w:rFonts w:ascii="Times New Roman" w:eastAsia="SimSun" w:hAnsi="Times New Roman" w:cs="Times New Roman"/>
                <w:b/>
                <w:bCs/>
                <w:sz w:val="18"/>
                <w:szCs w:val="18"/>
                <w:lang w:val="en-GB" w:eastAsia="en-US"/>
              </w:rPr>
              <w:t xml:space="preserve"> de stat</w:t>
            </w:r>
          </w:p>
        </w:tc>
      </w:tr>
      <w:tr w:rsidR="00C639D0" w:rsidRPr="00F83600" w14:paraId="6CBA529C" w14:textId="77777777" w:rsidTr="006D7076">
        <w:trPr>
          <w:gridAfter w:val="1"/>
          <w:wAfter w:w="19" w:type="dxa"/>
          <w:trHeight w:val="615"/>
        </w:trPr>
        <w:tc>
          <w:tcPr>
            <w:tcW w:w="492" w:type="dxa"/>
            <w:vMerge w:val="restart"/>
          </w:tcPr>
          <w:p w14:paraId="3162411B"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w:t>
            </w:r>
          </w:p>
        </w:tc>
        <w:tc>
          <w:tcPr>
            <w:tcW w:w="1918" w:type="dxa"/>
            <w:vMerge w:val="restart"/>
          </w:tcPr>
          <w:p w14:paraId="2168655A" w14:textId="77777777" w:rsidR="007E51C8" w:rsidRPr="00AF233B" w:rsidRDefault="007E51C8"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Implementarea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noi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supraveghere</w:t>
            </w:r>
            <w:proofErr w:type="spellEnd"/>
            <w:r w:rsidRPr="00AF233B">
              <w:rPr>
                <w:rFonts w:ascii="Times New Roman" w:eastAsia="SimSun" w:hAnsi="Times New Roman" w:cs="Times New Roman"/>
                <w:b/>
                <w:sz w:val="18"/>
                <w:szCs w:val="18"/>
                <w:lang w:val="en-GB" w:eastAsia="en-US"/>
              </w:rPr>
              <w:t xml:space="preserve"> </w:t>
            </w:r>
            <w:proofErr w:type="spellStart"/>
            <w:proofErr w:type="gramStart"/>
            <w:r w:rsidRPr="00AF233B">
              <w:rPr>
                <w:rFonts w:ascii="Times New Roman" w:eastAsia="SimSun" w:hAnsi="Times New Roman" w:cs="Times New Roman"/>
                <w:b/>
                <w:sz w:val="18"/>
                <w:szCs w:val="18"/>
                <w:lang w:val="en-GB" w:eastAsia="en-US"/>
              </w:rPr>
              <w:t>aeriană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securizarea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
        </w:tc>
        <w:tc>
          <w:tcPr>
            <w:tcW w:w="1554" w:type="dxa"/>
            <w:vMerge w:val="restart"/>
          </w:tcPr>
          <w:p w14:paraId="3D04FE8B" w14:textId="77777777" w:rsidR="007E51C8" w:rsidRPr="00AF233B" w:rsidRDefault="007E51C8"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a </w:t>
            </w:r>
            <w:proofErr w:type="spellStart"/>
            <w:r w:rsidRPr="00AF233B">
              <w:rPr>
                <w:rFonts w:ascii="Times New Roman" w:eastAsia="SimSun" w:hAnsi="Times New Roman" w:cs="Times New Roman"/>
                <w:b/>
                <w:sz w:val="18"/>
                <w:szCs w:val="18"/>
                <w:lang w:val="en-GB" w:eastAsia="en-US"/>
              </w:rPr>
              <w:t>subdiviziunilor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aparate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zbor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fără</w:t>
            </w:r>
            <w:proofErr w:type="spellEnd"/>
            <w:r w:rsidRPr="00AF233B">
              <w:rPr>
                <w:rFonts w:ascii="Times New Roman" w:eastAsia="SimSun" w:hAnsi="Times New Roman" w:cs="Times New Roman"/>
                <w:b/>
                <w:sz w:val="18"/>
                <w:szCs w:val="18"/>
                <w:lang w:val="en-GB" w:eastAsia="en-US"/>
              </w:rPr>
              <w:t xml:space="preserve"> pilot la bord, conform </w:t>
            </w:r>
            <w:proofErr w:type="spellStart"/>
            <w:r w:rsidRPr="00AF233B">
              <w:rPr>
                <w:rFonts w:ascii="Times New Roman" w:eastAsia="SimSun" w:hAnsi="Times New Roman" w:cs="Times New Roman"/>
                <w:b/>
                <w:sz w:val="18"/>
                <w:szCs w:val="18"/>
                <w:lang w:val="en-GB" w:eastAsia="en-US"/>
              </w:rPr>
              <w:t>standardelor</w:t>
            </w:r>
            <w:proofErr w:type="spellEnd"/>
            <w:r w:rsidRPr="00F83600">
              <w:rPr>
                <w:rFonts w:ascii="Times New Roman" w:eastAsia="SimSun" w:hAnsi="Times New Roman" w:cs="Times New Roman"/>
                <w:b/>
                <w:sz w:val="18"/>
                <w:szCs w:val="18"/>
                <w:vertAlign w:val="superscript"/>
                <w:lang w:eastAsia="en-US"/>
              </w:rPr>
              <w:footnoteReference w:id="2"/>
            </w:r>
          </w:p>
          <w:p w14:paraId="03A5F3F7"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100% </w:t>
            </w:r>
            <w:proofErr w:type="spellStart"/>
            <w:r w:rsidRPr="00F83600">
              <w:rPr>
                <w:rFonts w:ascii="Times New Roman" w:eastAsia="SimSun" w:hAnsi="Times New Roman" w:cs="Times New Roman"/>
                <w:b/>
                <w:sz w:val="18"/>
                <w:szCs w:val="18"/>
                <w:lang w:eastAsia="en-US"/>
              </w:rPr>
              <w:t>piloți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instruiți</w:t>
            </w:r>
            <w:proofErr w:type="spellEnd"/>
          </w:p>
        </w:tc>
        <w:tc>
          <w:tcPr>
            <w:tcW w:w="1134" w:type="dxa"/>
            <w:vMerge w:val="restart"/>
          </w:tcPr>
          <w:p w14:paraId="108CF990"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36 000,0</w:t>
            </w:r>
          </w:p>
        </w:tc>
        <w:tc>
          <w:tcPr>
            <w:tcW w:w="850" w:type="dxa"/>
            <w:vMerge w:val="restart"/>
          </w:tcPr>
          <w:p w14:paraId="0B4ED0F3"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7 500,00</w:t>
            </w:r>
          </w:p>
          <w:p w14:paraId="69B2A044"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992" w:type="dxa"/>
            <w:vMerge w:val="restart"/>
          </w:tcPr>
          <w:p w14:paraId="04BB2E11"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vMerge w:val="restart"/>
          </w:tcPr>
          <w:p w14:paraId="1BE30218" w14:textId="77777777" w:rsidR="007E51C8" w:rsidRPr="005209E9" w:rsidRDefault="005209E9"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28 500,0</w:t>
            </w:r>
          </w:p>
        </w:tc>
        <w:tc>
          <w:tcPr>
            <w:tcW w:w="1134" w:type="dxa"/>
          </w:tcPr>
          <w:p w14:paraId="6ED403DF"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p w14:paraId="56A561D8" w14:textId="77777777" w:rsidR="007E51C8" w:rsidRPr="007E51C8" w:rsidRDefault="007E51C8" w:rsidP="000C36AB">
            <w:pPr>
              <w:spacing w:after="120"/>
              <w:jc w:val="both"/>
              <w:rPr>
                <w:rFonts w:ascii="Times New Roman" w:eastAsia="SimSun" w:hAnsi="Times New Roman" w:cs="Times New Roman"/>
                <w:b/>
                <w:sz w:val="18"/>
                <w:szCs w:val="18"/>
                <w:lang w:val="ro-RO" w:eastAsia="en-US"/>
              </w:rPr>
            </w:pPr>
          </w:p>
        </w:tc>
        <w:tc>
          <w:tcPr>
            <w:tcW w:w="993" w:type="dxa"/>
          </w:tcPr>
          <w:p w14:paraId="21A78199"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2 500,00</w:t>
            </w:r>
          </w:p>
          <w:p w14:paraId="3223942A"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992" w:type="dxa"/>
          </w:tcPr>
          <w:p w14:paraId="19F7D0F9"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2 500,00</w:t>
            </w:r>
          </w:p>
          <w:p w14:paraId="53189F65"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992" w:type="dxa"/>
          </w:tcPr>
          <w:p w14:paraId="72A7D5B5"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2 500,00</w:t>
            </w:r>
          </w:p>
          <w:p w14:paraId="2BBE6FCD"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992" w:type="dxa"/>
          </w:tcPr>
          <w:p w14:paraId="43D3C671"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E70B505" w14:textId="77777777" w:rsidR="007E51C8" w:rsidRPr="00F83600" w:rsidRDefault="007E51C8"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34DD3DBC" w14:textId="77777777" w:rsidR="007E51C8" w:rsidRPr="00F83600" w:rsidRDefault="007E51C8"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vMerge w:val="restart"/>
          </w:tcPr>
          <w:p w14:paraId="269622A0" w14:textId="77777777" w:rsidR="007E51C8" w:rsidRPr="00AF233B" w:rsidRDefault="007E51C8" w:rsidP="000C36AB">
            <w:pPr>
              <w:spacing w:after="120"/>
              <w:jc w:val="both"/>
              <w:rPr>
                <w:rFonts w:ascii="Times New Roman" w:eastAsia="SimSun" w:hAnsi="Times New Roman" w:cs="Times New Roman"/>
                <w:b/>
                <w:iCs/>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p>
          <w:p w14:paraId="68BB18FB" w14:textId="77777777" w:rsidR="007E51C8" w:rsidRPr="00F83600" w:rsidRDefault="007E51C8"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Academia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Ștefan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cel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Mare</w:t>
            </w:r>
            <w:proofErr w:type="spellEnd"/>
            <w:r w:rsidRPr="00F83600">
              <w:rPr>
                <w:rFonts w:ascii="Times New Roman" w:eastAsia="SimSun" w:hAnsi="Times New Roman" w:cs="Times New Roman"/>
                <w:b/>
                <w:sz w:val="18"/>
                <w:szCs w:val="18"/>
                <w:lang w:eastAsia="en-US"/>
              </w:rPr>
              <w:t>”)</w:t>
            </w:r>
          </w:p>
        </w:tc>
      </w:tr>
      <w:tr w:rsidR="00C639D0" w:rsidRPr="00F83600" w14:paraId="0E5381FD" w14:textId="77777777" w:rsidTr="0059301E">
        <w:trPr>
          <w:gridAfter w:val="1"/>
          <w:wAfter w:w="19" w:type="dxa"/>
          <w:trHeight w:val="1680"/>
        </w:trPr>
        <w:tc>
          <w:tcPr>
            <w:tcW w:w="492" w:type="dxa"/>
            <w:vMerge/>
          </w:tcPr>
          <w:p w14:paraId="43002D6C"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1918" w:type="dxa"/>
            <w:vMerge/>
          </w:tcPr>
          <w:p w14:paraId="78DB60B9" w14:textId="77777777" w:rsidR="007E51C8" w:rsidRPr="00AF233B" w:rsidRDefault="007E51C8" w:rsidP="000C36AB">
            <w:pPr>
              <w:spacing w:after="120"/>
              <w:jc w:val="both"/>
              <w:rPr>
                <w:rFonts w:ascii="Times New Roman" w:eastAsia="SimSun" w:hAnsi="Times New Roman" w:cs="Times New Roman"/>
                <w:b/>
                <w:sz w:val="18"/>
                <w:szCs w:val="18"/>
                <w:lang w:val="en-GB" w:eastAsia="en-US"/>
              </w:rPr>
            </w:pPr>
          </w:p>
        </w:tc>
        <w:tc>
          <w:tcPr>
            <w:tcW w:w="1554" w:type="dxa"/>
            <w:vMerge/>
          </w:tcPr>
          <w:p w14:paraId="131A86E8" w14:textId="77777777" w:rsidR="007E51C8" w:rsidRPr="00AF233B" w:rsidRDefault="007E51C8" w:rsidP="000C36AB">
            <w:pPr>
              <w:spacing w:after="120"/>
              <w:jc w:val="both"/>
              <w:rPr>
                <w:rFonts w:ascii="Times New Roman" w:eastAsia="SimSun" w:hAnsi="Times New Roman" w:cs="Times New Roman"/>
                <w:b/>
                <w:sz w:val="18"/>
                <w:szCs w:val="18"/>
                <w:lang w:val="en-GB" w:eastAsia="en-US"/>
              </w:rPr>
            </w:pPr>
          </w:p>
        </w:tc>
        <w:tc>
          <w:tcPr>
            <w:tcW w:w="1134" w:type="dxa"/>
            <w:vMerge/>
          </w:tcPr>
          <w:p w14:paraId="7BB622C2"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850" w:type="dxa"/>
            <w:vMerge/>
          </w:tcPr>
          <w:p w14:paraId="15605A53"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992" w:type="dxa"/>
            <w:vMerge/>
          </w:tcPr>
          <w:p w14:paraId="2C75E0B8"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1134" w:type="dxa"/>
            <w:vMerge/>
          </w:tcPr>
          <w:p w14:paraId="413AC005"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1134" w:type="dxa"/>
          </w:tcPr>
          <w:p w14:paraId="05E55D1B" w14:textId="77777777" w:rsidR="007E51C8" w:rsidRPr="00F83600" w:rsidRDefault="007E51C8"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p>
        </w:tc>
        <w:tc>
          <w:tcPr>
            <w:tcW w:w="993" w:type="dxa"/>
          </w:tcPr>
          <w:p w14:paraId="4B318DC1" w14:textId="77777777" w:rsidR="007E51C8" w:rsidRPr="007E51C8" w:rsidRDefault="007E51C8"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4 700,0</w:t>
            </w:r>
          </w:p>
        </w:tc>
        <w:tc>
          <w:tcPr>
            <w:tcW w:w="992" w:type="dxa"/>
          </w:tcPr>
          <w:p w14:paraId="471800C0" w14:textId="77777777" w:rsidR="007E51C8" w:rsidRPr="007E51C8" w:rsidRDefault="007E51C8"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4 700,0</w:t>
            </w:r>
          </w:p>
        </w:tc>
        <w:tc>
          <w:tcPr>
            <w:tcW w:w="992" w:type="dxa"/>
          </w:tcPr>
          <w:p w14:paraId="7EE1A535" w14:textId="77777777" w:rsidR="007E51C8" w:rsidRPr="00F83600" w:rsidRDefault="007E51C8"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4 700,0</w:t>
            </w:r>
          </w:p>
        </w:tc>
        <w:tc>
          <w:tcPr>
            <w:tcW w:w="992" w:type="dxa"/>
          </w:tcPr>
          <w:p w14:paraId="318BCBD4" w14:textId="77777777" w:rsidR="007E51C8" w:rsidRPr="007E51C8" w:rsidRDefault="007E51C8"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7 200,0</w:t>
            </w:r>
          </w:p>
        </w:tc>
        <w:tc>
          <w:tcPr>
            <w:tcW w:w="993" w:type="dxa"/>
          </w:tcPr>
          <w:p w14:paraId="5B175B4E" w14:textId="77777777" w:rsidR="007E51C8" w:rsidRPr="007E51C8" w:rsidRDefault="007E51C8"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7 200,0</w:t>
            </w:r>
          </w:p>
        </w:tc>
        <w:tc>
          <w:tcPr>
            <w:tcW w:w="708" w:type="dxa"/>
            <w:vMerge/>
            <w:tcBorders>
              <w:bottom w:val="single" w:sz="4" w:space="0" w:color="auto"/>
            </w:tcBorders>
          </w:tcPr>
          <w:p w14:paraId="2A16B0A1" w14:textId="77777777" w:rsidR="007E51C8" w:rsidRPr="00F83600" w:rsidRDefault="007E51C8" w:rsidP="000C36AB">
            <w:pPr>
              <w:spacing w:after="120"/>
              <w:jc w:val="both"/>
              <w:rPr>
                <w:rFonts w:ascii="Times New Roman" w:eastAsia="SimSun" w:hAnsi="Times New Roman" w:cs="Times New Roman"/>
                <w:b/>
                <w:sz w:val="18"/>
                <w:szCs w:val="18"/>
                <w:lang w:eastAsia="en-US"/>
              </w:rPr>
            </w:pPr>
          </w:p>
        </w:tc>
        <w:tc>
          <w:tcPr>
            <w:tcW w:w="1335" w:type="dxa"/>
            <w:vMerge/>
            <w:tcBorders>
              <w:bottom w:val="single" w:sz="4" w:space="0" w:color="auto"/>
            </w:tcBorders>
          </w:tcPr>
          <w:p w14:paraId="4382DC8A" w14:textId="77777777" w:rsidR="007E51C8" w:rsidRPr="00AF233B" w:rsidRDefault="007E51C8" w:rsidP="000C36AB">
            <w:pPr>
              <w:spacing w:after="120"/>
              <w:jc w:val="both"/>
              <w:rPr>
                <w:rFonts w:ascii="Times New Roman" w:eastAsia="SimSun" w:hAnsi="Times New Roman" w:cs="Times New Roman"/>
                <w:b/>
                <w:sz w:val="18"/>
                <w:szCs w:val="18"/>
                <w:lang w:val="en-GB" w:eastAsia="en-US"/>
              </w:rPr>
            </w:pPr>
          </w:p>
        </w:tc>
      </w:tr>
      <w:tr w:rsidR="006B048F" w:rsidRPr="00F83600" w14:paraId="7D1A0E50" w14:textId="77777777" w:rsidTr="0059301E">
        <w:trPr>
          <w:gridAfter w:val="1"/>
          <w:wAfter w:w="19" w:type="dxa"/>
          <w:trHeight w:val="432"/>
        </w:trPr>
        <w:tc>
          <w:tcPr>
            <w:tcW w:w="492" w:type="dxa"/>
            <w:vMerge w:val="restart"/>
          </w:tcPr>
          <w:p w14:paraId="34AE70F2"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w:t>
            </w:r>
          </w:p>
        </w:tc>
        <w:tc>
          <w:tcPr>
            <w:tcW w:w="1918" w:type="dxa"/>
            <w:vMerge w:val="restart"/>
          </w:tcPr>
          <w:p w14:paraId="21F8D374" w14:textId="0395EE93" w:rsidR="00AC74C5" w:rsidRDefault="00AC74C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Extinderea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sistemului</w:t>
            </w:r>
            <w:proofErr w:type="spellEnd"/>
            <w:r w:rsidRPr="00AF233B">
              <w:rPr>
                <w:rFonts w:ascii="Times New Roman" w:eastAsia="SimSun" w:hAnsi="Times New Roman" w:cs="Times New Roman"/>
                <w:b/>
                <w:sz w:val="18"/>
                <w:szCs w:val="18"/>
                <w:lang w:val="en-GB" w:eastAsia="en-US"/>
              </w:rPr>
              <w:t xml:space="preserve"> fix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mobil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lastRenderedPageBreak/>
              <w:t>supraveghere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p w14:paraId="6B6E3651" w14:textId="77777777" w:rsidR="004D2368" w:rsidRDefault="004D2368" w:rsidP="000C36AB">
            <w:pPr>
              <w:spacing w:after="120"/>
              <w:jc w:val="both"/>
              <w:rPr>
                <w:rFonts w:ascii="Times New Roman" w:eastAsia="SimSun" w:hAnsi="Times New Roman" w:cs="Times New Roman"/>
                <w:b/>
                <w:color w:val="00B050"/>
                <w:sz w:val="18"/>
                <w:szCs w:val="18"/>
                <w:lang w:val="en-GB" w:eastAsia="en-US"/>
              </w:rPr>
            </w:pPr>
          </w:p>
          <w:p w14:paraId="2AD7492D" w14:textId="77777777" w:rsidR="004D2368" w:rsidRDefault="004D2368" w:rsidP="000C36AB">
            <w:pPr>
              <w:spacing w:after="120"/>
              <w:jc w:val="both"/>
              <w:rPr>
                <w:rFonts w:ascii="Times New Roman" w:eastAsia="SimSun" w:hAnsi="Times New Roman" w:cs="Times New Roman"/>
                <w:b/>
                <w:color w:val="00B050"/>
                <w:sz w:val="18"/>
                <w:szCs w:val="18"/>
                <w:lang w:val="en-GB" w:eastAsia="en-US"/>
              </w:rPr>
            </w:pPr>
          </w:p>
          <w:p w14:paraId="232FC9EF" w14:textId="7E26A00F" w:rsidR="004D2368" w:rsidRPr="004D2368" w:rsidRDefault="004D2368" w:rsidP="000C36AB">
            <w:pPr>
              <w:spacing w:after="120"/>
              <w:jc w:val="both"/>
              <w:rPr>
                <w:rFonts w:ascii="Times New Roman" w:eastAsia="SimSun" w:hAnsi="Times New Roman" w:cs="Times New Roman"/>
                <w:b/>
                <w:color w:val="00B050"/>
                <w:sz w:val="18"/>
                <w:szCs w:val="18"/>
                <w:lang w:val="en-GB" w:eastAsia="en-US"/>
              </w:rPr>
            </w:pPr>
          </w:p>
        </w:tc>
        <w:tc>
          <w:tcPr>
            <w:tcW w:w="1554" w:type="dxa"/>
            <w:vMerge w:val="restart"/>
          </w:tcPr>
          <w:p w14:paraId="7B629D61"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lastRenderedPageBreak/>
              <w:t xml:space="preserve">100% din </w:t>
            </w:r>
            <w:proofErr w:type="spellStart"/>
            <w:r w:rsidRPr="00AF233B">
              <w:rPr>
                <w:rFonts w:ascii="Times New Roman" w:eastAsia="SimSun" w:hAnsi="Times New Roman" w:cs="Times New Roman"/>
                <w:b/>
                <w:sz w:val="18"/>
                <w:szCs w:val="18"/>
                <w:lang w:val="en-GB" w:eastAsia="en-US"/>
              </w:rPr>
              <w:t>frontiera</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acoperită</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lastRenderedPageBreak/>
              <w:t>sisteme</w:t>
            </w:r>
            <w:proofErr w:type="spellEnd"/>
            <w:r w:rsidRPr="00AF233B">
              <w:rPr>
                <w:rFonts w:ascii="Times New Roman" w:eastAsia="SimSun" w:hAnsi="Times New Roman" w:cs="Times New Roman"/>
                <w:b/>
                <w:sz w:val="18"/>
                <w:szCs w:val="18"/>
                <w:lang w:val="en-GB" w:eastAsia="en-US"/>
              </w:rPr>
              <w:t xml:space="preserve"> </w:t>
            </w:r>
            <w:proofErr w:type="gramStart"/>
            <w:r w:rsidRPr="00AF233B">
              <w:rPr>
                <w:rFonts w:ascii="Times New Roman" w:eastAsia="SimSun" w:hAnsi="Times New Roman" w:cs="Times New Roman"/>
                <w:b/>
                <w:sz w:val="18"/>
                <w:szCs w:val="18"/>
                <w:lang w:val="en-GB" w:eastAsia="en-US"/>
              </w:rPr>
              <w:t xml:space="preserve">fixe  </w:t>
            </w:r>
            <w:proofErr w:type="spellStart"/>
            <w:r w:rsidRPr="00AF233B">
              <w:rPr>
                <w:rFonts w:ascii="Times New Roman" w:eastAsia="SimSun" w:hAnsi="Times New Roman" w:cs="Times New Roman"/>
                <w:b/>
                <w:sz w:val="18"/>
                <w:szCs w:val="18"/>
                <w:lang w:val="en-GB" w:eastAsia="en-US"/>
              </w:rPr>
              <w:t>până</w:t>
            </w:r>
            <w:proofErr w:type="spellEnd"/>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2030 (84 </w:t>
            </w:r>
            <w:proofErr w:type="spellStart"/>
            <w:r w:rsidRPr="00AF233B">
              <w:rPr>
                <w:rFonts w:ascii="Times New Roman" w:eastAsia="SimSun" w:hAnsi="Times New Roman" w:cs="Times New Roman"/>
                <w:b/>
                <w:sz w:val="18"/>
                <w:szCs w:val="18"/>
                <w:lang w:val="en-GB" w:eastAsia="en-US"/>
              </w:rPr>
              <w:t>turnuri</w:t>
            </w:r>
            <w:proofErr w:type="spellEnd"/>
            <w:r w:rsidRPr="00AF233B">
              <w:rPr>
                <w:rFonts w:ascii="Times New Roman" w:eastAsia="SimSun" w:hAnsi="Times New Roman" w:cs="Times New Roman"/>
                <w:b/>
                <w:sz w:val="18"/>
                <w:szCs w:val="18"/>
                <w:lang w:val="en-GB" w:eastAsia="en-US"/>
              </w:rPr>
              <w:t>)</w:t>
            </w:r>
          </w:p>
          <w:p w14:paraId="113C7DFD"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1134" w:type="dxa"/>
            <w:vMerge w:val="restart"/>
          </w:tcPr>
          <w:p w14:paraId="58BA0E2D"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420 000,0</w:t>
            </w:r>
          </w:p>
        </w:tc>
        <w:tc>
          <w:tcPr>
            <w:tcW w:w="850" w:type="dxa"/>
            <w:vMerge w:val="restart"/>
          </w:tcPr>
          <w:p w14:paraId="74BEC82F"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w:t>
            </w:r>
          </w:p>
        </w:tc>
        <w:tc>
          <w:tcPr>
            <w:tcW w:w="992" w:type="dxa"/>
            <w:vMerge w:val="restart"/>
          </w:tcPr>
          <w:p w14:paraId="5612AC3B"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49 100,0</w:t>
            </w:r>
          </w:p>
        </w:tc>
        <w:tc>
          <w:tcPr>
            <w:tcW w:w="1134" w:type="dxa"/>
            <w:vMerge w:val="restart"/>
          </w:tcPr>
          <w:p w14:paraId="256648B3" w14:textId="77777777" w:rsidR="00AC74C5" w:rsidRPr="00F83600" w:rsidRDefault="00AC74C5"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340 900</w:t>
            </w:r>
            <w:r w:rsidRPr="00F83600">
              <w:rPr>
                <w:rFonts w:ascii="Times New Roman" w:eastAsia="SimSun" w:hAnsi="Times New Roman" w:cs="Times New Roman"/>
                <w:b/>
                <w:sz w:val="18"/>
                <w:szCs w:val="18"/>
                <w:lang w:eastAsia="en-US"/>
              </w:rPr>
              <w:t>,0</w:t>
            </w:r>
          </w:p>
        </w:tc>
        <w:tc>
          <w:tcPr>
            <w:tcW w:w="1134" w:type="dxa"/>
          </w:tcPr>
          <w:p w14:paraId="5FFFB8C4"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p w14:paraId="70602AD1"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3" w:type="dxa"/>
          </w:tcPr>
          <w:p w14:paraId="3457782E"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10 000,0</w:t>
            </w:r>
          </w:p>
          <w:p w14:paraId="1AAA580D"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1400AE50"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10 000,0</w:t>
            </w:r>
          </w:p>
          <w:p w14:paraId="792BE064"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234C5869"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10 000,0</w:t>
            </w:r>
          </w:p>
          <w:p w14:paraId="42E88631"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6D70DBAB"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1DA80F1B"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3" w:type="dxa"/>
          </w:tcPr>
          <w:p w14:paraId="53584C82"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7D7BFEED"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708" w:type="dxa"/>
            <w:vMerge w:val="restart"/>
            <w:tcBorders>
              <w:top w:val="single" w:sz="4" w:space="0" w:color="auto"/>
              <w:bottom w:val="single" w:sz="4" w:space="0" w:color="auto"/>
              <w:right w:val="single" w:sz="4" w:space="0" w:color="auto"/>
            </w:tcBorders>
          </w:tcPr>
          <w:p w14:paraId="18EFB2ED" w14:textId="77777777" w:rsidR="00AC74C5" w:rsidRPr="0059301E" w:rsidRDefault="00AC74C5" w:rsidP="000C36AB">
            <w:pPr>
              <w:spacing w:after="120"/>
              <w:jc w:val="both"/>
              <w:rPr>
                <w:rFonts w:ascii="Times New Roman" w:eastAsia="SimSun" w:hAnsi="Times New Roman" w:cs="Times New Roman"/>
                <w:b/>
                <w:sz w:val="18"/>
                <w:szCs w:val="18"/>
                <w:lang w:eastAsia="en-US"/>
              </w:rPr>
            </w:pPr>
            <w:proofErr w:type="spellStart"/>
            <w:r w:rsidRPr="0059301E">
              <w:rPr>
                <w:rFonts w:ascii="Times New Roman" w:eastAsia="SimSun" w:hAnsi="Times New Roman" w:cs="Times New Roman"/>
                <w:b/>
                <w:sz w:val="18"/>
                <w:szCs w:val="18"/>
                <w:lang w:eastAsia="en-US"/>
              </w:rPr>
              <w:t>Trimestrul</w:t>
            </w:r>
            <w:proofErr w:type="spellEnd"/>
            <w:r w:rsidRPr="0059301E">
              <w:rPr>
                <w:rFonts w:ascii="Times New Roman" w:eastAsia="SimSun" w:hAnsi="Times New Roman" w:cs="Times New Roman"/>
                <w:b/>
                <w:sz w:val="18"/>
                <w:szCs w:val="18"/>
                <w:lang w:eastAsia="en-US"/>
              </w:rPr>
              <w:t xml:space="preserve"> </w:t>
            </w:r>
            <w:r w:rsidRPr="0059301E">
              <w:rPr>
                <w:rFonts w:ascii="Times New Roman" w:eastAsia="SimSun" w:hAnsi="Times New Roman" w:cs="Times New Roman"/>
                <w:b/>
                <w:sz w:val="18"/>
                <w:szCs w:val="18"/>
                <w:lang w:eastAsia="en-US"/>
              </w:rPr>
              <w:lastRenderedPageBreak/>
              <w:t>IV, 2030</w:t>
            </w:r>
          </w:p>
        </w:tc>
        <w:tc>
          <w:tcPr>
            <w:tcW w:w="1335" w:type="dxa"/>
            <w:vMerge w:val="restart"/>
            <w:tcBorders>
              <w:top w:val="single" w:sz="4" w:space="0" w:color="auto"/>
              <w:left w:val="single" w:sz="4" w:space="0" w:color="auto"/>
              <w:bottom w:val="single" w:sz="4" w:space="0" w:color="auto"/>
              <w:right w:val="single" w:sz="4" w:space="0" w:color="auto"/>
            </w:tcBorders>
          </w:tcPr>
          <w:p w14:paraId="3EAFE612" w14:textId="77777777" w:rsidR="00AC74C5" w:rsidRPr="0059301E" w:rsidRDefault="00AC74C5" w:rsidP="000C36AB">
            <w:pPr>
              <w:spacing w:after="120"/>
              <w:jc w:val="both"/>
              <w:rPr>
                <w:rFonts w:ascii="Times New Roman" w:eastAsia="SimSun" w:hAnsi="Times New Roman" w:cs="Times New Roman"/>
                <w:b/>
                <w:sz w:val="18"/>
                <w:szCs w:val="18"/>
                <w:lang w:val="en-GB" w:eastAsia="en-US"/>
              </w:rPr>
            </w:pPr>
            <w:proofErr w:type="spellStart"/>
            <w:r w:rsidRPr="0059301E">
              <w:rPr>
                <w:rFonts w:ascii="Times New Roman" w:eastAsia="SimSun" w:hAnsi="Times New Roman" w:cs="Times New Roman"/>
                <w:b/>
                <w:sz w:val="18"/>
                <w:szCs w:val="18"/>
                <w:lang w:val="en-GB" w:eastAsia="en-US"/>
              </w:rPr>
              <w:lastRenderedPageBreak/>
              <w:t>Ministerul</w:t>
            </w:r>
            <w:proofErr w:type="spellEnd"/>
            <w:r w:rsidRPr="0059301E">
              <w:rPr>
                <w:rFonts w:ascii="Times New Roman" w:eastAsia="SimSun" w:hAnsi="Times New Roman" w:cs="Times New Roman"/>
                <w:b/>
                <w:sz w:val="18"/>
                <w:szCs w:val="18"/>
                <w:lang w:val="en-GB" w:eastAsia="en-US"/>
              </w:rPr>
              <w:t xml:space="preserve"> </w:t>
            </w:r>
            <w:proofErr w:type="spellStart"/>
            <w:r w:rsidRPr="0059301E">
              <w:rPr>
                <w:rFonts w:ascii="Times New Roman" w:eastAsia="SimSun" w:hAnsi="Times New Roman" w:cs="Times New Roman"/>
                <w:b/>
                <w:sz w:val="18"/>
                <w:szCs w:val="18"/>
                <w:lang w:val="en-GB" w:eastAsia="en-US"/>
              </w:rPr>
              <w:t>Afacerilor</w:t>
            </w:r>
            <w:proofErr w:type="spellEnd"/>
            <w:r w:rsidRPr="0059301E">
              <w:rPr>
                <w:rFonts w:ascii="Times New Roman" w:eastAsia="SimSun" w:hAnsi="Times New Roman" w:cs="Times New Roman"/>
                <w:b/>
                <w:sz w:val="18"/>
                <w:szCs w:val="18"/>
                <w:lang w:val="en-GB" w:eastAsia="en-US"/>
              </w:rPr>
              <w:t xml:space="preserve"> Interne </w:t>
            </w:r>
            <w:r w:rsidRPr="0059301E">
              <w:rPr>
                <w:rFonts w:ascii="Times New Roman" w:eastAsia="SimSun" w:hAnsi="Times New Roman" w:cs="Times New Roman"/>
                <w:b/>
                <w:sz w:val="18"/>
                <w:szCs w:val="18"/>
                <w:lang w:val="en-GB" w:eastAsia="en-US"/>
              </w:rPr>
              <w:lastRenderedPageBreak/>
              <w:t>(</w:t>
            </w:r>
            <w:proofErr w:type="spellStart"/>
            <w:r w:rsidRPr="0059301E">
              <w:rPr>
                <w:rFonts w:ascii="Times New Roman" w:eastAsia="SimSun" w:hAnsi="Times New Roman" w:cs="Times New Roman"/>
                <w:b/>
                <w:iCs/>
                <w:sz w:val="18"/>
                <w:szCs w:val="18"/>
                <w:lang w:val="en-GB" w:eastAsia="en-US"/>
              </w:rPr>
              <w:t>Inspectoratul</w:t>
            </w:r>
            <w:proofErr w:type="spellEnd"/>
            <w:r w:rsidRPr="0059301E">
              <w:rPr>
                <w:rFonts w:ascii="Times New Roman" w:eastAsia="SimSun" w:hAnsi="Times New Roman" w:cs="Times New Roman"/>
                <w:b/>
                <w:iCs/>
                <w:sz w:val="18"/>
                <w:szCs w:val="18"/>
                <w:lang w:val="en-GB" w:eastAsia="en-US"/>
              </w:rPr>
              <w:t xml:space="preserve"> General al </w:t>
            </w:r>
            <w:proofErr w:type="spellStart"/>
            <w:r w:rsidRPr="0059301E">
              <w:rPr>
                <w:rFonts w:ascii="Times New Roman" w:eastAsia="SimSun" w:hAnsi="Times New Roman" w:cs="Times New Roman"/>
                <w:b/>
                <w:iCs/>
                <w:sz w:val="18"/>
                <w:szCs w:val="18"/>
                <w:lang w:val="en-GB" w:eastAsia="en-US"/>
              </w:rPr>
              <w:t>Poliției</w:t>
            </w:r>
            <w:proofErr w:type="spellEnd"/>
            <w:r w:rsidRPr="0059301E">
              <w:rPr>
                <w:rFonts w:ascii="Times New Roman" w:eastAsia="SimSun" w:hAnsi="Times New Roman" w:cs="Times New Roman"/>
                <w:b/>
                <w:iCs/>
                <w:sz w:val="18"/>
                <w:szCs w:val="18"/>
                <w:lang w:val="en-GB" w:eastAsia="en-US"/>
              </w:rPr>
              <w:t xml:space="preserve"> de </w:t>
            </w:r>
            <w:proofErr w:type="spellStart"/>
            <w:r w:rsidRPr="0059301E">
              <w:rPr>
                <w:rFonts w:ascii="Times New Roman" w:eastAsia="SimSun" w:hAnsi="Times New Roman" w:cs="Times New Roman"/>
                <w:b/>
                <w:iCs/>
                <w:sz w:val="18"/>
                <w:szCs w:val="18"/>
                <w:lang w:val="en-GB" w:eastAsia="en-US"/>
              </w:rPr>
              <w:t>Frontieră</w:t>
            </w:r>
            <w:proofErr w:type="spellEnd"/>
            <w:r w:rsidRPr="0059301E">
              <w:rPr>
                <w:rFonts w:ascii="Times New Roman" w:eastAsia="SimSun" w:hAnsi="Times New Roman" w:cs="Times New Roman"/>
                <w:b/>
                <w:iCs/>
                <w:sz w:val="18"/>
                <w:szCs w:val="18"/>
                <w:lang w:val="en-GB" w:eastAsia="en-US"/>
              </w:rPr>
              <w:t>)</w:t>
            </w:r>
          </w:p>
        </w:tc>
      </w:tr>
      <w:tr w:rsidR="006B048F" w:rsidRPr="00F83600" w14:paraId="1AEF07DB" w14:textId="77777777" w:rsidTr="0059301E">
        <w:trPr>
          <w:gridAfter w:val="1"/>
          <w:wAfter w:w="19" w:type="dxa"/>
          <w:trHeight w:val="1320"/>
        </w:trPr>
        <w:tc>
          <w:tcPr>
            <w:tcW w:w="492" w:type="dxa"/>
            <w:vMerge/>
          </w:tcPr>
          <w:p w14:paraId="6BA401BB"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1918" w:type="dxa"/>
            <w:vMerge/>
          </w:tcPr>
          <w:p w14:paraId="0DE347B7"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1554" w:type="dxa"/>
            <w:vMerge/>
          </w:tcPr>
          <w:p w14:paraId="6342F6CB" w14:textId="77777777" w:rsidR="00AC74C5" w:rsidRPr="00AF233B" w:rsidRDefault="00AC74C5" w:rsidP="000C36AB">
            <w:pPr>
              <w:spacing w:after="120"/>
              <w:jc w:val="both"/>
              <w:rPr>
                <w:rFonts w:ascii="Times New Roman" w:eastAsia="SimSun" w:hAnsi="Times New Roman" w:cs="Times New Roman"/>
                <w:b/>
                <w:sz w:val="18"/>
                <w:szCs w:val="18"/>
                <w:highlight w:val="yellow"/>
                <w:lang w:val="en-GB" w:eastAsia="en-US"/>
              </w:rPr>
            </w:pPr>
          </w:p>
        </w:tc>
        <w:tc>
          <w:tcPr>
            <w:tcW w:w="1134" w:type="dxa"/>
            <w:vMerge/>
          </w:tcPr>
          <w:p w14:paraId="1B02B63F"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850" w:type="dxa"/>
            <w:vMerge/>
          </w:tcPr>
          <w:p w14:paraId="521642F6"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992" w:type="dxa"/>
            <w:vMerge/>
          </w:tcPr>
          <w:p w14:paraId="3B13BA6C"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1134" w:type="dxa"/>
            <w:vMerge/>
          </w:tcPr>
          <w:p w14:paraId="7EE3A004"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tc>
        <w:tc>
          <w:tcPr>
            <w:tcW w:w="1134" w:type="dxa"/>
          </w:tcPr>
          <w:p w14:paraId="7D7EB109"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w:t>
            </w:r>
          </w:p>
        </w:tc>
        <w:tc>
          <w:tcPr>
            <w:tcW w:w="993" w:type="dxa"/>
          </w:tcPr>
          <w:p w14:paraId="005AA294" w14:textId="77777777" w:rsidR="00AC74C5" w:rsidRPr="00AF233B" w:rsidRDefault="00AC74C5" w:rsidP="000C36AB">
            <w:pPr>
              <w:spacing w:after="120"/>
              <w:jc w:val="both"/>
              <w:rPr>
                <w:rFonts w:ascii="Times New Roman" w:eastAsia="SimSun" w:hAnsi="Times New Roman" w:cs="Times New Roman"/>
                <w:b/>
                <w:sz w:val="18"/>
                <w:szCs w:val="18"/>
                <w:lang w:val="en-GB" w:eastAsia="en-US"/>
              </w:rPr>
            </w:pPr>
          </w:p>
          <w:p w14:paraId="301BC86E"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19 100,0</w:t>
            </w:r>
          </w:p>
          <w:p w14:paraId="34E4F470"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4E8231B2"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73B95EAA"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29719A44"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0637FBF2"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18 000,0</w:t>
            </w:r>
          </w:p>
          <w:p w14:paraId="2CC93334"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3DBE25E3"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42C040B1"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647EAE39"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6AEEBE6F"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640CA095"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5379627F"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72C49154"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tcPr>
          <w:p w14:paraId="7A0832A2"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278B5914"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27E52138"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1C3829BA"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31A589E1"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3" w:type="dxa"/>
          </w:tcPr>
          <w:p w14:paraId="36A75741"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4CCB1C46"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27088418"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0CC05E52" w14:textId="77777777" w:rsidR="00AC74C5" w:rsidRPr="00F83600" w:rsidRDefault="00AC74C5" w:rsidP="000C36AB">
            <w:pPr>
              <w:spacing w:after="120"/>
              <w:jc w:val="both"/>
              <w:rPr>
                <w:rFonts w:ascii="Times New Roman" w:eastAsia="SimSun" w:hAnsi="Times New Roman" w:cs="Times New Roman"/>
                <w:b/>
                <w:sz w:val="18"/>
                <w:szCs w:val="18"/>
                <w:lang w:eastAsia="en-US"/>
              </w:rPr>
            </w:pPr>
          </w:p>
          <w:p w14:paraId="4AEF1BD9"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708" w:type="dxa"/>
            <w:vMerge/>
            <w:tcBorders>
              <w:top w:val="single" w:sz="4" w:space="0" w:color="auto"/>
              <w:bottom w:val="single" w:sz="4" w:space="0" w:color="auto"/>
              <w:right w:val="single" w:sz="4" w:space="0" w:color="auto"/>
            </w:tcBorders>
          </w:tcPr>
          <w:p w14:paraId="520C262D"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37217E17"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r>
      <w:tr w:rsidR="006B048F" w:rsidRPr="00F83600" w14:paraId="25DC24BD" w14:textId="77777777" w:rsidTr="0059301E">
        <w:trPr>
          <w:gridAfter w:val="1"/>
          <w:wAfter w:w="19" w:type="dxa"/>
          <w:trHeight w:val="780"/>
        </w:trPr>
        <w:tc>
          <w:tcPr>
            <w:tcW w:w="492" w:type="dxa"/>
            <w:vMerge/>
          </w:tcPr>
          <w:p w14:paraId="5F0D2BAE"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918" w:type="dxa"/>
            <w:vMerge/>
          </w:tcPr>
          <w:p w14:paraId="1751AB39"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554" w:type="dxa"/>
            <w:vMerge/>
          </w:tcPr>
          <w:p w14:paraId="33226A99" w14:textId="77777777" w:rsidR="00AC74C5" w:rsidRPr="00F83600" w:rsidRDefault="00AC74C5" w:rsidP="000C36AB">
            <w:pPr>
              <w:spacing w:after="120"/>
              <w:jc w:val="both"/>
              <w:rPr>
                <w:rFonts w:ascii="Times New Roman" w:eastAsia="SimSun" w:hAnsi="Times New Roman" w:cs="Times New Roman"/>
                <w:b/>
                <w:sz w:val="18"/>
                <w:szCs w:val="18"/>
                <w:highlight w:val="yellow"/>
                <w:lang w:eastAsia="en-US"/>
              </w:rPr>
            </w:pPr>
          </w:p>
        </w:tc>
        <w:tc>
          <w:tcPr>
            <w:tcW w:w="1134" w:type="dxa"/>
            <w:vMerge/>
          </w:tcPr>
          <w:p w14:paraId="4A602E99"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850" w:type="dxa"/>
            <w:vMerge/>
          </w:tcPr>
          <w:p w14:paraId="66E87434"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vMerge/>
          </w:tcPr>
          <w:p w14:paraId="7EBED9CF"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134" w:type="dxa"/>
            <w:vMerge/>
          </w:tcPr>
          <w:p w14:paraId="7AB6E21E"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134" w:type="dxa"/>
          </w:tcPr>
          <w:p w14:paraId="550D85EB" w14:textId="77777777" w:rsidR="00AC74C5" w:rsidRPr="00AC74C5" w:rsidRDefault="00AC74C5" w:rsidP="000C36AB">
            <w:pPr>
              <w:spacing w:after="120"/>
              <w:jc w:val="both"/>
              <w:rPr>
                <w:rFonts w:ascii="Times New Roman" w:eastAsia="SimSun" w:hAnsi="Times New Roman" w:cs="Times New Roman"/>
                <w:b/>
                <w:sz w:val="18"/>
                <w:szCs w:val="18"/>
                <w:lang w:val="ro-RO" w:eastAsia="en-US"/>
              </w:rPr>
            </w:pPr>
            <w:r w:rsidRPr="00F83600">
              <w:rPr>
                <w:rFonts w:ascii="Times New Roman" w:eastAsia="SimSun" w:hAnsi="Times New Roman" w:cs="Times New Roman"/>
                <w:b/>
                <w:sz w:val="18"/>
                <w:szCs w:val="18"/>
                <w:lang w:eastAsia="en-US"/>
              </w:rPr>
              <w:t>EU4BorderSecurity</w:t>
            </w:r>
          </w:p>
        </w:tc>
        <w:tc>
          <w:tcPr>
            <w:tcW w:w="993" w:type="dxa"/>
          </w:tcPr>
          <w:p w14:paraId="02D76D4E"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12 000,0</w:t>
            </w:r>
          </w:p>
        </w:tc>
        <w:tc>
          <w:tcPr>
            <w:tcW w:w="992" w:type="dxa"/>
          </w:tcPr>
          <w:p w14:paraId="1D88F027"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971BF18"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BBCCBAC"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64DE31B1"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Borders>
              <w:top w:val="single" w:sz="4" w:space="0" w:color="auto"/>
              <w:bottom w:val="single" w:sz="4" w:space="0" w:color="auto"/>
              <w:right w:val="single" w:sz="4" w:space="0" w:color="auto"/>
            </w:tcBorders>
          </w:tcPr>
          <w:p w14:paraId="3B253396"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1D38C4A1"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r>
      <w:tr w:rsidR="006B048F" w:rsidRPr="00F83600" w14:paraId="436FD06A" w14:textId="77777777" w:rsidTr="0059301E">
        <w:trPr>
          <w:gridAfter w:val="1"/>
          <w:wAfter w:w="19" w:type="dxa"/>
          <w:trHeight w:val="393"/>
        </w:trPr>
        <w:tc>
          <w:tcPr>
            <w:tcW w:w="492" w:type="dxa"/>
            <w:vMerge/>
          </w:tcPr>
          <w:p w14:paraId="097A2EBF"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918" w:type="dxa"/>
            <w:vMerge/>
          </w:tcPr>
          <w:p w14:paraId="2F5FFED3"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554" w:type="dxa"/>
            <w:vMerge/>
          </w:tcPr>
          <w:p w14:paraId="10BFA94A" w14:textId="77777777" w:rsidR="00AC74C5" w:rsidRPr="00F83600" w:rsidRDefault="00AC74C5" w:rsidP="000C36AB">
            <w:pPr>
              <w:spacing w:after="120"/>
              <w:jc w:val="both"/>
              <w:rPr>
                <w:rFonts w:ascii="Times New Roman" w:eastAsia="SimSun" w:hAnsi="Times New Roman" w:cs="Times New Roman"/>
                <w:b/>
                <w:sz w:val="18"/>
                <w:szCs w:val="18"/>
                <w:highlight w:val="yellow"/>
                <w:lang w:eastAsia="en-US"/>
              </w:rPr>
            </w:pPr>
          </w:p>
        </w:tc>
        <w:tc>
          <w:tcPr>
            <w:tcW w:w="1134" w:type="dxa"/>
            <w:vMerge/>
          </w:tcPr>
          <w:p w14:paraId="23CE3E0C"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850" w:type="dxa"/>
            <w:vMerge/>
          </w:tcPr>
          <w:p w14:paraId="3A2F14BF"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992" w:type="dxa"/>
            <w:vMerge/>
          </w:tcPr>
          <w:p w14:paraId="3B3BBAAE"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134" w:type="dxa"/>
            <w:vMerge/>
          </w:tcPr>
          <w:p w14:paraId="7D757023"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134" w:type="dxa"/>
          </w:tcPr>
          <w:p w14:paraId="1D5BE122" w14:textId="77777777" w:rsidR="00AC74C5" w:rsidRPr="00AC74C5" w:rsidRDefault="00AC74C5"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68D896E9"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8226660"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ABE42C6"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65 900,0</w:t>
            </w:r>
          </w:p>
        </w:tc>
        <w:tc>
          <w:tcPr>
            <w:tcW w:w="992" w:type="dxa"/>
          </w:tcPr>
          <w:p w14:paraId="30146DDD"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137 500,0</w:t>
            </w:r>
          </w:p>
        </w:tc>
        <w:tc>
          <w:tcPr>
            <w:tcW w:w="993" w:type="dxa"/>
          </w:tcPr>
          <w:p w14:paraId="1AC77926" w14:textId="77777777" w:rsidR="00AC74C5" w:rsidRPr="00F83600" w:rsidRDefault="00AC74C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137 500,0</w:t>
            </w:r>
          </w:p>
        </w:tc>
        <w:tc>
          <w:tcPr>
            <w:tcW w:w="708" w:type="dxa"/>
            <w:vMerge/>
            <w:tcBorders>
              <w:top w:val="single" w:sz="4" w:space="0" w:color="auto"/>
              <w:bottom w:val="single" w:sz="4" w:space="0" w:color="auto"/>
              <w:right w:val="single" w:sz="4" w:space="0" w:color="auto"/>
            </w:tcBorders>
          </w:tcPr>
          <w:p w14:paraId="717F73AE"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4185C1FD" w14:textId="77777777" w:rsidR="00AC74C5" w:rsidRPr="00F83600" w:rsidRDefault="00AC74C5" w:rsidP="000C36AB">
            <w:pPr>
              <w:spacing w:after="120"/>
              <w:jc w:val="both"/>
              <w:rPr>
                <w:rFonts w:ascii="Times New Roman" w:eastAsia="SimSun" w:hAnsi="Times New Roman" w:cs="Times New Roman"/>
                <w:b/>
                <w:sz w:val="18"/>
                <w:szCs w:val="18"/>
                <w:lang w:eastAsia="en-US"/>
              </w:rPr>
            </w:pPr>
          </w:p>
        </w:tc>
      </w:tr>
      <w:tr w:rsidR="00D34F45" w:rsidRPr="00F83600" w14:paraId="730A75EE" w14:textId="77777777" w:rsidTr="0059301E">
        <w:trPr>
          <w:gridAfter w:val="1"/>
          <w:wAfter w:w="19" w:type="dxa"/>
          <w:trHeight w:val="1164"/>
        </w:trPr>
        <w:tc>
          <w:tcPr>
            <w:tcW w:w="492" w:type="dxa"/>
            <w:vMerge/>
          </w:tcPr>
          <w:p w14:paraId="339B539E"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918" w:type="dxa"/>
            <w:vMerge/>
          </w:tcPr>
          <w:p w14:paraId="68E39775"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554" w:type="dxa"/>
            <w:vMerge w:val="restart"/>
          </w:tcPr>
          <w:p w14:paraId="7E365325"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din </w:t>
            </w:r>
            <w:proofErr w:type="spellStart"/>
            <w:r w:rsidRPr="00AF233B">
              <w:rPr>
                <w:rFonts w:ascii="Times New Roman" w:eastAsia="SimSun" w:hAnsi="Times New Roman" w:cs="Times New Roman"/>
                <w:b/>
                <w:sz w:val="18"/>
                <w:szCs w:val="18"/>
                <w:lang w:val="en-GB" w:eastAsia="en-US"/>
              </w:rPr>
              <w:t>subdiviziunile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sisteme</w:t>
            </w:r>
            <w:proofErr w:type="spellEnd"/>
            <w:r w:rsidRPr="00AF233B">
              <w:rPr>
                <w:rFonts w:ascii="Times New Roman" w:eastAsia="SimSun" w:hAnsi="Times New Roman" w:cs="Times New Roman"/>
                <w:b/>
                <w:sz w:val="18"/>
                <w:szCs w:val="18"/>
                <w:lang w:val="en-GB" w:eastAsia="en-US"/>
              </w:rPr>
              <w:t xml:space="preserve"> mobile</w:t>
            </w:r>
          </w:p>
        </w:tc>
        <w:tc>
          <w:tcPr>
            <w:tcW w:w="1134" w:type="dxa"/>
            <w:vMerge w:val="restart"/>
          </w:tcPr>
          <w:p w14:paraId="0520A50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186 000,0</w:t>
            </w:r>
          </w:p>
        </w:tc>
        <w:tc>
          <w:tcPr>
            <w:tcW w:w="850" w:type="dxa"/>
            <w:vMerge w:val="restart"/>
          </w:tcPr>
          <w:p w14:paraId="50670D3A"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1C73393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45 500,0</w:t>
            </w:r>
          </w:p>
        </w:tc>
        <w:tc>
          <w:tcPr>
            <w:tcW w:w="1134" w:type="dxa"/>
            <w:vMerge w:val="restart"/>
          </w:tcPr>
          <w:p w14:paraId="0B6605D0" w14:textId="77777777" w:rsidR="00D34F45" w:rsidRPr="00D34F45" w:rsidRDefault="00D34F45"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140 500,0</w:t>
            </w:r>
          </w:p>
        </w:tc>
        <w:tc>
          <w:tcPr>
            <w:tcW w:w="1134" w:type="dxa"/>
          </w:tcPr>
          <w:p w14:paraId="63F9BD73"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SCOP-2 </w:t>
            </w:r>
          </w:p>
          <w:p w14:paraId="7EE5CA2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5089312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8 000,0</w:t>
            </w:r>
          </w:p>
          <w:p w14:paraId="3A2F9017"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4DB7A3E9"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19180E85"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4AF1B4DF"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35B49D7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6D099886"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242D32A9"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74FD391C"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3184DE75"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51570EF0"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13E4DE43"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4E2F7858"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0E28B72A"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4B078F03"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708" w:type="dxa"/>
            <w:vMerge/>
            <w:tcBorders>
              <w:top w:val="single" w:sz="4" w:space="0" w:color="auto"/>
              <w:bottom w:val="single" w:sz="4" w:space="0" w:color="auto"/>
              <w:right w:val="single" w:sz="4" w:space="0" w:color="auto"/>
            </w:tcBorders>
          </w:tcPr>
          <w:p w14:paraId="7C064E3D"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18F4666F"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r>
      <w:tr w:rsidR="00D34F45" w:rsidRPr="00F83600" w14:paraId="5433FA13" w14:textId="77777777" w:rsidTr="0059301E">
        <w:trPr>
          <w:gridAfter w:val="1"/>
          <w:wAfter w:w="19" w:type="dxa"/>
          <w:trHeight w:val="1305"/>
        </w:trPr>
        <w:tc>
          <w:tcPr>
            <w:tcW w:w="492" w:type="dxa"/>
            <w:vMerge/>
          </w:tcPr>
          <w:p w14:paraId="735B21D8"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918" w:type="dxa"/>
            <w:vMerge/>
          </w:tcPr>
          <w:p w14:paraId="0A2E5B60"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554" w:type="dxa"/>
            <w:vMerge/>
          </w:tcPr>
          <w:p w14:paraId="2F7427C0"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vMerge/>
          </w:tcPr>
          <w:p w14:paraId="1625BB3B"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850" w:type="dxa"/>
            <w:vMerge/>
          </w:tcPr>
          <w:p w14:paraId="408C8F0A"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vMerge/>
          </w:tcPr>
          <w:p w14:paraId="6B584CD8"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vMerge/>
          </w:tcPr>
          <w:p w14:paraId="3588EEFC"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6144FE67"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 </w:t>
            </w:r>
          </w:p>
        </w:tc>
        <w:tc>
          <w:tcPr>
            <w:tcW w:w="993" w:type="dxa"/>
          </w:tcPr>
          <w:p w14:paraId="2EE0B2D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37 500,0</w:t>
            </w:r>
          </w:p>
        </w:tc>
        <w:tc>
          <w:tcPr>
            <w:tcW w:w="992" w:type="dxa"/>
          </w:tcPr>
          <w:p w14:paraId="7D3A0B3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6CD3BC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A7A683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4FC6DDB"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Borders>
              <w:top w:val="single" w:sz="4" w:space="0" w:color="auto"/>
              <w:bottom w:val="single" w:sz="4" w:space="0" w:color="auto"/>
              <w:right w:val="single" w:sz="4" w:space="0" w:color="auto"/>
            </w:tcBorders>
          </w:tcPr>
          <w:p w14:paraId="230F31D1"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18F6EECD"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r>
      <w:tr w:rsidR="00D34F45" w:rsidRPr="00F83600" w14:paraId="77BDBC11" w14:textId="77777777" w:rsidTr="0059301E">
        <w:trPr>
          <w:gridAfter w:val="1"/>
          <w:wAfter w:w="19" w:type="dxa"/>
          <w:trHeight w:val="375"/>
        </w:trPr>
        <w:tc>
          <w:tcPr>
            <w:tcW w:w="492" w:type="dxa"/>
            <w:vMerge/>
          </w:tcPr>
          <w:p w14:paraId="690D8F4E"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918" w:type="dxa"/>
            <w:vMerge/>
          </w:tcPr>
          <w:p w14:paraId="483F8C7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554" w:type="dxa"/>
            <w:vMerge/>
          </w:tcPr>
          <w:p w14:paraId="48FC5EA3"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vMerge/>
          </w:tcPr>
          <w:p w14:paraId="14C76FE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850" w:type="dxa"/>
            <w:vMerge/>
          </w:tcPr>
          <w:p w14:paraId="421CBED8"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vMerge/>
          </w:tcPr>
          <w:p w14:paraId="63D23AB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vMerge/>
          </w:tcPr>
          <w:p w14:paraId="13233495"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48A4F126"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Pr>
                <w:rFonts w:ascii="Times New Roman" w:eastAsia="SimSun" w:hAnsi="Times New Roman" w:cs="Times New Roman"/>
                <w:b/>
                <w:sz w:val="18"/>
                <w:szCs w:val="18"/>
                <w:lang w:val="ro-RO" w:eastAsia="en-US"/>
              </w:rPr>
              <w:t>Costuri neacoperite</w:t>
            </w:r>
          </w:p>
        </w:tc>
        <w:tc>
          <w:tcPr>
            <w:tcW w:w="993" w:type="dxa"/>
          </w:tcPr>
          <w:p w14:paraId="7AC42168"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142947B"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2471CB6"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44 000,0</w:t>
            </w:r>
          </w:p>
          <w:p w14:paraId="7D25266A"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153FA87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44 000,0</w:t>
            </w:r>
          </w:p>
          <w:p w14:paraId="462EED05"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1147A21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52 500,0</w:t>
            </w:r>
          </w:p>
        </w:tc>
        <w:tc>
          <w:tcPr>
            <w:tcW w:w="708" w:type="dxa"/>
            <w:vMerge/>
            <w:tcBorders>
              <w:top w:val="single" w:sz="4" w:space="0" w:color="auto"/>
              <w:bottom w:val="single" w:sz="4" w:space="0" w:color="auto"/>
              <w:right w:val="single" w:sz="4" w:space="0" w:color="auto"/>
            </w:tcBorders>
          </w:tcPr>
          <w:p w14:paraId="0422654A"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369470F2"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r>
      <w:tr w:rsidR="00C639D0" w:rsidRPr="00F83600" w14:paraId="33D6A810" w14:textId="77777777" w:rsidTr="0059301E">
        <w:trPr>
          <w:gridAfter w:val="1"/>
          <w:wAfter w:w="19" w:type="dxa"/>
          <w:trHeight w:val="2054"/>
        </w:trPr>
        <w:tc>
          <w:tcPr>
            <w:tcW w:w="492" w:type="dxa"/>
            <w:vMerge/>
          </w:tcPr>
          <w:p w14:paraId="44E4D54E"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918" w:type="dxa"/>
            <w:vMerge/>
          </w:tcPr>
          <w:p w14:paraId="19D7F85D"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554" w:type="dxa"/>
          </w:tcPr>
          <w:p w14:paraId="0D5FD843"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din </w:t>
            </w:r>
            <w:proofErr w:type="spellStart"/>
            <w:r w:rsidRPr="00AF233B">
              <w:rPr>
                <w:rFonts w:ascii="Times New Roman" w:eastAsia="SimSun" w:hAnsi="Times New Roman" w:cs="Times New Roman"/>
                <w:b/>
                <w:sz w:val="18"/>
                <w:szCs w:val="18"/>
                <w:lang w:val="en-GB" w:eastAsia="en-US"/>
              </w:rPr>
              <w:t>teritoriul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adiacent</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punctelor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Sistem</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supraveghere</w:t>
            </w:r>
            <w:proofErr w:type="spellEnd"/>
            <w:r w:rsidRPr="00AF233B">
              <w:rPr>
                <w:rFonts w:ascii="Times New Roman" w:eastAsia="SimSun" w:hAnsi="Times New Roman" w:cs="Times New Roman"/>
                <w:b/>
                <w:sz w:val="18"/>
                <w:szCs w:val="18"/>
                <w:lang w:val="en-GB" w:eastAsia="en-US"/>
              </w:rPr>
              <w:t xml:space="preserve"> video</w:t>
            </w:r>
          </w:p>
        </w:tc>
        <w:tc>
          <w:tcPr>
            <w:tcW w:w="1134" w:type="dxa"/>
          </w:tcPr>
          <w:p w14:paraId="30F838F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50 000,0</w:t>
            </w:r>
          </w:p>
        </w:tc>
        <w:tc>
          <w:tcPr>
            <w:tcW w:w="850" w:type="dxa"/>
          </w:tcPr>
          <w:p w14:paraId="3DAE1F2B"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BEE7A6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6D9B93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50 000,0</w:t>
            </w:r>
          </w:p>
        </w:tc>
        <w:tc>
          <w:tcPr>
            <w:tcW w:w="1134" w:type="dxa"/>
          </w:tcPr>
          <w:p w14:paraId="49A2AAD3" w14:textId="77777777" w:rsidR="00D34F45" w:rsidRPr="00D34F45" w:rsidRDefault="00D34F45"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00803D9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2C6A024"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12 500,0</w:t>
            </w:r>
          </w:p>
          <w:p w14:paraId="28FA7553"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2B73B3D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12 500,0</w:t>
            </w:r>
          </w:p>
        </w:tc>
        <w:tc>
          <w:tcPr>
            <w:tcW w:w="992" w:type="dxa"/>
          </w:tcPr>
          <w:p w14:paraId="10C70BE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12 500,0</w:t>
            </w:r>
          </w:p>
        </w:tc>
        <w:tc>
          <w:tcPr>
            <w:tcW w:w="993" w:type="dxa"/>
          </w:tcPr>
          <w:p w14:paraId="3F20A41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12 500,0</w:t>
            </w:r>
          </w:p>
        </w:tc>
        <w:tc>
          <w:tcPr>
            <w:tcW w:w="708" w:type="dxa"/>
            <w:vMerge/>
            <w:tcBorders>
              <w:top w:val="single" w:sz="4" w:space="0" w:color="auto"/>
              <w:bottom w:val="single" w:sz="4" w:space="0" w:color="auto"/>
              <w:right w:val="single" w:sz="4" w:space="0" w:color="auto"/>
            </w:tcBorders>
          </w:tcPr>
          <w:p w14:paraId="6243D3E8"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tcPr>
          <w:p w14:paraId="5F25450B"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r>
      <w:tr w:rsidR="00D7302B" w:rsidRPr="00F83600" w14:paraId="54F0A7FB" w14:textId="77777777" w:rsidTr="0059301E">
        <w:trPr>
          <w:gridAfter w:val="1"/>
          <w:wAfter w:w="19" w:type="dxa"/>
          <w:trHeight w:val="1451"/>
        </w:trPr>
        <w:tc>
          <w:tcPr>
            <w:tcW w:w="492" w:type="dxa"/>
            <w:vMerge w:val="restart"/>
          </w:tcPr>
          <w:p w14:paraId="4CFA4B53"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w:t>
            </w:r>
          </w:p>
        </w:tc>
        <w:tc>
          <w:tcPr>
            <w:tcW w:w="1918" w:type="dxa"/>
            <w:vMerge w:val="restart"/>
          </w:tcPr>
          <w:p w14:paraId="39287D01" w14:textId="77777777" w:rsidR="00D7302B" w:rsidRPr="00AF233B" w:rsidRDefault="00D730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conceptului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autonomie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patrulei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subdiviziunile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p>
        </w:tc>
        <w:tc>
          <w:tcPr>
            <w:tcW w:w="1554" w:type="dxa"/>
            <w:vMerge w:val="restart"/>
          </w:tcPr>
          <w:p w14:paraId="61505EA3" w14:textId="77777777" w:rsidR="00D7302B" w:rsidRPr="00AF233B" w:rsidRDefault="00D730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121 </w:t>
            </w:r>
            <w:proofErr w:type="spellStart"/>
            <w:r w:rsidRPr="00AF233B">
              <w:rPr>
                <w:rFonts w:ascii="Times New Roman" w:eastAsia="SimSun" w:hAnsi="Times New Roman" w:cs="Times New Roman"/>
                <w:b/>
                <w:sz w:val="18"/>
                <w:szCs w:val="18"/>
                <w:lang w:val="en-GB" w:eastAsia="en-US"/>
              </w:rPr>
              <w:t>unități</w:t>
            </w:r>
            <w:proofErr w:type="spellEnd"/>
            <w:r w:rsidRPr="00AF233B">
              <w:rPr>
                <w:rFonts w:ascii="Times New Roman" w:eastAsia="SimSun" w:hAnsi="Times New Roman" w:cs="Times New Roman"/>
                <w:b/>
                <w:sz w:val="18"/>
                <w:szCs w:val="18"/>
                <w:lang w:val="en-GB" w:eastAsia="en-US"/>
              </w:rPr>
              <w:t xml:space="preserve"> de transport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standardelor</w:t>
            </w:r>
            <w:proofErr w:type="spellEnd"/>
          </w:p>
          <w:p w14:paraId="634B73CC" w14:textId="77777777" w:rsidR="00D7302B" w:rsidRPr="00AF233B" w:rsidRDefault="00D730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din </w:t>
            </w:r>
            <w:proofErr w:type="spellStart"/>
            <w:r w:rsidRPr="00AF233B">
              <w:rPr>
                <w:rFonts w:ascii="Times New Roman" w:eastAsia="SimSun" w:hAnsi="Times New Roman" w:cs="Times New Roman"/>
                <w:b/>
                <w:sz w:val="18"/>
                <w:szCs w:val="18"/>
                <w:lang w:val="en-GB" w:eastAsia="en-US"/>
              </w:rPr>
              <w:t>angajații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sectoarelor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instruiți</w:t>
            </w:r>
            <w:proofErr w:type="spellEnd"/>
          </w:p>
        </w:tc>
        <w:tc>
          <w:tcPr>
            <w:tcW w:w="1134" w:type="dxa"/>
            <w:vMerge w:val="restart"/>
          </w:tcPr>
          <w:p w14:paraId="60A6381E"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60 500,0</w:t>
            </w:r>
          </w:p>
        </w:tc>
        <w:tc>
          <w:tcPr>
            <w:tcW w:w="850" w:type="dxa"/>
            <w:vMerge w:val="restart"/>
          </w:tcPr>
          <w:p w14:paraId="63C3BD06"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67377F1F"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16 500,0</w:t>
            </w:r>
          </w:p>
        </w:tc>
        <w:tc>
          <w:tcPr>
            <w:tcW w:w="1134" w:type="dxa"/>
            <w:vMerge w:val="restart"/>
          </w:tcPr>
          <w:p w14:paraId="5714B056" w14:textId="77777777" w:rsidR="00D7302B" w:rsidRPr="00967F45" w:rsidRDefault="00D7302B"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44 000,0</w:t>
            </w:r>
          </w:p>
          <w:p w14:paraId="4FBDB88B"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tcPr>
          <w:p w14:paraId="3C5D9C84" w14:textId="77777777" w:rsidR="00D7302B" w:rsidRPr="00AF233B" w:rsidRDefault="00D730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w:t>
            </w:r>
          </w:p>
        </w:tc>
        <w:tc>
          <w:tcPr>
            <w:tcW w:w="993" w:type="dxa"/>
          </w:tcPr>
          <w:p w14:paraId="6E4A3CA2"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12 500,0</w:t>
            </w:r>
          </w:p>
          <w:p w14:paraId="3104F409"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2612C760"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39777A01"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tcPr>
          <w:p w14:paraId="379040D2"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34138491"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6BD18511"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5FEAC793"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tcPr>
          <w:p w14:paraId="4CF7298B"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41019CDA"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75EB2B7D"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59F04183"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tcPr>
          <w:p w14:paraId="710E1607"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447009C5"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1933B4E4"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6FAF5F00"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3" w:type="dxa"/>
          </w:tcPr>
          <w:p w14:paraId="35DC6A7A"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63ED9E50"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2DDF54A8" w14:textId="77777777" w:rsidR="00D7302B" w:rsidRPr="00F83600" w:rsidRDefault="00D7302B" w:rsidP="000C36AB">
            <w:pPr>
              <w:spacing w:after="120"/>
              <w:jc w:val="both"/>
              <w:rPr>
                <w:rFonts w:ascii="Times New Roman" w:eastAsia="SimSun" w:hAnsi="Times New Roman" w:cs="Times New Roman"/>
                <w:b/>
                <w:sz w:val="18"/>
                <w:szCs w:val="18"/>
                <w:lang w:eastAsia="en-US"/>
              </w:rPr>
            </w:pPr>
          </w:p>
          <w:p w14:paraId="6BBF7297"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708" w:type="dxa"/>
            <w:vMerge w:val="restart"/>
            <w:tcBorders>
              <w:top w:val="single" w:sz="4" w:space="0" w:color="auto"/>
            </w:tcBorders>
          </w:tcPr>
          <w:p w14:paraId="2A9C0896" w14:textId="77777777" w:rsidR="00D7302B" w:rsidRPr="00F83600" w:rsidRDefault="00D730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2029</w:t>
            </w:r>
          </w:p>
        </w:tc>
        <w:tc>
          <w:tcPr>
            <w:tcW w:w="1335" w:type="dxa"/>
            <w:vMerge w:val="restart"/>
            <w:tcBorders>
              <w:top w:val="single" w:sz="4" w:space="0" w:color="auto"/>
            </w:tcBorders>
          </w:tcPr>
          <w:p w14:paraId="3F02348A" w14:textId="77777777" w:rsidR="00D7302B" w:rsidRPr="00AF233B" w:rsidRDefault="00D7302B" w:rsidP="000C36AB">
            <w:pPr>
              <w:spacing w:after="120"/>
              <w:jc w:val="both"/>
              <w:rPr>
                <w:rFonts w:ascii="Times New Roman" w:eastAsia="SimSun" w:hAnsi="Times New Roman" w:cs="Times New Roman"/>
                <w:b/>
                <w:iCs/>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p>
          <w:p w14:paraId="52A66800" w14:textId="77777777" w:rsidR="00D7302B" w:rsidRPr="00F83600" w:rsidRDefault="00D730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iCs/>
                <w:sz w:val="18"/>
                <w:szCs w:val="18"/>
                <w:lang w:eastAsia="en-US"/>
              </w:rPr>
              <w:t>Academia</w:t>
            </w:r>
            <w:proofErr w:type="spellEnd"/>
            <w:r w:rsidRPr="00F83600">
              <w:rPr>
                <w:rFonts w:ascii="Times New Roman" w:eastAsia="SimSun" w:hAnsi="Times New Roman" w:cs="Times New Roman"/>
                <w:b/>
                <w:iCs/>
                <w:sz w:val="18"/>
                <w:szCs w:val="18"/>
                <w:lang w:eastAsia="en-US"/>
              </w:rPr>
              <w:t xml:space="preserve"> „</w:t>
            </w:r>
            <w:proofErr w:type="spellStart"/>
            <w:r w:rsidRPr="00F83600">
              <w:rPr>
                <w:rFonts w:ascii="Times New Roman" w:eastAsia="SimSun" w:hAnsi="Times New Roman" w:cs="Times New Roman"/>
                <w:b/>
                <w:iCs/>
                <w:sz w:val="18"/>
                <w:szCs w:val="18"/>
                <w:lang w:eastAsia="en-US"/>
              </w:rPr>
              <w:t>Ștefan</w:t>
            </w:r>
            <w:proofErr w:type="spellEnd"/>
            <w:r w:rsidRPr="00F83600">
              <w:rPr>
                <w:rFonts w:ascii="Times New Roman" w:eastAsia="SimSun" w:hAnsi="Times New Roman" w:cs="Times New Roman"/>
                <w:b/>
                <w:iCs/>
                <w:sz w:val="18"/>
                <w:szCs w:val="18"/>
                <w:lang w:eastAsia="en-US"/>
              </w:rPr>
              <w:t xml:space="preserve"> </w:t>
            </w:r>
            <w:proofErr w:type="spellStart"/>
            <w:r w:rsidRPr="00F83600">
              <w:rPr>
                <w:rFonts w:ascii="Times New Roman" w:eastAsia="SimSun" w:hAnsi="Times New Roman" w:cs="Times New Roman"/>
                <w:b/>
                <w:iCs/>
                <w:sz w:val="18"/>
                <w:szCs w:val="18"/>
                <w:lang w:eastAsia="en-US"/>
              </w:rPr>
              <w:t>cel</w:t>
            </w:r>
            <w:proofErr w:type="spellEnd"/>
            <w:r w:rsidRPr="00F83600">
              <w:rPr>
                <w:rFonts w:ascii="Times New Roman" w:eastAsia="SimSun" w:hAnsi="Times New Roman" w:cs="Times New Roman"/>
                <w:b/>
                <w:iCs/>
                <w:sz w:val="18"/>
                <w:szCs w:val="18"/>
                <w:lang w:eastAsia="en-US"/>
              </w:rPr>
              <w:t xml:space="preserve"> </w:t>
            </w:r>
            <w:proofErr w:type="spellStart"/>
            <w:r w:rsidRPr="00F83600">
              <w:rPr>
                <w:rFonts w:ascii="Times New Roman" w:eastAsia="SimSun" w:hAnsi="Times New Roman" w:cs="Times New Roman"/>
                <w:b/>
                <w:iCs/>
                <w:sz w:val="18"/>
                <w:szCs w:val="18"/>
                <w:lang w:eastAsia="en-US"/>
              </w:rPr>
              <w:t>Mare</w:t>
            </w:r>
            <w:proofErr w:type="spellEnd"/>
            <w:r w:rsidRPr="00F83600">
              <w:rPr>
                <w:rFonts w:ascii="Times New Roman" w:eastAsia="SimSun" w:hAnsi="Times New Roman" w:cs="Times New Roman"/>
                <w:b/>
                <w:iCs/>
                <w:sz w:val="18"/>
                <w:szCs w:val="18"/>
                <w:lang w:eastAsia="en-US"/>
              </w:rPr>
              <w:t>”)</w:t>
            </w:r>
          </w:p>
        </w:tc>
      </w:tr>
      <w:tr w:rsidR="00D7302B" w:rsidRPr="00F83600" w14:paraId="53CD9C07" w14:textId="77777777" w:rsidTr="006D7076">
        <w:trPr>
          <w:gridAfter w:val="1"/>
          <w:wAfter w:w="19" w:type="dxa"/>
          <w:trHeight w:val="945"/>
        </w:trPr>
        <w:tc>
          <w:tcPr>
            <w:tcW w:w="492" w:type="dxa"/>
            <w:vMerge/>
          </w:tcPr>
          <w:p w14:paraId="2F693C2D"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918" w:type="dxa"/>
            <w:vMerge/>
          </w:tcPr>
          <w:p w14:paraId="733644B7"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554" w:type="dxa"/>
            <w:vMerge/>
          </w:tcPr>
          <w:p w14:paraId="03F70D6E"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vMerge/>
          </w:tcPr>
          <w:p w14:paraId="37CAECA2"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850" w:type="dxa"/>
            <w:vMerge/>
          </w:tcPr>
          <w:p w14:paraId="7EE4DB1D"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vMerge/>
          </w:tcPr>
          <w:p w14:paraId="2CB6E6B1"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vMerge/>
          </w:tcPr>
          <w:p w14:paraId="7FBCD137"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tcPr>
          <w:p w14:paraId="09B31EAC" w14:textId="77777777" w:rsidR="00D7302B" w:rsidRPr="00967F45" w:rsidRDefault="00D7302B" w:rsidP="000C36AB">
            <w:pPr>
              <w:spacing w:after="120"/>
              <w:jc w:val="both"/>
              <w:rPr>
                <w:rFonts w:ascii="Times New Roman" w:eastAsia="SimSun" w:hAnsi="Times New Roman" w:cs="Times New Roman"/>
                <w:b/>
                <w:sz w:val="18"/>
                <w:szCs w:val="18"/>
                <w:lang w:val="ro-RO" w:eastAsia="en-US"/>
              </w:rPr>
            </w:pPr>
            <w:r w:rsidRPr="00F83600">
              <w:rPr>
                <w:rFonts w:ascii="Times New Roman" w:eastAsia="SimSun" w:hAnsi="Times New Roman" w:cs="Times New Roman"/>
                <w:b/>
                <w:sz w:val="18"/>
                <w:szCs w:val="18"/>
                <w:lang w:eastAsia="en-US"/>
              </w:rPr>
              <w:t>AR-STOP</w:t>
            </w:r>
          </w:p>
          <w:p w14:paraId="37AC7158" w14:textId="77777777" w:rsidR="00D7302B" w:rsidRPr="00967F45" w:rsidRDefault="00D7302B" w:rsidP="000C36AB">
            <w:pPr>
              <w:spacing w:after="120"/>
              <w:jc w:val="both"/>
              <w:rPr>
                <w:rFonts w:ascii="Times New Roman" w:eastAsia="SimSun" w:hAnsi="Times New Roman" w:cs="Times New Roman"/>
                <w:b/>
                <w:sz w:val="18"/>
                <w:szCs w:val="18"/>
                <w:lang w:val="ro-RO" w:eastAsia="en-US"/>
              </w:rPr>
            </w:pPr>
          </w:p>
        </w:tc>
        <w:tc>
          <w:tcPr>
            <w:tcW w:w="993" w:type="dxa"/>
          </w:tcPr>
          <w:p w14:paraId="6D851408"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tc>
        <w:tc>
          <w:tcPr>
            <w:tcW w:w="992" w:type="dxa"/>
          </w:tcPr>
          <w:p w14:paraId="255E79A8"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46DFA86"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A30AE02"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8907FEF"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1A88BB62"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335" w:type="dxa"/>
            <w:vMerge/>
          </w:tcPr>
          <w:p w14:paraId="0A8963FD"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r>
      <w:tr w:rsidR="00D7302B" w:rsidRPr="00F83600" w14:paraId="1B1F7B04" w14:textId="77777777" w:rsidTr="006D7076">
        <w:trPr>
          <w:gridAfter w:val="1"/>
          <w:wAfter w:w="19" w:type="dxa"/>
          <w:trHeight w:val="360"/>
        </w:trPr>
        <w:tc>
          <w:tcPr>
            <w:tcW w:w="492" w:type="dxa"/>
            <w:vMerge/>
          </w:tcPr>
          <w:p w14:paraId="11E79E73"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918" w:type="dxa"/>
            <w:vMerge/>
          </w:tcPr>
          <w:p w14:paraId="7DB65673"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554" w:type="dxa"/>
            <w:vMerge/>
          </w:tcPr>
          <w:p w14:paraId="571F6E37"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vMerge/>
          </w:tcPr>
          <w:p w14:paraId="6BD4184F"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850" w:type="dxa"/>
            <w:vMerge/>
          </w:tcPr>
          <w:p w14:paraId="42B570DB"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vMerge/>
          </w:tcPr>
          <w:p w14:paraId="45B75999"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vMerge/>
          </w:tcPr>
          <w:p w14:paraId="25F52CD5"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134" w:type="dxa"/>
          </w:tcPr>
          <w:p w14:paraId="49C5B095" w14:textId="77777777" w:rsidR="00D7302B" w:rsidRPr="00967F45" w:rsidRDefault="00D7302B"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40142FBA"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177C61D"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15 000,0</w:t>
            </w:r>
          </w:p>
          <w:p w14:paraId="4AF834AE"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tcPr>
          <w:p w14:paraId="2F09D180"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15 000,0</w:t>
            </w:r>
          </w:p>
          <w:p w14:paraId="26B6F09F"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2" w:type="dxa"/>
          </w:tcPr>
          <w:p w14:paraId="5339C46D" w14:textId="77777777" w:rsidR="00D7302B" w:rsidRPr="00F83600" w:rsidRDefault="00D730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14 000,0</w:t>
            </w:r>
          </w:p>
          <w:p w14:paraId="6A315A12"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993" w:type="dxa"/>
          </w:tcPr>
          <w:p w14:paraId="02594187" w14:textId="77777777" w:rsidR="00D7302B" w:rsidRPr="00967F45" w:rsidRDefault="00D7302B"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0,0</w:t>
            </w:r>
          </w:p>
        </w:tc>
        <w:tc>
          <w:tcPr>
            <w:tcW w:w="708" w:type="dxa"/>
            <w:vMerge/>
          </w:tcPr>
          <w:p w14:paraId="35339B7B"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c>
          <w:tcPr>
            <w:tcW w:w="1335" w:type="dxa"/>
            <w:vMerge/>
          </w:tcPr>
          <w:p w14:paraId="17E08372" w14:textId="77777777" w:rsidR="00D7302B" w:rsidRPr="00F83600" w:rsidRDefault="00D7302B" w:rsidP="000C36AB">
            <w:pPr>
              <w:spacing w:after="120"/>
              <w:jc w:val="both"/>
              <w:rPr>
                <w:rFonts w:ascii="Times New Roman" w:eastAsia="SimSun" w:hAnsi="Times New Roman" w:cs="Times New Roman"/>
                <w:b/>
                <w:sz w:val="18"/>
                <w:szCs w:val="18"/>
                <w:lang w:eastAsia="en-US"/>
              </w:rPr>
            </w:pPr>
          </w:p>
        </w:tc>
      </w:tr>
      <w:tr w:rsidR="00C639D0" w:rsidRPr="00F83600" w14:paraId="36FA63DA" w14:textId="77777777" w:rsidTr="006D7076">
        <w:trPr>
          <w:gridAfter w:val="1"/>
          <w:wAfter w:w="19" w:type="dxa"/>
          <w:trHeight w:val="5589"/>
        </w:trPr>
        <w:tc>
          <w:tcPr>
            <w:tcW w:w="492" w:type="dxa"/>
          </w:tcPr>
          <w:p w14:paraId="21BF10B0"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4.</w:t>
            </w:r>
          </w:p>
        </w:tc>
        <w:tc>
          <w:tcPr>
            <w:tcW w:w="1918" w:type="dxa"/>
          </w:tcPr>
          <w:p w14:paraId="39EFE74F"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Identificarea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soluțiilor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gestionarea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către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fâșiei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protecție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dependență</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necesitățile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extindere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sistemului</w:t>
            </w:r>
            <w:proofErr w:type="spellEnd"/>
            <w:r w:rsidRPr="00AF233B">
              <w:rPr>
                <w:rFonts w:ascii="Times New Roman" w:eastAsia="SimSun" w:hAnsi="Times New Roman" w:cs="Times New Roman"/>
                <w:b/>
                <w:sz w:val="18"/>
                <w:szCs w:val="18"/>
                <w:lang w:val="en-GB" w:eastAsia="en-US"/>
              </w:rPr>
              <w:t xml:space="preserve"> fix de </w:t>
            </w:r>
            <w:proofErr w:type="spellStart"/>
            <w:r w:rsidRPr="00AF233B">
              <w:rPr>
                <w:rFonts w:ascii="Times New Roman" w:eastAsia="SimSun" w:hAnsi="Times New Roman" w:cs="Times New Roman"/>
                <w:b/>
                <w:sz w:val="18"/>
                <w:szCs w:val="18"/>
                <w:lang w:val="en-GB" w:eastAsia="en-US"/>
              </w:rPr>
              <w:t>supraveghere</w:t>
            </w:r>
            <w:proofErr w:type="spellEnd"/>
          </w:p>
        </w:tc>
        <w:tc>
          <w:tcPr>
            <w:tcW w:w="1554" w:type="dxa"/>
          </w:tcPr>
          <w:p w14:paraId="4389A474" w14:textId="3F5B8D4B" w:rsidR="00D34F45" w:rsidRPr="00AF233B" w:rsidRDefault="0083316D"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Rapoarte</w:t>
            </w:r>
            <w:proofErr w:type="spellEnd"/>
            <w:r>
              <w:rPr>
                <w:rFonts w:ascii="Times New Roman" w:eastAsia="SimSun" w:hAnsi="Times New Roman" w:cs="Times New Roman"/>
                <w:b/>
                <w:sz w:val="18"/>
                <w:szCs w:val="18"/>
                <w:lang w:val="en-GB" w:eastAsia="en-US"/>
              </w:rPr>
              <w:t xml:space="preserve"> </w:t>
            </w:r>
            <w:proofErr w:type="spellStart"/>
            <w:r>
              <w:rPr>
                <w:rFonts w:ascii="Times New Roman" w:eastAsia="SimSun" w:hAnsi="Times New Roman" w:cs="Times New Roman"/>
                <w:b/>
                <w:sz w:val="18"/>
                <w:szCs w:val="18"/>
                <w:lang w:val="en-GB" w:eastAsia="en-US"/>
              </w:rPr>
              <w:t>privind</w:t>
            </w:r>
            <w:proofErr w:type="spellEnd"/>
            <w:r>
              <w:rPr>
                <w:rFonts w:ascii="Times New Roman" w:eastAsia="SimSun" w:hAnsi="Times New Roman" w:cs="Times New Roman"/>
                <w:b/>
                <w:sz w:val="18"/>
                <w:szCs w:val="18"/>
                <w:lang w:val="en-GB" w:eastAsia="en-US"/>
              </w:rPr>
              <w:t xml:space="preserve"> </w:t>
            </w:r>
            <w:proofErr w:type="spellStart"/>
            <w:r>
              <w:rPr>
                <w:rFonts w:ascii="Times New Roman" w:eastAsia="SimSun" w:hAnsi="Times New Roman" w:cs="Times New Roman"/>
                <w:b/>
                <w:sz w:val="18"/>
                <w:szCs w:val="18"/>
                <w:lang w:val="en-GB" w:eastAsia="en-US"/>
              </w:rPr>
              <w:t>s</w:t>
            </w:r>
            <w:r w:rsidR="00D34F45" w:rsidRPr="00AF233B">
              <w:rPr>
                <w:rFonts w:ascii="Times New Roman" w:eastAsia="SimSun" w:hAnsi="Times New Roman" w:cs="Times New Roman"/>
                <w:b/>
                <w:sz w:val="18"/>
                <w:szCs w:val="18"/>
                <w:lang w:val="en-GB" w:eastAsia="en-US"/>
              </w:rPr>
              <w:t>oluții</w:t>
            </w:r>
            <w:r>
              <w:rPr>
                <w:rFonts w:ascii="Times New Roman" w:eastAsia="SimSun" w:hAnsi="Times New Roman" w:cs="Times New Roman"/>
                <w:b/>
                <w:sz w:val="18"/>
                <w:szCs w:val="18"/>
                <w:lang w:val="en-GB" w:eastAsia="en-US"/>
              </w:rPr>
              <w:t>le</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identificate</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pentru</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fiecare</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porțiune</w:t>
            </w:r>
            <w:proofErr w:type="spellEnd"/>
            <w:r w:rsidR="00D34F45" w:rsidRPr="00AF233B">
              <w:rPr>
                <w:rFonts w:ascii="Times New Roman" w:eastAsia="SimSun" w:hAnsi="Times New Roman" w:cs="Times New Roman"/>
                <w:b/>
                <w:sz w:val="18"/>
                <w:szCs w:val="18"/>
                <w:lang w:val="en-GB" w:eastAsia="en-US"/>
              </w:rPr>
              <w:t xml:space="preserve"> de </w:t>
            </w:r>
            <w:proofErr w:type="spellStart"/>
            <w:r w:rsidR="00D34F45" w:rsidRPr="00AF233B">
              <w:rPr>
                <w:rFonts w:ascii="Times New Roman" w:eastAsia="SimSun" w:hAnsi="Times New Roman" w:cs="Times New Roman"/>
                <w:b/>
                <w:sz w:val="18"/>
                <w:szCs w:val="18"/>
                <w:lang w:val="en-GB" w:eastAsia="en-US"/>
              </w:rPr>
              <w:t>teren</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necesară</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în</w:t>
            </w:r>
            <w:proofErr w:type="spellEnd"/>
            <w:r w:rsidR="00D34F45" w:rsidRPr="00AF233B">
              <w:rPr>
                <w:rFonts w:ascii="Times New Roman" w:eastAsia="SimSun" w:hAnsi="Times New Roman" w:cs="Times New Roman"/>
                <w:b/>
                <w:sz w:val="18"/>
                <w:szCs w:val="18"/>
                <w:lang w:val="en-GB" w:eastAsia="en-US"/>
              </w:rPr>
              <w:t xml:space="preserve"> </w:t>
            </w:r>
            <w:proofErr w:type="spellStart"/>
            <w:r w:rsidR="00D34F45" w:rsidRPr="00AF233B">
              <w:rPr>
                <w:rFonts w:ascii="Times New Roman" w:eastAsia="SimSun" w:hAnsi="Times New Roman" w:cs="Times New Roman"/>
                <w:b/>
                <w:sz w:val="18"/>
                <w:szCs w:val="18"/>
                <w:lang w:val="en-GB" w:eastAsia="en-US"/>
              </w:rPr>
              <w:t>parte</w:t>
            </w:r>
            <w:proofErr w:type="spellEnd"/>
            <w:r>
              <w:rPr>
                <w:rFonts w:ascii="Times New Roman" w:eastAsia="SimSun" w:hAnsi="Times New Roman" w:cs="Times New Roman"/>
                <w:b/>
                <w:sz w:val="18"/>
                <w:szCs w:val="18"/>
                <w:lang w:val="en-GB" w:eastAsia="en-US"/>
              </w:rPr>
              <w:t xml:space="preserve">, </w:t>
            </w:r>
            <w:proofErr w:type="spellStart"/>
            <w:r>
              <w:rPr>
                <w:rFonts w:ascii="Times New Roman" w:eastAsia="SimSun" w:hAnsi="Times New Roman" w:cs="Times New Roman"/>
                <w:b/>
                <w:sz w:val="18"/>
                <w:szCs w:val="18"/>
                <w:lang w:val="en-GB" w:eastAsia="en-US"/>
              </w:rPr>
              <w:t>prezentate</w:t>
            </w:r>
            <w:proofErr w:type="spellEnd"/>
          </w:p>
          <w:p w14:paraId="1276DF6B"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Propuneri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înaintate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autorităților</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competente</w:t>
            </w:r>
            <w:proofErr w:type="spellEnd"/>
          </w:p>
          <w:p w14:paraId="7565C73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5C985D6C"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850" w:type="dxa"/>
          </w:tcPr>
          <w:p w14:paraId="5C44ED5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5B524580"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7E4114FD"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w:t>
            </w:r>
          </w:p>
        </w:tc>
        <w:tc>
          <w:tcPr>
            <w:tcW w:w="1134" w:type="dxa"/>
          </w:tcPr>
          <w:p w14:paraId="21CF37C8"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259BAF8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60A9868A"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29B345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73325F9"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044A8CA"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650BED13" w14:textId="77777777" w:rsidR="00D34F45" w:rsidRPr="00F83600" w:rsidRDefault="00D7302B"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 xml:space="preserve">Trimestrul I, </w:t>
            </w:r>
            <w:r w:rsidR="00D34F45" w:rsidRPr="00F83600">
              <w:rPr>
                <w:rFonts w:ascii="Times New Roman" w:eastAsia="SimSun" w:hAnsi="Times New Roman" w:cs="Times New Roman"/>
                <w:b/>
                <w:sz w:val="18"/>
                <w:szCs w:val="18"/>
                <w:lang w:eastAsia="en-US"/>
              </w:rPr>
              <w:t>2027</w:t>
            </w:r>
          </w:p>
        </w:tc>
        <w:tc>
          <w:tcPr>
            <w:tcW w:w="1335" w:type="dxa"/>
          </w:tcPr>
          <w:p w14:paraId="1592EBBD"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406A80DC" w14:textId="77777777" w:rsidR="00D34F45" w:rsidRPr="00AF233B" w:rsidRDefault="00D34F45" w:rsidP="000C36AB">
            <w:pPr>
              <w:spacing w:after="120"/>
              <w:jc w:val="both"/>
              <w:rPr>
                <w:rFonts w:ascii="Times New Roman" w:eastAsia="SimSun" w:hAnsi="Times New Roman" w:cs="Times New Roman"/>
                <w:b/>
                <w:iCs/>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p>
          <w:p w14:paraId="50DE5189" w14:textId="77777777" w:rsidR="00D34F45" w:rsidRPr="00AF233B" w:rsidRDefault="00D34F45" w:rsidP="000C36AB">
            <w:pPr>
              <w:spacing w:after="120"/>
              <w:jc w:val="both"/>
              <w:rPr>
                <w:rFonts w:ascii="Times New Roman" w:eastAsia="SimSun" w:hAnsi="Times New Roman" w:cs="Times New Roman"/>
                <w:b/>
                <w:iCs/>
                <w:sz w:val="18"/>
                <w:szCs w:val="18"/>
                <w:lang w:val="en-GB" w:eastAsia="en-US"/>
              </w:rPr>
            </w:pPr>
            <w:r w:rsidRPr="00AF233B">
              <w:rPr>
                <w:rFonts w:ascii="Times New Roman" w:eastAsia="SimSun" w:hAnsi="Times New Roman" w:cs="Times New Roman"/>
                <w:b/>
                <w:iCs/>
                <w:sz w:val="18"/>
                <w:szCs w:val="18"/>
                <w:lang w:val="en-GB" w:eastAsia="en-US"/>
              </w:rPr>
              <w:t>Co-</w:t>
            </w:r>
            <w:proofErr w:type="spellStart"/>
            <w:r w:rsidRPr="00AF233B">
              <w:rPr>
                <w:rFonts w:ascii="Times New Roman" w:eastAsia="SimSun" w:hAnsi="Times New Roman" w:cs="Times New Roman"/>
                <w:b/>
                <w:iCs/>
                <w:sz w:val="18"/>
                <w:szCs w:val="18"/>
                <w:lang w:val="en-GB" w:eastAsia="en-US"/>
              </w:rPr>
              <w:t>executori</w:t>
            </w:r>
            <w:proofErr w:type="spellEnd"/>
            <w:r w:rsidRPr="00AF233B">
              <w:rPr>
                <w:rFonts w:ascii="Times New Roman" w:eastAsia="SimSun" w:hAnsi="Times New Roman" w:cs="Times New Roman"/>
                <w:b/>
                <w:iCs/>
                <w:sz w:val="18"/>
                <w:szCs w:val="18"/>
                <w:lang w:val="en-GB" w:eastAsia="en-US"/>
              </w:rPr>
              <w:t>:</w:t>
            </w:r>
          </w:p>
          <w:p w14:paraId="7BEAD7E5" w14:textId="77777777" w:rsidR="00D34F45" w:rsidRPr="00AF233B" w:rsidRDefault="00D34F45" w:rsidP="000C36AB">
            <w:pPr>
              <w:spacing w:after="120"/>
              <w:jc w:val="both"/>
              <w:rPr>
                <w:rFonts w:ascii="Times New Roman" w:eastAsia="SimSun" w:hAnsi="Times New Roman" w:cs="Times New Roman"/>
                <w:b/>
                <w:iCs/>
                <w:sz w:val="18"/>
                <w:szCs w:val="18"/>
                <w:lang w:val="en-GB" w:eastAsia="en-US"/>
              </w:rPr>
            </w:pPr>
            <w:proofErr w:type="spellStart"/>
            <w:r w:rsidRPr="00AF233B">
              <w:rPr>
                <w:rFonts w:ascii="Times New Roman" w:eastAsia="SimSun" w:hAnsi="Times New Roman" w:cs="Times New Roman"/>
                <w:b/>
                <w:iCs/>
                <w:sz w:val="18"/>
                <w:szCs w:val="18"/>
                <w:lang w:val="en-GB" w:eastAsia="en-US"/>
              </w:rPr>
              <w:t>Ministerul</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Finanțelor</w:t>
            </w:r>
            <w:proofErr w:type="spellEnd"/>
          </w:p>
          <w:p w14:paraId="7B69784E"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Economice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Digitalizării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Proprietății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Publice</w:t>
            </w:r>
            <w:proofErr w:type="spellEnd"/>
            <w:r w:rsidRPr="00AF233B">
              <w:rPr>
                <w:rFonts w:ascii="Times New Roman" w:eastAsia="SimSun" w:hAnsi="Times New Roman" w:cs="Times New Roman"/>
                <w:b/>
                <w:sz w:val="18"/>
                <w:szCs w:val="18"/>
                <w:lang w:val="en-GB" w:eastAsia="en-US"/>
              </w:rPr>
              <w:t>)</w:t>
            </w:r>
          </w:p>
          <w:p w14:paraId="18393BF4"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Mediului</w:t>
            </w:r>
            <w:proofErr w:type="spellEnd"/>
            <w:r w:rsidRPr="00AF233B">
              <w:rPr>
                <w:rFonts w:ascii="Times New Roman" w:eastAsia="SimSun" w:hAnsi="Times New Roman" w:cs="Times New Roman"/>
                <w:b/>
                <w:sz w:val="18"/>
                <w:szCs w:val="18"/>
                <w:lang w:val="en-GB" w:eastAsia="en-US"/>
              </w:rPr>
              <w:t xml:space="preserve"> </w:t>
            </w:r>
          </w:p>
          <w:p w14:paraId="66BDBD9B" w14:textId="77777777" w:rsidR="00D34F45" w:rsidRPr="00AF233B" w:rsidRDefault="00D34F45" w:rsidP="000C36AB">
            <w:pPr>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Protecția</w:t>
            </w:r>
            <w:proofErr w:type="spellEnd"/>
            <w:r w:rsidRPr="00AF233B">
              <w:rPr>
                <w:rFonts w:ascii="Times New Roman" w:eastAsia="SimSun" w:hAnsi="Times New Roman" w:cs="Times New Roman"/>
                <w:b/>
                <w:sz w:val="18"/>
                <w:szCs w:val="18"/>
                <w:lang w:val="en-GB" w:eastAsia="en-US"/>
              </w:rPr>
              <w:t xml:space="preserve"> </w:t>
            </w:r>
          </w:p>
          <w:p w14:paraId="181FC578" w14:textId="77777777" w:rsidR="00D34F45" w:rsidRPr="00AF233B" w:rsidRDefault="00D34F45" w:rsidP="000C36AB">
            <w:pPr>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Mediului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Moldsilva)</w:t>
            </w:r>
          </w:p>
          <w:p w14:paraId="15E73E20" w14:textId="77777777" w:rsidR="00D34F45" w:rsidRDefault="00D34F45" w:rsidP="000C36AB">
            <w:pPr>
              <w:jc w:val="both"/>
              <w:rPr>
                <w:rFonts w:ascii="Times New Roman" w:eastAsia="SimSun" w:hAnsi="Times New Roman" w:cs="Times New Roman"/>
                <w:b/>
                <w:sz w:val="18"/>
                <w:szCs w:val="18"/>
                <w:lang w:val="en-GB" w:eastAsia="en-US"/>
              </w:rPr>
            </w:pPr>
          </w:p>
          <w:p w14:paraId="0F6FC7B4" w14:textId="21820E3C" w:rsidR="00641B61" w:rsidRPr="00AF233B" w:rsidRDefault="00641B61" w:rsidP="000C36AB">
            <w:pPr>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Parteneri</w:t>
            </w:r>
            <w:proofErr w:type="spellEnd"/>
            <w:r>
              <w:rPr>
                <w:rFonts w:ascii="Times New Roman" w:eastAsia="SimSun" w:hAnsi="Times New Roman" w:cs="Times New Roman"/>
                <w:b/>
                <w:sz w:val="18"/>
                <w:szCs w:val="18"/>
                <w:lang w:val="en-GB" w:eastAsia="en-US"/>
              </w:rPr>
              <w:t>:</w:t>
            </w:r>
          </w:p>
          <w:p w14:paraId="63470792"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Autoritățile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Publice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Locale</w:t>
            </w:r>
            <w:proofErr w:type="spellEnd"/>
          </w:p>
        </w:tc>
      </w:tr>
      <w:tr w:rsidR="00C639D0" w:rsidRPr="00F83600" w14:paraId="23F871E5" w14:textId="77777777" w:rsidTr="006D7076">
        <w:trPr>
          <w:gridAfter w:val="1"/>
          <w:wAfter w:w="19" w:type="dxa"/>
          <w:trHeight w:val="2143"/>
        </w:trPr>
        <w:tc>
          <w:tcPr>
            <w:tcW w:w="492" w:type="dxa"/>
          </w:tcPr>
          <w:p w14:paraId="3ED566AE"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5.</w:t>
            </w:r>
          </w:p>
        </w:tc>
        <w:tc>
          <w:tcPr>
            <w:tcW w:w="1918" w:type="dxa"/>
          </w:tcPr>
          <w:p w14:paraId="1BD0FBCD"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componentei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combatere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criminalității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transfrontaliere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terorismului</w:t>
            </w:r>
            <w:proofErr w:type="spellEnd"/>
          </w:p>
        </w:tc>
        <w:tc>
          <w:tcPr>
            <w:tcW w:w="1554" w:type="dxa"/>
          </w:tcPr>
          <w:p w14:paraId="3B58B21A"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Subdiviziunea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intervenții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speciale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dotată</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standardului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w:t>
            </w:r>
            <w:proofErr w:type="spellEnd"/>
          </w:p>
          <w:p w14:paraId="54B565FD"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Personal </w:t>
            </w:r>
            <w:proofErr w:type="spellStart"/>
            <w:r w:rsidRPr="00F83600">
              <w:rPr>
                <w:rFonts w:ascii="Times New Roman" w:eastAsia="SimSun" w:hAnsi="Times New Roman" w:cs="Times New Roman"/>
                <w:b/>
                <w:sz w:val="18"/>
                <w:szCs w:val="18"/>
                <w:lang w:eastAsia="en-US"/>
              </w:rPr>
              <w:t>instruit</w:t>
            </w:r>
            <w:proofErr w:type="spellEnd"/>
          </w:p>
        </w:tc>
        <w:tc>
          <w:tcPr>
            <w:tcW w:w="1134" w:type="dxa"/>
          </w:tcPr>
          <w:p w14:paraId="4E166CE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4 000,00</w:t>
            </w:r>
          </w:p>
        </w:tc>
        <w:tc>
          <w:tcPr>
            <w:tcW w:w="850" w:type="dxa"/>
          </w:tcPr>
          <w:p w14:paraId="4D5BE900"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A06891A"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7C69E0F" w14:textId="77777777" w:rsidR="00D34F45" w:rsidRPr="00F83600" w:rsidRDefault="005E05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4 000,00</w:t>
            </w:r>
          </w:p>
        </w:tc>
        <w:tc>
          <w:tcPr>
            <w:tcW w:w="1134" w:type="dxa"/>
          </w:tcPr>
          <w:p w14:paraId="29AA89B4" w14:textId="77777777" w:rsidR="00D34F45" w:rsidRPr="005E05D0" w:rsidRDefault="005E05D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0E719995" w14:textId="77777777" w:rsidR="005E05D0" w:rsidRPr="00F83600" w:rsidRDefault="005E05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2 000,0;</w:t>
            </w:r>
          </w:p>
          <w:p w14:paraId="371D9EC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0661143C" w14:textId="77777777" w:rsidR="00D34F45" w:rsidRPr="00F83600" w:rsidRDefault="005E05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2 000,0;</w:t>
            </w:r>
          </w:p>
        </w:tc>
        <w:tc>
          <w:tcPr>
            <w:tcW w:w="992" w:type="dxa"/>
          </w:tcPr>
          <w:p w14:paraId="5551F067"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380788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29BEBF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22B758CA"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 2028</w:t>
            </w:r>
          </w:p>
        </w:tc>
        <w:tc>
          <w:tcPr>
            <w:tcW w:w="1335" w:type="dxa"/>
          </w:tcPr>
          <w:p w14:paraId="6ED607DC"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C639D0" w:rsidRPr="00F83600" w14:paraId="332F5795" w14:textId="77777777" w:rsidTr="00A25D6B">
        <w:trPr>
          <w:gridAfter w:val="1"/>
          <w:wAfter w:w="19" w:type="dxa"/>
          <w:trHeight w:val="1509"/>
        </w:trPr>
        <w:tc>
          <w:tcPr>
            <w:tcW w:w="492" w:type="dxa"/>
          </w:tcPr>
          <w:p w14:paraId="0D36121F"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w:t>
            </w:r>
          </w:p>
        </w:tc>
        <w:tc>
          <w:tcPr>
            <w:tcW w:w="1918" w:type="dxa"/>
          </w:tcPr>
          <w:p w14:paraId="6E61DE04"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detectarea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materialelor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explozive</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frontiera</w:t>
            </w:r>
            <w:proofErr w:type="spellEnd"/>
            <w:r w:rsidRPr="00AF233B">
              <w:rPr>
                <w:rFonts w:ascii="Times New Roman" w:eastAsia="SimSun" w:hAnsi="Times New Roman" w:cs="Times New Roman"/>
                <w:b/>
                <w:sz w:val="18"/>
                <w:szCs w:val="18"/>
                <w:lang w:val="en-GB" w:eastAsia="en-US"/>
              </w:rPr>
              <w:t xml:space="preserve"> de stat</w:t>
            </w:r>
          </w:p>
        </w:tc>
        <w:tc>
          <w:tcPr>
            <w:tcW w:w="1554" w:type="dxa"/>
          </w:tcPr>
          <w:p w14:paraId="3B8F267B"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PTF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echipamente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detectare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exploziv</w:t>
            </w:r>
            <w:proofErr w:type="spellEnd"/>
          </w:p>
        </w:tc>
        <w:tc>
          <w:tcPr>
            <w:tcW w:w="1134" w:type="dxa"/>
          </w:tcPr>
          <w:p w14:paraId="7DC40D3A"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7000,0</w:t>
            </w:r>
          </w:p>
        </w:tc>
        <w:tc>
          <w:tcPr>
            <w:tcW w:w="850" w:type="dxa"/>
          </w:tcPr>
          <w:p w14:paraId="653C746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B49DFCB"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3C1B42D1" w14:textId="77777777" w:rsidR="00D34F45" w:rsidRPr="00F83600" w:rsidRDefault="0098423D"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7000,0</w:t>
            </w:r>
          </w:p>
        </w:tc>
        <w:tc>
          <w:tcPr>
            <w:tcW w:w="1134" w:type="dxa"/>
          </w:tcPr>
          <w:p w14:paraId="7CDF1E1E" w14:textId="77777777" w:rsidR="00D34F45" w:rsidRPr="00F83600" w:rsidRDefault="00EC249B"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p>
        </w:tc>
        <w:tc>
          <w:tcPr>
            <w:tcW w:w="993" w:type="dxa"/>
          </w:tcPr>
          <w:p w14:paraId="16936F12" w14:textId="77777777" w:rsidR="0098423D" w:rsidRPr="00F83600" w:rsidRDefault="0098423D"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3 500,0;</w:t>
            </w:r>
          </w:p>
          <w:p w14:paraId="3118B6EB"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1C2E23C0" w14:textId="77777777" w:rsidR="00D34F45" w:rsidRPr="00F83600" w:rsidRDefault="0098423D"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3 500,0;</w:t>
            </w:r>
          </w:p>
        </w:tc>
        <w:tc>
          <w:tcPr>
            <w:tcW w:w="992" w:type="dxa"/>
          </w:tcPr>
          <w:p w14:paraId="311E3014"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E273300"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70DC68A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52A6DC67"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 2028</w:t>
            </w:r>
          </w:p>
        </w:tc>
        <w:tc>
          <w:tcPr>
            <w:tcW w:w="1335" w:type="dxa"/>
          </w:tcPr>
          <w:p w14:paraId="66623541"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0D19D5E5" w14:textId="7F42B508"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p>
        </w:tc>
      </w:tr>
      <w:tr w:rsidR="00D34F45" w:rsidRPr="00F83600" w14:paraId="39F9DBB1" w14:textId="77777777" w:rsidTr="006D7076">
        <w:trPr>
          <w:trHeight w:val="367"/>
        </w:trPr>
        <w:tc>
          <w:tcPr>
            <w:tcW w:w="16232" w:type="dxa"/>
            <w:gridSpan w:val="16"/>
            <w:shd w:val="clear" w:color="auto" w:fill="E2EFD9" w:themeFill="accent6" w:themeFillTint="33"/>
          </w:tcPr>
          <w:p w14:paraId="3A3FBB1B" w14:textId="77777777" w:rsidR="00D34F45" w:rsidRPr="00AF233B" w:rsidRDefault="00D34F45"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Obiectivul</w:t>
            </w:r>
            <w:proofErr w:type="spellEnd"/>
            <w:r w:rsidRPr="00AF233B">
              <w:rPr>
                <w:rFonts w:ascii="Times New Roman" w:eastAsia="SimSun" w:hAnsi="Times New Roman" w:cs="Times New Roman"/>
                <w:b/>
                <w:bCs/>
                <w:sz w:val="18"/>
                <w:szCs w:val="18"/>
                <w:lang w:val="en-GB" w:eastAsia="en-US"/>
              </w:rPr>
              <w:t xml:space="preserve"> specific 1.2.</w:t>
            </w:r>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până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anul</w:t>
            </w:r>
            <w:proofErr w:type="spellEnd"/>
            <w:r w:rsidRPr="00AF233B">
              <w:rPr>
                <w:rFonts w:ascii="Times New Roman" w:eastAsia="SimSun" w:hAnsi="Times New Roman" w:cs="Times New Roman"/>
                <w:b/>
                <w:sz w:val="18"/>
                <w:szCs w:val="18"/>
                <w:lang w:val="en-GB" w:eastAsia="en-US"/>
              </w:rPr>
              <w:t xml:space="preserve"> 2030 a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analiză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riscurilor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crearea</w:t>
            </w:r>
            <w:proofErr w:type="spellEnd"/>
            <w:r w:rsidRPr="00AF233B">
              <w:rPr>
                <w:rFonts w:ascii="Times New Roman" w:eastAsia="SimSun" w:hAnsi="Times New Roman" w:cs="Times New Roman"/>
                <w:b/>
                <w:sz w:val="18"/>
                <w:szCs w:val="18"/>
                <w:lang w:val="en-GB" w:eastAsia="en-US"/>
              </w:rPr>
              <w:t xml:space="preserve"> a 3 </w:t>
            </w:r>
            <w:proofErr w:type="spellStart"/>
            <w:r w:rsidRPr="00AF233B">
              <w:rPr>
                <w:rFonts w:ascii="Times New Roman" w:eastAsia="SimSun" w:hAnsi="Times New Roman" w:cs="Times New Roman"/>
                <w:b/>
                <w:sz w:val="18"/>
                <w:szCs w:val="18"/>
                <w:lang w:val="en-GB" w:eastAsia="en-US"/>
              </w:rPr>
              <w:t>mecanisme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interinstituționale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analitice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funcționale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spori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capacitatea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anticipare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riscurilor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a reduce </w:t>
            </w:r>
            <w:proofErr w:type="spellStart"/>
            <w:r w:rsidRPr="00AF233B">
              <w:rPr>
                <w:rFonts w:ascii="Times New Roman" w:eastAsia="SimSun" w:hAnsi="Times New Roman" w:cs="Times New Roman"/>
                <w:b/>
                <w:sz w:val="18"/>
                <w:szCs w:val="18"/>
                <w:lang w:val="en-GB" w:eastAsia="en-US"/>
              </w:rPr>
              <w:t>numărul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incidente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nedepistate</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către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autoritățile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naționale</w:t>
            </w:r>
            <w:proofErr w:type="spellEnd"/>
          </w:p>
        </w:tc>
      </w:tr>
      <w:tr w:rsidR="00103834" w:rsidRPr="00F83600" w14:paraId="4530065B" w14:textId="77777777" w:rsidTr="00A25D6B">
        <w:trPr>
          <w:gridAfter w:val="1"/>
          <w:wAfter w:w="19" w:type="dxa"/>
          <w:trHeight w:val="6213"/>
        </w:trPr>
        <w:tc>
          <w:tcPr>
            <w:tcW w:w="492" w:type="dxa"/>
            <w:vMerge w:val="restart"/>
          </w:tcPr>
          <w:p w14:paraId="416DE9D2"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7.</w:t>
            </w:r>
          </w:p>
        </w:tc>
        <w:tc>
          <w:tcPr>
            <w:tcW w:w="1918" w:type="dxa"/>
            <w:vMerge w:val="restart"/>
          </w:tcPr>
          <w:p w14:paraId="30AFF2EF"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Implementarea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prealabile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despre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pasageri</w:t>
            </w:r>
            <w:proofErr w:type="spellEnd"/>
            <w:r w:rsidRPr="00AF233B">
              <w:rPr>
                <w:rFonts w:ascii="Times New Roman" w:eastAsia="SimSun" w:hAnsi="Times New Roman" w:cs="Times New Roman"/>
                <w:b/>
                <w:sz w:val="18"/>
                <w:szCs w:val="18"/>
                <w:lang w:val="en-GB" w:eastAsia="en-US"/>
              </w:rPr>
              <w:t xml:space="preserve"> (API)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registrului</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numele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pasagerilor</w:t>
            </w:r>
            <w:proofErr w:type="spellEnd"/>
            <w:r w:rsidRPr="00AF233B">
              <w:rPr>
                <w:rFonts w:ascii="Times New Roman" w:eastAsia="SimSun" w:hAnsi="Times New Roman" w:cs="Times New Roman"/>
                <w:b/>
                <w:sz w:val="18"/>
                <w:szCs w:val="18"/>
                <w:lang w:val="en-GB" w:eastAsia="en-US"/>
              </w:rPr>
              <w:t xml:space="preserve"> (PNR)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Aeroportul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Internațional</w:t>
            </w:r>
            <w:proofErr w:type="spellEnd"/>
            <w:r w:rsidRPr="00AF233B">
              <w:rPr>
                <w:rFonts w:ascii="Times New Roman" w:eastAsia="SimSun" w:hAnsi="Times New Roman" w:cs="Times New Roman"/>
                <w:b/>
                <w:sz w:val="18"/>
                <w:szCs w:val="18"/>
                <w:lang w:val="en-GB" w:eastAsia="en-US"/>
              </w:rPr>
              <w:t xml:space="preserve"> Chișinău</w:t>
            </w:r>
          </w:p>
        </w:tc>
        <w:tc>
          <w:tcPr>
            <w:tcW w:w="1554" w:type="dxa"/>
            <w:vMerge w:val="restart"/>
          </w:tcPr>
          <w:p w14:paraId="690785E6" w14:textId="4EC4DC3A" w:rsidR="00103834" w:rsidRPr="0083316D" w:rsidRDefault="0083316D"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Software</w:t>
            </w:r>
            <w:r w:rsidR="00103834" w:rsidRPr="00F83600">
              <w:rPr>
                <w:rFonts w:ascii="Times New Roman" w:eastAsia="SimSun" w:hAnsi="Times New Roman" w:cs="Times New Roman"/>
                <w:b/>
                <w:sz w:val="18"/>
                <w:szCs w:val="18"/>
                <w:lang w:eastAsia="en-US"/>
              </w:rPr>
              <w:t xml:space="preserve"> </w:t>
            </w:r>
            <w:proofErr w:type="spellStart"/>
            <w:r w:rsidR="00103834" w:rsidRPr="00F83600">
              <w:rPr>
                <w:rFonts w:ascii="Times New Roman" w:eastAsia="SimSun" w:hAnsi="Times New Roman" w:cs="Times New Roman"/>
                <w:b/>
                <w:sz w:val="18"/>
                <w:szCs w:val="18"/>
                <w:lang w:eastAsia="en-US"/>
              </w:rPr>
              <w:t>asigurat</w:t>
            </w:r>
            <w:proofErr w:type="spellEnd"/>
          </w:p>
        </w:tc>
        <w:tc>
          <w:tcPr>
            <w:tcW w:w="1134" w:type="dxa"/>
            <w:vMerge w:val="restart"/>
          </w:tcPr>
          <w:p w14:paraId="60A8C8E8"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w:t>
            </w:r>
          </w:p>
        </w:tc>
        <w:tc>
          <w:tcPr>
            <w:tcW w:w="850" w:type="dxa"/>
            <w:vMerge w:val="restart"/>
          </w:tcPr>
          <w:p w14:paraId="46304BE4"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15 800,0</w:t>
            </w:r>
          </w:p>
        </w:tc>
        <w:tc>
          <w:tcPr>
            <w:tcW w:w="992" w:type="dxa"/>
            <w:vMerge w:val="restart"/>
          </w:tcPr>
          <w:p w14:paraId="45DC3AFA"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vMerge w:val="restart"/>
          </w:tcPr>
          <w:p w14:paraId="2CCF57CC" w14:textId="77777777" w:rsidR="00103834" w:rsidRPr="00B7190C" w:rsidRDefault="00B7190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14 200,0</w:t>
            </w:r>
          </w:p>
        </w:tc>
        <w:tc>
          <w:tcPr>
            <w:tcW w:w="1134" w:type="dxa"/>
          </w:tcPr>
          <w:p w14:paraId="2967F1D2" w14:textId="77777777" w:rsidR="00103834" w:rsidRDefault="00103834" w:rsidP="000C36AB">
            <w:pPr>
              <w:spacing w:after="120"/>
              <w:jc w:val="both"/>
              <w:rPr>
                <w:rFonts w:ascii="Times New Roman" w:eastAsia="SimSun" w:hAnsi="Times New Roman" w:cs="Times New Roman"/>
                <w:b/>
                <w:sz w:val="18"/>
                <w:szCs w:val="18"/>
                <w:lang w:val="ro-RO" w:eastAsia="en-US"/>
              </w:rPr>
            </w:pPr>
            <w:r w:rsidRPr="00F83600">
              <w:rPr>
                <w:rFonts w:ascii="Times New Roman" w:eastAsia="SimSun" w:hAnsi="Times New Roman" w:cs="Times New Roman"/>
                <w:b/>
                <w:sz w:val="18"/>
                <w:szCs w:val="18"/>
                <w:lang w:eastAsia="en-US"/>
              </w:rPr>
              <w:t>35/06</w:t>
            </w:r>
          </w:p>
          <w:p w14:paraId="13B4CE6C" w14:textId="77777777" w:rsidR="00103834" w:rsidRDefault="00103834" w:rsidP="000C36AB">
            <w:pPr>
              <w:spacing w:after="120"/>
              <w:jc w:val="both"/>
              <w:rPr>
                <w:rFonts w:ascii="Times New Roman" w:eastAsia="SimSun" w:hAnsi="Times New Roman" w:cs="Times New Roman"/>
                <w:b/>
                <w:sz w:val="18"/>
                <w:szCs w:val="18"/>
                <w:lang w:val="ro-RO" w:eastAsia="en-US"/>
              </w:rPr>
            </w:pPr>
          </w:p>
          <w:p w14:paraId="1A5FC381" w14:textId="77777777" w:rsidR="00103834" w:rsidRPr="00103834" w:rsidRDefault="00103834" w:rsidP="000C36AB">
            <w:pPr>
              <w:spacing w:after="120"/>
              <w:jc w:val="both"/>
              <w:rPr>
                <w:rFonts w:ascii="Times New Roman" w:eastAsia="SimSun" w:hAnsi="Times New Roman" w:cs="Times New Roman"/>
                <w:b/>
                <w:sz w:val="18"/>
                <w:szCs w:val="18"/>
                <w:lang w:val="ro-RO" w:eastAsia="en-US"/>
              </w:rPr>
            </w:pPr>
          </w:p>
        </w:tc>
        <w:tc>
          <w:tcPr>
            <w:tcW w:w="993" w:type="dxa"/>
          </w:tcPr>
          <w:p w14:paraId="66DBDD2A"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4 600,0</w:t>
            </w:r>
          </w:p>
        </w:tc>
        <w:tc>
          <w:tcPr>
            <w:tcW w:w="992" w:type="dxa"/>
          </w:tcPr>
          <w:p w14:paraId="1BC08208"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5 600,0</w:t>
            </w:r>
          </w:p>
        </w:tc>
        <w:tc>
          <w:tcPr>
            <w:tcW w:w="992" w:type="dxa"/>
          </w:tcPr>
          <w:p w14:paraId="4349245A"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5 600,0</w:t>
            </w:r>
          </w:p>
        </w:tc>
        <w:tc>
          <w:tcPr>
            <w:tcW w:w="992" w:type="dxa"/>
          </w:tcPr>
          <w:p w14:paraId="68047A6B"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ED94007" w14:textId="77777777" w:rsidR="00103834" w:rsidRPr="00F83600" w:rsidRDefault="00103834"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3F7A0843" w14:textId="77777777" w:rsidR="00103834" w:rsidRPr="00F83600" w:rsidRDefault="00103834"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vMerge w:val="restart"/>
          </w:tcPr>
          <w:p w14:paraId="479BC343"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3D9EC1C6"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p>
          <w:p w14:paraId="0E7C9A01"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5D2CE05E"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
          <w:p w14:paraId="331534C1" w14:textId="77777777" w:rsidR="00A25D6B" w:rsidRDefault="00103834" w:rsidP="00A25D6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r w:rsidRPr="00AF233B">
              <w:rPr>
                <w:rFonts w:ascii="Times New Roman" w:eastAsia="SimSun" w:hAnsi="Times New Roman" w:cs="Times New Roman"/>
                <w:b/>
                <w:sz w:val="18"/>
                <w:szCs w:val="18"/>
                <w:lang w:val="en-GB" w:eastAsia="en-US"/>
              </w:rPr>
              <w:br/>
            </w:r>
          </w:p>
          <w:p w14:paraId="6044A9B9" w14:textId="07892320" w:rsidR="00103834" w:rsidRPr="00AF233B" w:rsidRDefault="00103834" w:rsidP="00A25D6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Instituția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Publică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şi</w:t>
            </w:r>
            <w:proofErr w:type="spellEnd"/>
            <w:r w:rsidRPr="00AF233B">
              <w:rPr>
                <w:rFonts w:ascii="Times New Roman" w:eastAsia="SimSun" w:hAnsi="Times New Roman" w:cs="Times New Roman"/>
                <w:b/>
                <w:sz w:val="18"/>
                <w:szCs w:val="18"/>
                <w:lang w:val="en-GB" w:eastAsia="en-US"/>
              </w:rPr>
              <w:t xml:space="preserve"> Securitate </w:t>
            </w:r>
            <w:proofErr w:type="spellStart"/>
            <w:r w:rsidRPr="00AF233B">
              <w:rPr>
                <w:rFonts w:ascii="Times New Roman" w:eastAsia="SimSun" w:hAnsi="Times New Roman" w:cs="Times New Roman"/>
                <w:b/>
                <w:sz w:val="18"/>
                <w:szCs w:val="18"/>
                <w:lang w:val="en-GB" w:eastAsia="en-US"/>
              </w:rPr>
              <w:t>Cibernetică</w:t>
            </w:r>
            <w:proofErr w:type="spellEnd"/>
            <w:r w:rsidRPr="00AF233B">
              <w:rPr>
                <w:rFonts w:ascii="Times New Roman" w:eastAsia="SimSun" w:hAnsi="Times New Roman" w:cs="Times New Roman"/>
                <w:b/>
                <w:i/>
                <w:sz w:val="18"/>
                <w:szCs w:val="18"/>
                <w:lang w:val="en-GB" w:eastAsia="en-US"/>
              </w:rPr>
              <w:t xml:space="preserve"> </w:t>
            </w:r>
          </w:p>
        </w:tc>
      </w:tr>
      <w:tr w:rsidR="00103834" w:rsidRPr="00F83600" w14:paraId="2A277849" w14:textId="77777777" w:rsidTr="00A25D6B">
        <w:trPr>
          <w:gridAfter w:val="1"/>
          <w:wAfter w:w="19" w:type="dxa"/>
          <w:trHeight w:val="826"/>
        </w:trPr>
        <w:tc>
          <w:tcPr>
            <w:tcW w:w="492" w:type="dxa"/>
            <w:vMerge/>
          </w:tcPr>
          <w:p w14:paraId="5E70BD54"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1918" w:type="dxa"/>
            <w:vMerge/>
          </w:tcPr>
          <w:p w14:paraId="261C2B6A"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p>
        </w:tc>
        <w:tc>
          <w:tcPr>
            <w:tcW w:w="1554" w:type="dxa"/>
            <w:vMerge/>
          </w:tcPr>
          <w:p w14:paraId="21BA4A91"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1134" w:type="dxa"/>
            <w:vMerge/>
          </w:tcPr>
          <w:p w14:paraId="02CB53FA"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850" w:type="dxa"/>
            <w:vMerge/>
          </w:tcPr>
          <w:p w14:paraId="4D61533E"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992" w:type="dxa"/>
            <w:vMerge/>
          </w:tcPr>
          <w:p w14:paraId="29C35EEC"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1134" w:type="dxa"/>
            <w:vMerge/>
          </w:tcPr>
          <w:p w14:paraId="471D55B5" w14:textId="77777777" w:rsidR="00103834" w:rsidRPr="00C639D0" w:rsidRDefault="00103834" w:rsidP="000C36AB">
            <w:pPr>
              <w:spacing w:after="120"/>
              <w:jc w:val="both"/>
              <w:rPr>
                <w:rFonts w:ascii="Times New Roman" w:eastAsia="SimSun" w:hAnsi="Times New Roman" w:cs="Times New Roman"/>
                <w:b/>
                <w:sz w:val="18"/>
                <w:szCs w:val="18"/>
                <w:lang w:val="en-GB" w:eastAsia="en-US"/>
              </w:rPr>
            </w:pPr>
          </w:p>
        </w:tc>
        <w:tc>
          <w:tcPr>
            <w:tcW w:w="1134" w:type="dxa"/>
          </w:tcPr>
          <w:p w14:paraId="4B6DCFA7" w14:textId="77777777" w:rsidR="00103834" w:rsidRPr="00103834" w:rsidRDefault="00103834"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4EC41DC6" w14:textId="77777777" w:rsidR="00103834" w:rsidRPr="00B7190C" w:rsidRDefault="00B7190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600,0</w:t>
            </w:r>
          </w:p>
        </w:tc>
        <w:tc>
          <w:tcPr>
            <w:tcW w:w="992" w:type="dxa"/>
          </w:tcPr>
          <w:p w14:paraId="54B7022E" w14:textId="77777777" w:rsidR="00103834" w:rsidRPr="00F83600" w:rsidRDefault="00B7190C"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600,0</w:t>
            </w:r>
          </w:p>
        </w:tc>
        <w:tc>
          <w:tcPr>
            <w:tcW w:w="992" w:type="dxa"/>
          </w:tcPr>
          <w:p w14:paraId="0BDB82F8" w14:textId="77777777" w:rsidR="00103834" w:rsidRPr="00F83600" w:rsidRDefault="00B7190C"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600,0</w:t>
            </w:r>
          </w:p>
        </w:tc>
        <w:tc>
          <w:tcPr>
            <w:tcW w:w="992" w:type="dxa"/>
          </w:tcPr>
          <w:p w14:paraId="7F3C18EA"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6 200,0</w:t>
            </w:r>
          </w:p>
          <w:p w14:paraId="3F94CB62" w14:textId="77777777" w:rsidR="00103834" w:rsidRPr="00F83600" w:rsidRDefault="00103834" w:rsidP="000C36AB">
            <w:pPr>
              <w:spacing w:after="120"/>
              <w:jc w:val="both"/>
              <w:rPr>
                <w:rFonts w:ascii="Times New Roman" w:eastAsia="SimSun" w:hAnsi="Times New Roman" w:cs="Times New Roman"/>
                <w:b/>
                <w:sz w:val="18"/>
                <w:szCs w:val="18"/>
                <w:lang w:eastAsia="en-US"/>
              </w:rPr>
            </w:pPr>
          </w:p>
        </w:tc>
        <w:tc>
          <w:tcPr>
            <w:tcW w:w="993" w:type="dxa"/>
          </w:tcPr>
          <w:p w14:paraId="4A4B4A8A"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6 200,0</w:t>
            </w:r>
          </w:p>
          <w:p w14:paraId="4577651A" w14:textId="77777777" w:rsidR="00103834" w:rsidRPr="00F83600" w:rsidRDefault="00103834" w:rsidP="000C36AB">
            <w:pPr>
              <w:spacing w:after="120"/>
              <w:jc w:val="both"/>
              <w:rPr>
                <w:rFonts w:ascii="Times New Roman" w:eastAsia="SimSun" w:hAnsi="Times New Roman" w:cs="Times New Roman"/>
                <w:b/>
                <w:sz w:val="18"/>
                <w:szCs w:val="18"/>
                <w:lang w:eastAsia="en-US"/>
              </w:rPr>
            </w:pPr>
          </w:p>
        </w:tc>
        <w:tc>
          <w:tcPr>
            <w:tcW w:w="708" w:type="dxa"/>
            <w:vMerge/>
          </w:tcPr>
          <w:p w14:paraId="106E6F8A" w14:textId="77777777" w:rsidR="00103834" w:rsidRPr="00F83600" w:rsidRDefault="00103834" w:rsidP="000C36AB">
            <w:pPr>
              <w:spacing w:after="120"/>
              <w:jc w:val="both"/>
              <w:rPr>
                <w:rFonts w:ascii="Times New Roman" w:eastAsia="SimSun" w:hAnsi="Times New Roman" w:cs="Times New Roman"/>
                <w:b/>
                <w:sz w:val="18"/>
                <w:szCs w:val="18"/>
                <w:lang w:eastAsia="en-US"/>
              </w:rPr>
            </w:pPr>
          </w:p>
        </w:tc>
        <w:tc>
          <w:tcPr>
            <w:tcW w:w="1335" w:type="dxa"/>
            <w:vMerge/>
          </w:tcPr>
          <w:p w14:paraId="77B9B37B" w14:textId="77777777" w:rsidR="00103834" w:rsidRPr="00AF233B" w:rsidRDefault="00103834" w:rsidP="000C36AB">
            <w:pPr>
              <w:spacing w:after="120"/>
              <w:jc w:val="both"/>
              <w:rPr>
                <w:rFonts w:ascii="Times New Roman" w:eastAsia="SimSun" w:hAnsi="Times New Roman" w:cs="Times New Roman"/>
                <w:b/>
                <w:sz w:val="18"/>
                <w:szCs w:val="18"/>
                <w:lang w:val="en-GB" w:eastAsia="en-US"/>
              </w:rPr>
            </w:pPr>
          </w:p>
        </w:tc>
      </w:tr>
      <w:tr w:rsidR="00C639D0" w:rsidRPr="00F83600" w14:paraId="16E14BB0" w14:textId="77777777" w:rsidTr="006D7076">
        <w:trPr>
          <w:gridAfter w:val="1"/>
          <w:wAfter w:w="19" w:type="dxa"/>
          <w:trHeight w:val="1712"/>
        </w:trPr>
        <w:tc>
          <w:tcPr>
            <w:tcW w:w="492" w:type="dxa"/>
            <w:vMerge w:val="restart"/>
          </w:tcPr>
          <w:p w14:paraId="473E531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8.</w:t>
            </w:r>
          </w:p>
        </w:tc>
        <w:tc>
          <w:tcPr>
            <w:tcW w:w="1918" w:type="dxa"/>
            <w:vMerge w:val="restart"/>
          </w:tcPr>
          <w:p w14:paraId="3D05CF7A"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Extinderea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prealabile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pasagerii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colectarea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datelor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pasagerilor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curselor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internaționale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rutiere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feroviare</w:t>
            </w:r>
            <w:proofErr w:type="spellEnd"/>
            <w:r w:rsidRPr="00AF233B">
              <w:rPr>
                <w:rFonts w:ascii="Times New Roman" w:eastAsia="SimSun" w:hAnsi="Times New Roman" w:cs="Times New Roman"/>
                <w:b/>
                <w:sz w:val="18"/>
                <w:szCs w:val="18"/>
                <w:lang w:val="en-GB" w:eastAsia="en-US"/>
              </w:rPr>
              <w:t>.</w:t>
            </w:r>
          </w:p>
        </w:tc>
        <w:tc>
          <w:tcPr>
            <w:tcW w:w="1554" w:type="dxa"/>
          </w:tcPr>
          <w:p w14:paraId="22F5516A"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Cadrul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normativ</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revizuit</w:t>
            </w:r>
            <w:proofErr w:type="spellEnd"/>
          </w:p>
          <w:p w14:paraId="38411E09"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352A0088"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300, 0</w:t>
            </w:r>
          </w:p>
          <w:p w14:paraId="27634344"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261843B9"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850" w:type="dxa"/>
          </w:tcPr>
          <w:p w14:paraId="0BEAD6A5"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300,0</w:t>
            </w:r>
          </w:p>
          <w:p w14:paraId="4B392187"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69C80A9D"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3A4C095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120E51EE"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4A69C158"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562B3B69"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5393214E"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35/01</w:t>
            </w:r>
          </w:p>
          <w:p w14:paraId="4E719855"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76EDDD6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1E53A12C"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w:t>
            </w:r>
          </w:p>
          <w:p w14:paraId="095AC611"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7A6D2CAD"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4957D305"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w:t>
            </w:r>
          </w:p>
          <w:p w14:paraId="49474F7E"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4FC16519"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49503F22"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w:t>
            </w:r>
          </w:p>
          <w:p w14:paraId="2692C708"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67EA42EA"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2115F00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61A5773C"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23DC11F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4CA9EA0D"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p w14:paraId="2D84CCD7" w14:textId="77777777" w:rsidR="00D34F45" w:rsidRPr="00F83600" w:rsidRDefault="00D34F45" w:rsidP="000C36AB">
            <w:pPr>
              <w:spacing w:after="120"/>
              <w:jc w:val="both"/>
              <w:rPr>
                <w:rFonts w:ascii="Times New Roman" w:eastAsia="SimSun" w:hAnsi="Times New Roman" w:cs="Times New Roman"/>
                <w:b/>
                <w:sz w:val="18"/>
                <w:szCs w:val="18"/>
                <w:lang w:eastAsia="en-US"/>
              </w:rPr>
            </w:pPr>
          </w:p>
          <w:p w14:paraId="5AB31EF5"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708" w:type="dxa"/>
            <w:vMerge w:val="restart"/>
          </w:tcPr>
          <w:p w14:paraId="24B78874"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vMerge w:val="restart"/>
          </w:tcPr>
          <w:p w14:paraId="2FFA8FC0"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3A6988C6"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
          <w:p w14:paraId="7DB0ED77" w14:textId="77777777" w:rsidR="00D34F45" w:rsidRPr="00AF233B" w:rsidRDefault="00D34F45" w:rsidP="000C36AB">
            <w:pPr>
              <w:spacing w:after="120"/>
              <w:jc w:val="both"/>
              <w:rPr>
                <w:rFonts w:ascii="Times New Roman" w:eastAsia="SimSun" w:hAnsi="Times New Roman" w:cs="Times New Roman"/>
                <w:b/>
                <w:iCs/>
                <w:sz w:val="18"/>
                <w:szCs w:val="18"/>
                <w:lang w:val="en-GB" w:eastAsia="en-US"/>
              </w:rPr>
            </w:pPr>
            <w:r w:rsidRPr="00AF233B">
              <w:rPr>
                <w:rFonts w:ascii="Times New Roman" w:eastAsia="SimSun" w:hAnsi="Times New Roman" w:cs="Times New Roman"/>
                <w:b/>
                <w:iCs/>
                <w:sz w:val="18"/>
                <w:szCs w:val="18"/>
                <w:lang w:val="en-GB" w:eastAsia="en-US"/>
              </w:rPr>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p>
          <w:p w14:paraId="0792F0C2"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2B2B0623" w14:textId="77777777" w:rsidR="00D34F45" w:rsidRPr="00AF233B" w:rsidRDefault="00D34F45" w:rsidP="000C36AB">
            <w:pPr>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p>
          <w:p w14:paraId="2C974761" w14:textId="44B5003C" w:rsidR="00D34F45" w:rsidRPr="00AF233B" w:rsidRDefault="00D34F45" w:rsidP="000C36AB">
            <w:pPr>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 </w:t>
            </w:r>
            <w:r w:rsidRPr="00AF233B">
              <w:rPr>
                <w:rFonts w:ascii="Times New Roman" w:eastAsia="SimSun" w:hAnsi="Times New Roman" w:cs="Times New Roman"/>
                <w:b/>
                <w:sz w:val="18"/>
                <w:szCs w:val="18"/>
                <w:lang w:val="en-GB" w:eastAsia="en-US"/>
              </w:rPr>
              <w:br/>
            </w:r>
            <w:r w:rsidRPr="00AF233B">
              <w:rPr>
                <w:rFonts w:ascii="Times New Roman" w:eastAsia="SimSun" w:hAnsi="Times New Roman" w:cs="Times New Roman"/>
                <w:b/>
                <w:sz w:val="18"/>
                <w:szCs w:val="18"/>
                <w:lang w:val="en-GB" w:eastAsia="en-US"/>
              </w:rPr>
              <w:br/>
            </w:r>
          </w:p>
          <w:p w14:paraId="429A25D6"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Instituția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Publică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şi</w:t>
            </w:r>
            <w:proofErr w:type="spellEnd"/>
            <w:r w:rsidRPr="00AF233B">
              <w:rPr>
                <w:rFonts w:ascii="Times New Roman" w:eastAsia="SimSun" w:hAnsi="Times New Roman" w:cs="Times New Roman"/>
                <w:b/>
                <w:sz w:val="18"/>
                <w:szCs w:val="18"/>
                <w:lang w:val="en-GB" w:eastAsia="en-US"/>
              </w:rPr>
              <w:t xml:space="preserve"> Securitate </w:t>
            </w:r>
            <w:proofErr w:type="spellStart"/>
            <w:r w:rsidRPr="00AF233B">
              <w:rPr>
                <w:rFonts w:ascii="Times New Roman" w:eastAsia="SimSun" w:hAnsi="Times New Roman" w:cs="Times New Roman"/>
                <w:b/>
                <w:sz w:val="18"/>
                <w:szCs w:val="18"/>
                <w:lang w:val="en-GB" w:eastAsia="en-US"/>
              </w:rPr>
              <w:t>Cibernetică</w:t>
            </w:r>
            <w:proofErr w:type="spellEnd"/>
          </w:p>
          <w:p w14:paraId="2EAA552A"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
          <w:p w14:paraId="5791FE9A" w14:textId="0EC3B591"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Națională</w:t>
            </w:r>
            <w:proofErr w:type="spellEnd"/>
            <w:r w:rsidRPr="00AF233B">
              <w:rPr>
                <w:rFonts w:ascii="Times New Roman" w:eastAsia="SimSun" w:hAnsi="Times New Roman" w:cs="Times New Roman"/>
                <w:b/>
                <w:sz w:val="18"/>
                <w:szCs w:val="18"/>
                <w:lang w:val="en-GB" w:eastAsia="en-US"/>
              </w:rPr>
              <w:t xml:space="preserve"> Transport Auto</w:t>
            </w:r>
            <w:r w:rsidR="00DB6840">
              <w:rPr>
                <w:rFonts w:ascii="Times New Roman" w:eastAsia="SimSun" w:hAnsi="Times New Roman" w:cs="Times New Roman"/>
                <w:b/>
                <w:sz w:val="18"/>
                <w:szCs w:val="18"/>
                <w:lang w:val="en-GB" w:eastAsia="en-US"/>
              </w:rPr>
              <w:t xml:space="preserve">; </w:t>
            </w:r>
            <w:r w:rsidR="00DB6840">
              <w:rPr>
                <w:rFonts w:ascii="Times New Roman" w:eastAsia="SimSun" w:hAnsi="Times New Roman" w:cs="Times New Roman"/>
                <w:b/>
                <w:sz w:val="18"/>
                <w:szCs w:val="18"/>
                <w:lang w:val="en-GB" w:eastAsia="en-US"/>
              </w:rPr>
              <w:br/>
            </w:r>
            <w:proofErr w:type="spellStart"/>
            <w:r w:rsidR="00DB6840" w:rsidRPr="00A25D6B">
              <w:rPr>
                <w:rFonts w:ascii="Times New Roman" w:eastAsia="SimSun" w:hAnsi="Times New Roman" w:cs="Times New Roman"/>
                <w:b/>
                <w:sz w:val="18"/>
                <w:szCs w:val="18"/>
                <w:lang w:val="en-GB" w:eastAsia="en-US"/>
              </w:rPr>
              <w:lastRenderedPageBreak/>
              <w:t>Agenția</w:t>
            </w:r>
            <w:proofErr w:type="spellEnd"/>
            <w:r w:rsidR="00DB6840" w:rsidRPr="00A25D6B">
              <w:rPr>
                <w:rFonts w:ascii="Times New Roman" w:eastAsia="SimSun" w:hAnsi="Times New Roman" w:cs="Times New Roman"/>
                <w:b/>
                <w:sz w:val="18"/>
                <w:szCs w:val="18"/>
                <w:lang w:val="en-GB" w:eastAsia="en-US"/>
              </w:rPr>
              <w:t xml:space="preserve"> </w:t>
            </w:r>
            <w:proofErr w:type="spellStart"/>
            <w:r w:rsidR="00DB6840" w:rsidRPr="00A25D6B">
              <w:rPr>
                <w:rFonts w:ascii="Times New Roman" w:eastAsia="SimSun" w:hAnsi="Times New Roman" w:cs="Times New Roman"/>
                <w:b/>
                <w:sz w:val="18"/>
                <w:szCs w:val="18"/>
                <w:lang w:val="en-GB" w:eastAsia="en-US"/>
              </w:rPr>
              <w:t>Feroviară</w:t>
            </w:r>
            <w:proofErr w:type="spellEnd"/>
            <w:r w:rsidRPr="00A25D6B">
              <w:rPr>
                <w:rFonts w:ascii="Times New Roman" w:eastAsia="SimSun" w:hAnsi="Times New Roman" w:cs="Times New Roman"/>
                <w:b/>
                <w:sz w:val="18"/>
                <w:szCs w:val="18"/>
                <w:lang w:val="en-GB" w:eastAsia="en-US"/>
              </w:rPr>
              <w:t>)</w:t>
            </w:r>
          </w:p>
        </w:tc>
      </w:tr>
      <w:tr w:rsidR="00C639D0" w:rsidRPr="00F83600" w14:paraId="1E587F61" w14:textId="77777777" w:rsidTr="006D7076">
        <w:trPr>
          <w:gridAfter w:val="1"/>
          <w:wAfter w:w="19" w:type="dxa"/>
          <w:trHeight w:val="1896"/>
        </w:trPr>
        <w:tc>
          <w:tcPr>
            <w:tcW w:w="492" w:type="dxa"/>
            <w:vMerge/>
          </w:tcPr>
          <w:p w14:paraId="5C216E6F"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
        </w:tc>
        <w:tc>
          <w:tcPr>
            <w:tcW w:w="1918" w:type="dxa"/>
            <w:vMerge/>
          </w:tcPr>
          <w:p w14:paraId="09968DD1"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
        </w:tc>
        <w:tc>
          <w:tcPr>
            <w:tcW w:w="1554" w:type="dxa"/>
          </w:tcPr>
          <w:p w14:paraId="6FCB3735" w14:textId="444039CE" w:rsidR="00D34F45" w:rsidRPr="0083316D" w:rsidRDefault="0083316D"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Sistem informațional extins</w:t>
            </w:r>
          </w:p>
        </w:tc>
        <w:tc>
          <w:tcPr>
            <w:tcW w:w="1134" w:type="dxa"/>
          </w:tcPr>
          <w:p w14:paraId="6211D38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w:t>
            </w:r>
          </w:p>
        </w:tc>
        <w:tc>
          <w:tcPr>
            <w:tcW w:w="850" w:type="dxa"/>
          </w:tcPr>
          <w:p w14:paraId="60EBE164"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43297E3"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33F9C225" w14:textId="77777777" w:rsidR="00D34F45"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w:t>
            </w:r>
          </w:p>
        </w:tc>
        <w:tc>
          <w:tcPr>
            <w:tcW w:w="1134" w:type="dxa"/>
          </w:tcPr>
          <w:p w14:paraId="0F99E7C0" w14:textId="77777777" w:rsidR="00D34F45" w:rsidRPr="00B7190C" w:rsidRDefault="00B7190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1E5C7037"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5B49C20C"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37A63EEB"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7FC8A12C"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4EDC1317"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6BD527CE"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2" w:type="dxa"/>
          </w:tcPr>
          <w:p w14:paraId="6B64EA7E"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1984C9E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993" w:type="dxa"/>
          </w:tcPr>
          <w:p w14:paraId="16426C93" w14:textId="77777777" w:rsidR="00B7190C" w:rsidRPr="00F83600" w:rsidRDefault="00B7190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0D4C0C1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708" w:type="dxa"/>
            <w:vMerge/>
          </w:tcPr>
          <w:p w14:paraId="397862D0"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335" w:type="dxa"/>
            <w:vMerge/>
          </w:tcPr>
          <w:p w14:paraId="5A738F97"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r>
      <w:tr w:rsidR="00C639D0" w:rsidRPr="00F83600" w14:paraId="7023F9DF" w14:textId="77777777" w:rsidTr="006D7076">
        <w:trPr>
          <w:gridAfter w:val="1"/>
          <w:wAfter w:w="19" w:type="dxa"/>
          <w:trHeight w:val="861"/>
        </w:trPr>
        <w:tc>
          <w:tcPr>
            <w:tcW w:w="492" w:type="dxa"/>
          </w:tcPr>
          <w:p w14:paraId="441B78D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w:t>
            </w:r>
          </w:p>
        </w:tc>
        <w:tc>
          <w:tcPr>
            <w:tcW w:w="1918" w:type="dxa"/>
          </w:tcPr>
          <w:p w14:paraId="6CF6B5D3"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platformei</w:t>
            </w:r>
            <w:proofErr w:type="spellEnd"/>
            <w:r w:rsidRPr="00AF233B">
              <w:rPr>
                <w:rFonts w:ascii="Times New Roman" w:eastAsia="SimSun" w:hAnsi="Times New Roman" w:cs="Times New Roman"/>
                <w:b/>
                <w:sz w:val="18"/>
                <w:szCs w:val="18"/>
                <w:lang w:val="en-GB" w:eastAsia="en-US"/>
              </w:rPr>
              <w:t xml:space="preserve"> Maritime Single Window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gestionarea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electronică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documentelor</w:t>
            </w:r>
            <w:proofErr w:type="spellEnd"/>
            <w:r w:rsidRPr="00AF233B">
              <w:rPr>
                <w:rFonts w:ascii="Times New Roman" w:eastAsia="SimSun" w:hAnsi="Times New Roman" w:cs="Times New Roman"/>
                <w:b/>
                <w:sz w:val="18"/>
                <w:szCs w:val="18"/>
                <w:lang w:val="en-GB" w:eastAsia="en-US"/>
              </w:rPr>
              <w:t xml:space="preserve"> FAL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asigurarea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interoperabilității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autoritățile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competente</w:t>
            </w:r>
            <w:proofErr w:type="spellEnd"/>
          </w:p>
        </w:tc>
        <w:tc>
          <w:tcPr>
            <w:tcW w:w="1554" w:type="dxa"/>
          </w:tcPr>
          <w:p w14:paraId="4FAA5FEE" w14:textId="77777777" w:rsidR="00D34F45" w:rsidRPr="00AF233B" w:rsidRDefault="00D34F45" w:rsidP="000C36AB">
            <w:pPr>
              <w:spacing w:after="120"/>
              <w:jc w:val="both"/>
              <w:rPr>
                <w:rFonts w:ascii="Times New Roman" w:eastAsia="SimSun" w:hAnsi="Times New Roman" w:cs="Times New Roman"/>
                <w:b/>
                <w:color w:val="00B050"/>
                <w:sz w:val="18"/>
                <w:szCs w:val="18"/>
                <w:lang w:val="en-GB" w:eastAsia="en-US"/>
              </w:rPr>
            </w:pPr>
            <w:proofErr w:type="spellStart"/>
            <w:r w:rsidRPr="00AF233B">
              <w:rPr>
                <w:rFonts w:ascii="Times New Roman" w:eastAsia="SimSun" w:hAnsi="Times New Roman" w:cs="Times New Roman"/>
                <w:b/>
                <w:sz w:val="18"/>
                <w:szCs w:val="18"/>
                <w:lang w:val="en-GB" w:eastAsia="en-US"/>
              </w:rPr>
              <w:t>Platforma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funcțională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utilizată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porturi</w:t>
            </w:r>
            <w:proofErr w:type="spellEnd"/>
            <w:r w:rsidRPr="00AF233B">
              <w:rPr>
                <w:rFonts w:ascii="Times New Roman" w:eastAsia="SimSun" w:hAnsi="Times New Roman" w:cs="Times New Roman"/>
                <w:b/>
                <w:sz w:val="18"/>
                <w:szCs w:val="18"/>
                <w:lang w:val="en-GB" w:eastAsia="en-US"/>
              </w:rPr>
              <w:t>.</w:t>
            </w:r>
          </w:p>
        </w:tc>
        <w:tc>
          <w:tcPr>
            <w:tcW w:w="1134" w:type="dxa"/>
          </w:tcPr>
          <w:p w14:paraId="562F061A" w14:textId="77777777" w:rsidR="006D032E" w:rsidRPr="006D032E" w:rsidRDefault="006D032E"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20 000,0</w:t>
            </w:r>
          </w:p>
          <w:p w14:paraId="6509E8B6"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850" w:type="dxa"/>
          </w:tcPr>
          <w:p w14:paraId="48318314"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E7E84DC"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6BBC9A8" w14:textId="77777777" w:rsidR="00D34F45" w:rsidRPr="006D032E" w:rsidRDefault="006D032E"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20 000,0</w:t>
            </w:r>
          </w:p>
          <w:p w14:paraId="2D3414CA" w14:textId="77777777" w:rsidR="00D34F45" w:rsidRPr="00F83600" w:rsidRDefault="00D34F45" w:rsidP="000C36AB">
            <w:pPr>
              <w:spacing w:after="120"/>
              <w:jc w:val="both"/>
              <w:rPr>
                <w:rFonts w:ascii="Times New Roman" w:eastAsia="SimSun" w:hAnsi="Times New Roman" w:cs="Times New Roman"/>
                <w:b/>
                <w:sz w:val="18"/>
                <w:szCs w:val="18"/>
                <w:lang w:eastAsia="en-US"/>
              </w:rPr>
            </w:pPr>
          </w:p>
        </w:tc>
        <w:tc>
          <w:tcPr>
            <w:tcW w:w="1134" w:type="dxa"/>
          </w:tcPr>
          <w:p w14:paraId="420E4C4B" w14:textId="77777777" w:rsidR="00D34F45" w:rsidRPr="006D032E" w:rsidRDefault="006D032E"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3991BAF4" w14:textId="77777777" w:rsidR="006D032E" w:rsidRPr="005D3C5C" w:rsidRDefault="006D032E"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val="ro-RO" w:eastAsia="en-US"/>
              </w:rPr>
              <w:t>5</w:t>
            </w:r>
            <w:r w:rsidRPr="005D3C5C">
              <w:rPr>
                <w:rFonts w:ascii="Times New Roman" w:eastAsia="SimSun" w:hAnsi="Times New Roman" w:cs="Times New Roman"/>
                <w:b/>
                <w:sz w:val="18"/>
                <w:szCs w:val="18"/>
                <w:lang w:eastAsia="en-US"/>
              </w:rPr>
              <w:t xml:space="preserve"> 000,0</w:t>
            </w:r>
          </w:p>
          <w:p w14:paraId="26BDF716" w14:textId="77777777" w:rsidR="00D34F45" w:rsidRPr="005D3C5C" w:rsidRDefault="00D34F45" w:rsidP="000C36AB">
            <w:pPr>
              <w:spacing w:after="120"/>
              <w:jc w:val="both"/>
              <w:rPr>
                <w:rFonts w:ascii="Times New Roman" w:eastAsia="SimSun" w:hAnsi="Times New Roman" w:cs="Times New Roman"/>
                <w:b/>
                <w:sz w:val="18"/>
                <w:szCs w:val="18"/>
                <w:lang w:eastAsia="en-US"/>
              </w:rPr>
            </w:pPr>
          </w:p>
        </w:tc>
        <w:tc>
          <w:tcPr>
            <w:tcW w:w="992" w:type="dxa"/>
          </w:tcPr>
          <w:p w14:paraId="60BCD5AA" w14:textId="77777777" w:rsidR="006D032E" w:rsidRPr="005D3C5C" w:rsidRDefault="006D032E"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val="ro-RO" w:eastAsia="en-US"/>
              </w:rPr>
              <w:t>5</w:t>
            </w:r>
            <w:r w:rsidRPr="005D3C5C">
              <w:rPr>
                <w:rFonts w:ascii="Times New Roman" w:eastAsia="SimSun" w:hAnsi="Times New Roman" w:cs="Times New Roman"/>
                <w:b/>
                <w:sz w:val="18"/>
                <w:szCs w:val="18"/>
                <w:lang w:eastAsia="en-US"/>
              </w:rPr>
              <w:t xml:space="preserve"> 000,0</w:t>
            </w:r>
          </w:p>
          <w:p w14:paraId="475DD052" w14:textId="77777777" w:rsidR="00D34F45" w:rsidRPr="005D3C5C" w:rsidRDefault="00D34F45" w:rsidP="000C36AB">
            <w:pPr>
              <w:spacing w:after="120"/>
              <w:jc w:val="both"/>
              <w:rPr>
                <w:rFonts w:ascii="Times New Roman" w:eastAsia="SimSun" w:hAnsi="Times New Roman" w:cs="Times New Roman"/>
                <w:b/>
                <w:sz w:val="18"/>
                <w:szCs w:val="18"/>
                <w:lang w:eastAsia="en-US"/>
              </w:rPr>
            </w:pPr>
          </w:p>
        </w:tc>
        <w:tc>
          <w:tcPr>
            <w:tcW w:w="992" w:type="dxa"/>
          </w:tcPr>
          <w:p w14:paraId="750DB366" w14:textId="77777777" w:rsidR="006D032E" w:rsidRPr="005D3C5C" w:rsidRDefault="006D032E"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val="ro-RO" w:eastAsia="en-US"/>
              </w:rPr>
              <w:t>10</w:t>
            </w:r>
            <w:r w:rsidRPr="005D3C5C">
              <w:rPr>
                <w:rFonts w:ascii="Times New Roman" w:eastAsia="SimSun" w:hAnsi="Times New Roman" w:cs="Times New Roman"/>
                <w:b/>
                <w:sz w:val="18"/>
                <w:szCs w:val="18"/>
                <w:lang w:eastAsia="en-US"/>
              </w:rPr>
              <w:t xml:space="preserve"> 000,0</w:t>
            </w:r>
          </w:p>
          <w:p w14:paraId="29A8598D" w14:textId="77777777" w:rsidR="00D34F45" w:rsidRPr="005D3C5C" w:rsidRDefault="00D34F45" w:rsidP="000C36AB">
            <w:pPr>
              <w:spacing w:after="120"/>
              <w:jc w:val="both"/>
              <w:rPr>
                <w:rFonts w:ascii="Times New Roman" w:eastAsia="SimSun" w:hAnsi="Times New Roman" w:cs="Times New Roman"/>
                <w:b/>
                <w:sz w:val="18"/>
                <w:szCs w:val="18"/>
                <w:lang w:eastAsia="en-US"/>
              </w:rPr>
            </w:pPr>
          </w:p>
        </w:tc>
        <w:tc>
          <w:tcPr>
            <w:tcW w:w="992" w:type="dxa"/>
          </w:tcPr>
          <w:p w14:paraId="3A8035B0" w14:textId="77777777" w:rsidR="00D34F45" w:rsidRPr="005D3C5C" w:rsidRDefault="00D34F45"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eastAsia="en-US"/>
              </w:rPr>
              <w:t>0,0</w:t>
            </w:r>
          </w:p>
        </w:tc>
        <w:tc>
          <w:tcPr>
            <w:tcW w:w="993" w:type="dxa"/>
          </w:tcPr>
          <w:p w14:paraId="63987501" w14:textId="77777777" w:rsidR="00D34F45" w:rsidRPr="00F83600" w:rsidRDefault="00D34F45"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6ACD9FEC" w14:textId="77777777" w:rsidR="00D34F45" w:rsidRPr="00F83600" w:rsidRDefault="00D34F45"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6D7D0489" w14:textId="77777777" w:rsidR="00D34F45" w:rsidRPr="00AF233B" w:rsidRDefault="00D34F45"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Regionale</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Navală</w:t>
            </w:r>
            <w:proofErr w:type="spellEnd"/>
            <w:r w:rsidRPr="00AF233B">
              <w:rPr>
                <w:rFonts w:ascii="Times New Roman" w:eastAsia="SimSun" w:hAnsi="Times New Roman" w:cs="Times New Roman"/>
                <w:b/>
                <w:sz w:val="18"/>
                <w:szCs w:val="18"/>
                <w:lang w:val="en-GB" w:eastAsia="en-US"/>
              </w:rPr>
              <w:t xml:space="preserve">) </w:t>
            </w:r>
          </w:p>
        </w:tc>
      </w:tr>
      <w:tr w:rsidR="003C3FD0" w:rsidRPr="00F83600" w14:paraId="2D3D53EC" w14:textId="77777777" w:rsidTr="006D7076">
        <w:trPr>
          <w:gridAfter w:val="1"/>
          <w:wAfter w:w="19" w:type="dxa"/>
          <w:trHeight w:val="1158"/>
        </w:trPr>
        <w:tc>
          <w:tcPr>
            <w:tcW w:w="492" w:type="dxa"/>
            <w:vMerge w:val="restart"/>
          </w:tcPr>
          <w:p w14:paraId="2F35D4D4"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w:t>
            </w:r>
          </w:p>
        </w:tc>
        <w:tc>
          <w:tcPr>
            <w:tcW w:w="1918" w:type="dxa"/>
            <w:vMerge w:val="restart"/>
          </w:tcPr>
          <w:p w14:paraId="3F328363"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analiză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criminală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aplicarea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soluțiilor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informatice</w:t>
            </w:r>
            <w:proofErr w:type="spellEnd"/>
            <w:r w:rsidRPr="00AF233B">
              <w:rPr>
                <w:rFonts w:ascii="Times New Roman" w:eastAsia="SimSun" w:hAnsi="Times New Roman" w:cs="Times New Roman"/>
                <w:b/>
                <w:sz w:val="18"/>
                <w:szCs w:val="18"/>
                <w:lang w:val="en-GB" w:eastAsia="en-US"/>
              </w:rPr>
              <w:t xml:space="preserve"> </w:t>
            </w:r>
          </w:p>
        </w:tc>
        <w:tc>
          <w:tcPr>
            <w:tcW w:w="1554" w:type="dxa"/>
            <w:vMerge w:val="restart"/>
          </w:tcPr>
          <w:p w14:paraId="0FE7338D" w14:textId="0B5D5586" w:rsidR="003C3FD0" w:rsidRPr="00AF233B" w:rsidRDefault="006F5FFA" w:rsidP="000C36AB">
            <w:pPr>
              <w:spacing w:after="120"/>
              <w:jc w:val="both"/>
              <w:rPr>
                <w:rFonts w:ascii="Times New Roman" w:eastAsia="SimSun" w:hAnsi="Times New Roman" w:cs="Times New Roman"/>
                <w:b/>
                <w:sz w:val="18"/>
                <w:szCs w:val="18"/>
                <w:lang w:val="en-GB" w:eastAsia="en-US"/>
              </w:rPr>
            </w:pPr>
            <w:r w:rsidRPr="00A25D6B">
              <w:rPr>
                <w:rFonts w:ascii="Times New Roman" w:eastAsia="SimSun" w:hAnsi="Times New Roman" w:cs="Times New Roman"/>
                <w:b/>
                <w:sz w:val="18"/>
                <w:szCs w:val="18"/>
                <w:lang w:val="en-GB" w:eastAsia="en-US"/>
              </w:rPr>
              <w:t xml:space="preserve">Soft </w:t>
            </w:r>
            <w:proofErr w:type="spellStart"/>
            <w:r w:rsidR="003C3FD0" w:rsidRPr="00A25D6B">
              <w:rPr>
                <w:rFonts w:ascii="Times New Roman" w:eastAsia="SimSun" w:hAnsi="Times New Roman" w:cs="Times New Roman"/>
                <w:b/>
                <w:sz w:val="18"/>
                <w:szCs w:val="18"/>
                <w:lang w:val="en-GB" w:eastAsia="en-US"/>
              </w:rPr>
              <w:t>aplicat</w:t>
            </w:r>
            <w:proofErr w:type="spellEnd"/>
          </w:p>
          <w:p w14:paraId="33B15FBF"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p w14:paraId="36B2ECB7"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din </w:t>
            </w:r>
            <w:proofErr w:type="spellStart"/>
            <w:r w:rsidRPr="00AF233B">
              <w:rPr>
                <w:rFonts w:ascii="Times New Roman" w:eastAsia="SimSun" w:hAnsi="Times New Roman" w:cs="Times New Roman"/>
                <w:b/>
                <w:sz w:val="18"/>
                <w:szCs w:val="18"/>
                <w:lang w:val="en-GB" w:eastAsia="en-US"/>
              </w:rPr>
              <w:t>personalul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subdiviziunilor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specializate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instruiți</w:t>
            </w:r>
            <w:proofErr w:type="spellEnd"/>
          </w:p>
          <w:p w14:paraId="0930098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p w14:paraId="12E9C90C"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Capacități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analiză</w:t>
            </w:r>
            <w:proofErr w:type="spellEnd"/>
            <w:r w:rsidRPr="00AF233B">
              <w:rPr>
                <w:rFonts w:ascii="Times New Roman" w:eastAsia="SimSun" w:hAnsi="Times New Roman" w:cs="Times New Roman"/>
                <w:b/>
                <w:sz w:val="18"/>
                <w:szCs w:val="18"/>
                <w:lang w:val="en-GB" w:eastAsia="en-US"/>
              </w:rPr>
              <w:t xml:space="preserve"> date din </w:t>
            </w:r>
            <w:proofErr w:type="spellStart"/>
            <w:r w:rsidRPr="00AF233B">
              <w:rPr>
                <w:rFonts w:ascii="Times New Roman" w:eastAsia="SimSun" w:hAnsi="Times New Roman" w:cs="Times New Roman"/>
                <w:b/>
                <w:sz w:val="18"/>
                <w:szCs w:val="18"/>
                <w:lang w:val="en-GB" w:eastAsia="en-US"/>
              </w:rPr>
              <w:t>surse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deschise</w:t>
            </w:r>
            <w:proofErr w:type="spellEnd"/>
            <w:r w:rsidRPr="00AF233B">
              <w:rPr>
                <w:rFonts w:ascii="Times New Roman" w:eastAsia="SimSun" w:hAnsi="Times New Roman" w:cs="Times New Roman"/>
                <w:b/>
                <w:sz w:val="18"/>
                <w:szCs w:val="18"/>
                <w:lang w:val="en-GB" w:eastAsia="en-US"/>
              </w:rPr>
              <w:t xml:space="preserve"> consolidate</w:t>
            </w:r>
          </w:p>
        </w:tc>
        <w:tc>
          <w:tcPr>
            <w:tcW w:w="1134" w:type="dxa"/>
            <w:vMerge w:val="restart"/>
          </w:tcPr>
          <w:p w14:paraId="2DD29EC3"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5 000,0</w:t>
            </w:r>
          </w:p>
        </w:tc>
        <w:tc>
          <w:tcPr>
            <w:tcW w:w="850" w:type="dxa"/>
            <w:vMerge w:val="restart"/>
          </w:tcPr>
          <w:p w14:paraId="04216AAC"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1105F512"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2 200,0</w:t>
            </w:r>
          </w:p>
        </w:tc>
        <w:tc>
          <w:tcPr>
            <w:tcW w:w="1134" w:type="dxa"/>
            <w:vMerge w:val="restart"/>
          </w:tcPr>
          <w:p w14:paraId="2C9769F0" w14:textId="77777777" w:rsidR="003C3FD0" w:rsidRPr="003C3FD0" w:rsidRDefault="003C3FD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2 800,0</w:t>
            </w:r>
          </w:p>
          <w:p w14:paraId="47C7F115"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1134" w:type="dxa"/>
          </w:tcPr>
          <w:p w14:paraId="5C7884C0" w14:textId="77777777" w:rsidR="003C3FD0" w:rsidRPr="003C3FD0" w:rsidRDefault="003C3FD0" w:rsidP="000C36AB">
            <w:pPr>
              <w:spacing w:after="120"/>
              <w:jc w:val="both"/>
              <w:rPr>
                <w:rFonts w:ascii="Times New Roman" w:eastAsia="SimSun" w:hAnsi="Times New Roman" w:cs="Times New Roman"/>
                <w:b/>
                <w:sz w:val="18"/>
                <w:szCs w:val="18"/>
                <w:lang w:val="ro-RO"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„INVESTIGATE”</w:t>
            </w:r>
          </w:p>
        </w:tc>
        <w:tc>
          <w:tcPr>
            <w:tcW w:w="993" w:type="dxa"/>
          </w:tcPr>
          <w:p w14:paraId="16899697"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2 200,0</w:t>
            </w:r>
          </w:p>
        </w:tc>
        <w:tc>
          <w:tcPr>
            <w:tcW w:w="992" w:type="dxa"/>
          </w:tcPr>
          <w:p w14:paraId="3762D45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579750F"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F8C9DA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508934BC"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3AB8F021"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vMerge w:val="restart"/>
          </w:tcPr>
          <w:p w14:paraId="63E1080A"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r w:rsidRPr="00AF233B">
              <w:rPr>
                <w:rFonts w:ascii="Times New Roman" w:eastAsia="SimSun" w:hAnsi="Times New Roman" w:cs="Times New Roman"/>
                <w:b/>
                <w:iCs/>
                <w:sz w:val="18"/>
                <w:szCs w:val="18"/>
                <w:lang w:val="en-GB" w:eastAsia="en-US"/>
              </w:rPr>
              <w:br/>
              <w:t>Academia „Ștefan cel Mare”</w:t>
            </w:r>
            <w:r w:rsidRPr="00AF233B">
              <w:rPr>
                <w:rFonts w:ascii="Times New Roman" w:eastAsia="SimSun" w:hAnsi="Times New Roman" w:cs="Times New Roman"/>
                <w:b/>
                <w:sz w:val="18"/>
                <w:szCs w:val="18"/>
                <w:lang w:val="en-GB" w:eastAsia="en-US"/>
              </w:rPr>
              <w:t>)</w:t>
            </w:r>
          </w:p>
          <w:p w14:paraId="4AFE509B"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19673682" w14:textId="77777777" w:rsidR="003C3FD0" w:rsidRPr="00AF233B" w:rsidRDefault="003C3FD0" w:rsidP="000C36AB">
            <w:pPr>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p>
          <w:p w14:paraId="27A2D7CB" w14:textId="77777777" w:rsidR="003C3FD0" w:rsidRPr="00AF233B" w:rsidRDefault="003C3FD0" w:rsidP="000C36AB">
            <w:pPr>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p>
        </w:tc>
      </w:tr>
      <w:tr w:rsidR="003C3FD0" w:rsidRPr="00F83600" w14:paraId="3FF39F63" w14:textId="77777777" w:rsidTr="006D7076">
        <w:trPr>
          <w:gridAfter w:val="1"/>
          <w:wAfter w:w="19" w:type="dxa"/>
          <w:trHeight w:val="2325"/>
        </w:trPr>
        <w:tc>
          <w:tcPr>
            <w:tcW w:w="492" w:type="dxa"/>
            <w:vMerge/>
          </w:tcPr>
          <w:p w14:paraId="24C96206" w14:textId="77777777" w:rsidR="003C3FD0" w:rsidRPr="00C639D0" w:rsidRDefault="003C3FD0" w:rsidP="000C36AB">
            <w:pPr>
              <w:spacing w:after="120"/>
              <w:jc w:val="both"/>
              <w:rPr>
                <w:rFonts w:ascii="Times New Roman" w:eastAsia="SimSun" w:hAnsi="Times New Roman" w:cs="Times New Roman"/>
                <w:b/>
                <w:sz w:val="18"/>
                <w:szCs w:val="18"/>
                <w:lang w:val="en-GB" w:eastAsia="en-US"/>
              </w:rPr>
            </w:pPr>
          </w:p>
        </w:tc>
        <w:tc>
          <w:tcPr>
            <w:tcW w:w="1918" w:type="dxa"/>
            <w:vMerge/>
          </w:tcPr>
          <w:p w14:paraId="5CC23920"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tc>
        <w:tc>
          <w:tcPr>
            <w:tcW w:w="1554" w:type="dxa"/>
            <w:vMerge/>
          </w:tcPr>
          <w:p w14:paraId="22165C4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tc>
        <w:tc>
          <w:tcPr>
            <w:tcW w:w="1134" w:type="dxa"/>
            <w:vMerge/>
          </w:tcPr>
          <w:p w14:paraId="4EDE55CC" w14:textId="77777777" w:rsidR="003C3FD0" w:rsidRPr="00C639D0" w:rsidRDefault="003C3FD0" w:rsidP="000C36AB">
            <w:pPr>
              <w:spacing w:after="120"/>
              <w:jc w:val="both"/>
              <w:rPr>
                <w:rFonts w:ascii="Times New Roman" w:eastAsia="SimSun" w:hAnsi="Times New Roman" w:cs="Times New Roman"/>
                <w:b/>
                <w:sz w:val="18"/>
                <w:szCs w:val="18"/>
                <w:lang w:val="en-GB" w:eastAsia="en-US"/>
              </w:rPr>
            </w:pPr>
          </w:p>
        </w:tc>
        <w:tc>
          <w:tcPr>
            <w:tcW w:w="850" w:type="dxa"/>
            <w:vMerge/>
          </w:tcPr>
          <w:p w14:paraId="428E5CAF" w14:textId="77777777" w:rsidR="003C3FD0" w:rsidRPr="00C639D0" w:rsidRDefault="003C3FD0" w:rsidP="000C36AB">
            <w:pPr>
              <w:spacing w:after="120"/>
              <w:jc w:val="both"/>
              <w:rPr>
                <w:rFonts w:ascii="Times New Roman" w:eastAsia="SimSun" w:hAnsi="Times New Roman" w:cs="Times New Roman"/>
                <w:b/>
                <w:sz w:val="18"/>
                <w:szCs w:val="18"/>
                <w:lang w:val="en-GB" w:eastAsia="en-US"/>
              </w:rPr>
            </w:pPr>
          </w:p>
        </w:tc>
        <w:tc>
          <w:tcPr>
            <w:tcW w:w="992" w:type="dxa"/>
            <w:vMerge/>
          </w:tcPr>
          <w:p w14:paraId="6A867CCA" w14:textId="77777777" w:rsidR="003C3FD0" w:rsidRPr="00C639D0" w:rsidRDefault="003C3FD0" w:rsidP="000C36AB">
            <w:pPr>
              <w:spacing w:after="120"/>
              <w:jc w:val="both"/>
              <w:rPr>
                <w:rFonts w:ascii="Times New Roman" w:eastAsia="SimSun" w:hAnsi="Times New Roman" w:cs="Times New Roman"/>
                <w:b/>
                <w:sz w:val="18"/>
                <w:szCs w:val="18"/>
                <w:lang w:val="en-GB" w:eastAsia="en-US"/>
              </w:rPr>
            </w:pPr>
          </w:p>
        </w:tc>
        <w:tc>
          <w:tcPr>
            <w:tcW w:w="1134" w:type="dxa"/>
            <w:vMerge/>
          </w:tcPr>
          <w:p w14:paraId="446E3BB5" w14:textId="77777777" w:rsidR="003C3FD0" w:rsidRPr="00C639D0" w:rsidRDefault="003C3FD0" w:rsidP="000C36AB">
            <w:pPr>
              <w:spacing w:after="120"/>
              <w:jc w:val="both"/>
              <w:rPr>
                <w:rFonts w:ascii="Times New Roman" w:eastAsia="SimSun" w:hAnsi="Times New Roman" w:cs="Times New Roman"/>
                <w:b/>
                <w:sz w:val="18"/>
                <w:szCs w:val="18"/>
                <w:lang w:val="en-GB" w:eastAsia="en-US"/>
              </w:rPr>
            </w:pPr>
          </w:p>
        </w:tc>
        <w:tc>
          <w:tcPr>
            <w:tcW w:w="1134" w:type="dxa"/>
          </w:tcPr>
          <w:p w14:paraId="53F55EED" w14:textId="77777777" w:rsidR="003C3FD0" w:rsidRPr="003C3FD0" w:rsidRDefault="003C3FD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07479194"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FA88852"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1 400,0</w:t>
            </w:r>
          </w:p>
          <w:p w14:paraId="5F829C69"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992" w:type="dxa"/>
          </w:tcPr>
          <w:p w14:paraId="30B75431"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1 400,0</w:t>
            </w:r>
          </w:p>
          <w:p w14:paraId="0425B2CC"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992" w:type="dxa"/>
          </w:tcPr>
          <w:p w14:paraId="3548EB2A"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97286C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49AA0019"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1335" w:type="dxa"/>
            <w:vMerge/>
          </w:tcPr>
          <w:p w14:paraId="19D29D92"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tc>
      </w:tr>
      <w:tr w:rsidR="00C639D0" w:rsidRPr="00F83600" w14:paraId="23CCFC77" w14:textId="77777777" w:rsidTr="006D7076">
        <w:trPr>
          <w:gridAfter w:val="1"/>
          <w:wAfter w:w="19" w:type="dxa"/>
          <w:trHeight w:val="1207"/>
        </w:trPr>
        <w:tc>
          <w:tcPr>
            <w:tcW w:w="492" w:type="dxa"/>
          </w:tcPr>
          <w:p w14:paraId="00367F65"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11.</w:t>
            </w:r>
          </w:p>
        </w:tc>
        <w:tc>
          <w:tcPr>
            <w:tcW w:w="1918" w:type="dxa"/>
          </w:tcPr>
          <w:p w14:paraId="45C204C8"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aplicarea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Managementului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w:t>
            </w:r>
            <w:proofErr w:type="spellEnd"/>
            <w:r w:rsidRPr="00AF233B">
              <w:rPr>
                <w:rFonts w:ascii="Times New Roman" w:eastAsia="SimSun" w:hAnsi="Times New Roman" w:cs="Times New Roman"/>
                <w:b/>
                <w:sz w:val="18"/>
                <w:szCs w:val="18"/>
                <w:lang w:val="en-GB" w:eastAsia="en-US"/>
              </w:rPr>
              <w:t xml:space="preserve"> (SIIMO)</w:t>
            </w:r>
          </w:p>
        </w:tc>
        <w:tc>
          <w:tcPr>
            <w:tcW w:w="1554" w:type="dxa"/>
          </w:tcPr>
          <w:p w14:paraId="3F3E4440"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Componente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noi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dezvoltate</w:t>
            </w:r>
            <w:proofErr w:type="spellEnd"/>
          </w:p>
          <w:p w14:paraId="52CD1A13" w14:textId="6C79F918" w:rsidR="003C3FD0" w:rsidRPr="00AF233B" w:rsidRDefault="003C3FD0" w:rsidP="000C36AB">
            <w:pPr>
              <w:spacing w:after="120"/>
              <w:jc w:val="both"/>
              <w:rPr>
                <w:rFonts w:ascii="Times New Roman" w:eastAsia="SimSun" w:hAnsi="Times New Roman" w:cs="Times New Roman"/>
                <w:b/>
                <w:sz w:val="18"/>
                <w:szCs w:val="18"/>
                <w:lang w:val="en-GB" w:eastAsia="en-US"/>
              </w:rPr>
            </w:pPr>
            <w:r w:rsidRPr="00A25D6B">
              <w:rPr>
                <w:rFonts w:ascii="Times New Roman" w:eastAsia="SimSun" w:hAnsi="Times New Roman" w:cs="Times New Roman"/>
                <w:b/>
                <w:sz w:val="18"/>
                <w:szCs w:val="18"/>
                <w:lang w:val="en-GB" w:eastAsia="en-US"/>
              </w:rPr>
              <w:t>So</w:t>
            </w:r>
            <w:r w:rsidR="006F5FFA" w:rsidRPr="00A25D6B">
              <w:rPr>
                <w:rFonts w:ascii="Times New Roman" w:eastAsia="SimSun" w:hAnsi="Times New Roman" w:cs="Times New Roman"/>
                <w:b/>
                <w:sz w:val="18"/>
                <w:szCs w:val="18"/>
                <w:lang w:val="en-GB" w:eastAsia="en-US"/>
              </w:rPr>
              <w:t>ft</w:t>
            </w:r>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aplicat</w:t>
            </w:r>
            <w:proofErr w:type="spellEnd"/>
            <w:r w:rsidRPr="00A25D6B">
              <w:rPr>
                <w:rFonts w:ascii="Times New Roman" w:eastAsia="SimSun" w:hAnsi="Times New Roman" w:cs="Times New Roman"/>
                <w:b/>
                <w:sz w:val="18"/>
                <w:szCs w:val="18"/>
                <w:lang w:val="en-GB" w:eastAsia="en-US"/>
              </w:rPr>
              <w:t>,</w:t>
            </w:r>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integrată</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sistemul</w:t>
            </w:r>
            <w:proofErr w:type="spellEnd"/>
            <w:r w:rsidRPr="00AF233B">
              <w:rPr>
                <w:rFonts w:ascii="Times New Roman" w:eastAsia="SimSun" w:hAnsi="Times New Roman" w:cs="Times New Roman"/>
                <w:b/>
                <w:sz w:val="18"/>
                <w:szCs w:val="18"/>
                <w:lang w:val="en-GB" w:eastAsia="en-US"/>
              </w:rPr>
              <w:t xml:space="preserve"> 112</w:t>
            </w:r>
          </w:p>
        </w:tc>
        <w:tc>
          <w:tcPr>
            <w:tcW w:w="1134" w:type="dxa"/>
          </w:tcPr>
          <w:p w14:paraId="216E280A"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40 000, 0</w:t>
            </w:r>
          </w:p>
        </w:tc>
        <w:tc>
          <w:tcPr>
            <w:tcW w:w="850" w:type="dxa"/>
          </w:tcPr>
          <w:p w14:paraId="1A02D902"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A4BDF3D"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BC02C3B" w14:textId="77777777" w:rsidR="003C3FD0" w:rsidRPr="00F83600" w:rsidRDefault="001F7927"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40 000, 0</w:t>
            </w:r>
          </w:p>
        </w:tc>
        <w:tc>
          <w:tcPr>
            <w:tcW w:w="1134" w:type="dxa"/>
          </w:tcPr>
          <w:p w14:paraId="266DC40D" w14:textId="77777777" w:rsidR="003C3FD0" w:rsidRPr="00F83600" w:rsidRDefault="001F7927"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p>
        </w:tc>
        <w:tc>
          <w:tcPr>
            <w:tcW w:w="993" w:type="dxa"/>
          </w:tcPr>
          <w:p w14:paraId="5C0700C9"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3B60599" w14:textId="77777777" w:rsidR="001F7927" w:rsidRPr="00F83600" w:rsidRDefault="001F7927"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10 000,0</w:t>
            </w:r>
          </w:p>
          <w:p w14:paraId="49018B9C"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992" w:type="dxa"/>
          </w:tcPr>
          <w:p w14:paraId="5B55AF05" w14:textId="77777777" w:rsidR="003C3FD0" w:rsidRPr="00F83600" w:rsidRDefault="001F7927"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10 000,0</w:t>
            </w:r>
            <w:r w:rsidRPr="00F83600">
              <w:rPr>
                <w:rFonts w:ascii="Times New Roman" w:eastAsia="SimSun" w:hAnsi="Times New Roman" w:cs="Times New Roman"/>
                <w:b/>
                <w:sz w:val="18"/>
                <w:szCs w:val="18"/>
                <w:lang w:eastAsia="en-US"/>
              </w:rPr>
              <w:br/>
            </w:r>
          </w:p>
        </w:tc>
        <w:tc>
          <w:tcPr>
            <w:tcW w:w="992" w:type="dxa"/>
          </w:tcPr>
          <w:p w14:paraId="01283A5F" w14:textId="77777777" w:rsidR="003C3FD0" w:rsidRPr="00F83600" w:rsidRDefault="001F7927"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10 000, 0</w:t>
            </w:r>
          </w:p>
        </w:tc>
        <w:tc>
          <w:tcPr>
            <w:tcW w:w="993" w:type="dxa"/>
          </w:tcPr>
          <w:p w14:paraId="7F540308" w14:textId="77777777" w:rsidR="003C3FD0" w:rsidRPr="00F83600" w:rsidRDefault="001F7927"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10 000, 0</w:t>
            </w:r>
          </w:p>
        </w:tc>
        <w:tc>
          <w:tcPr>
            <w:tcW w:w="708" w:type="dxa"/>
          </w:tcPr>
          <w:p w14:paraId="550556C6"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48DEBB87"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de Management </w:t>
            </w:r>
            <w:proofErr w:type="spellStart"/>
            <w:r w:rsidRPr="00AF233B">
              <w:rPr>
                <w:rFonts w:ascii="Times New Roman" w:eastAsia="SimSun" w:hAnsi="Times New Roman" w:cs="Times New Roman"/>
                <w:b/>
                <w:sz w:val="18"/>
                <w:szCs w:val="18"/>
                <w:lang w:val="en-GB" w:eastAsia="en-US"/>
              </w:rPr>
              <w:t>Operațional</w:t>
            </w:r>
            <w:proofErr w:type="spellEnd"/>
            <w:r w:rsidRPr="00AF233B">
              <w:rPr>
                <w:rFonts w:ascii="Times New Roman" w:eastAsia="SimSun" w:hAnsi="Times New Roman" w:cs="Times New Roman"/>
                <w:b/>
                <w:sz w:val="18"/>
                <w:szCs w:val="18"/>
                <w:lang w:val="en-GB" w:eastAsia="en-US"/>
              </w:rPr>
              <w:t>;</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Informaționale</w:t>
            </w:r>
            <w:proofErr w:type="spellEnd"/>
            <w:r w:rsidRPr="00AF233B">
              <w:rPr>
                <w:rFonts w:ascii="Times New Roman" w:eastAsia="SimSun" w:hAnsi="Times New Roman" w:cs="Times New Roman"/>
                <w:b/>
                <w:sz w:val="18"/>
                <w:szCs w:val="18"/>
                <w:lang w:val="en-GB" w:eastAsia="en-US"/>
              </w:rPr>
              <w:t>)</w:t>
            </w:r>
          </w:p>
        </w:tc>
      </w:tr>
      <w:tr w:rsidR="00C639D0" w:rsidRPr="00F83600" w14:paraId="1A27BB49" w14:textId="77777777" w:rsidTr="006D7076">
        <w:trPr>
          <w:gridAfter w:val="1"/>
          <w:wAfter w:w="19" w:type="dxa"/>
          <w:trHeight w:val="1567"/>
        </w:trPr>
        <w:tc>
          <w:tcPr>
            <w:tcW w:w="492" w:type="dxa"/>
          </w:tcPr>
          <w:p w14:paraId="09FE3395"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w:t>
            </w:r>
          </w:p>
        </w:tc>
        <w:tc>
          <w:tcPr>
            <w:tcW w:w="1918" w:type="dxa"/>
          </w:tcPr>
          <w:p w14:paraId="780D8024" w14:textId="77777777" w:rsidR="003C3FD0" w:rsidRPr="00AF233B" w:rsidRDefault="003C3FD0"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Consolidarea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cooperării</w:t>
            </w:r>
            <w:proofErr w:type="spellEnd"/>
            <w:r w:rsidRPr="00AF233B">
              <w:rPr>
                <w:rFonts w:ascii="Times New Roman" w:eastAsia="SimSun" w:hAnsi="Times New Roman" w:cs="Times New Roman"/>
                <w:b/>
                <w:bCs/>
                <w:sz w:val="18"/>
                <w:szCs w:val="18"/>
                <w:lang w:val="en-GB" w:eastAsia="en-US"/>
              </w:rPr>
              <w:t xml:space="preserve"> pe </w:t>
            </w:r>
            <w:proofErr w:type="spellStart"/>
            <w:r w:rsidRPr="00AF233B">
              <w:rPr>
                <w:rFonts w:ascii="Times New Roman" w:eastAsia="SimSun" w:hAnsi="Times New Roman" w:cs="Times New Roman"/>
                <w:b/>
                <w:bCs/>
                <w:sz w:val="18"/>
                <w:szCs w:val="18"/>
                <w:lang w:val="en-GB" w:eastAsia="en-US"/>
              </w:rPr>
              <w:t>domeniul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analizei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risc</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gramStart"/>
            <w:r w:rsidRPr="00AF233B">
              <w:rPr>
                <w:rFonts w:ascii="Times New Roman" w:eastAsia="SimSun" w:hAnsi="Times New Roman" w:cs="Times New Roman"/>
                <w:b/>
                <w:bCs/>
                <w:sz w:val="18"/>
                <w:szCs w:val="18"/>
                <w:lang w:val="en-GB" w:eastAsia="en-US"/>
              </w:rPr>
              <w:t>a</w:t>
            </w:r>
            <w:proofErr w:type="gram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informațiilor</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inclusiv</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elaborarea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produselor</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analitice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comune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între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autoritățile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relevante</w:t>
            </w:r>
            <w:proofErr w:type="spellEnd"/>
            <w:r w:rsidRPr="00AF233B">
              <w:rPr>
                <w:rFonts w:ascii="Times New Roman" w:eastAsia="SimSun" w:hAnsi="Times New Roman" w:cs="Times New Roman"/>
                <w:b/>
                <w:bCs/>
                <w:sz w:val="18"/>
                <w:szCs w:val="18"/>
                <w:lang w:val="en-GB" w:eastAsia="en-US"/>
              </w:rPr>
              <w:t>.</w:t>
            </w:r>
          </w:p>
          <w:p w14:paraId="38F9DAF1"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tc>
        <w:tc>
          <w:tcPr>
            <w:tcW w:w="1554" w:type="dxa"/>
          </w:tcPr>
          <w:p w14:paraId="64511EC0"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minim 2 </w:t>
            </w:r>
            <w:proofErr w:type="spellStart"/>
            <w:r w:rsidRPr="00AF233B">
              <w:rPr>
                <w:rFonts w:ascii="Times New Roman" w:eastAsia="SimSun" w:hAnsi="Times New Roman" w:cs="Times New Roman"/>
                <w:b/>
                <w:sz w:val="18"/>
                <w:szCs w:val="18"/>
                <w:lang w:val="en-GB" w:eastAsia="en-US"/>
              </w:rPr>
              <w:t>produse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analitice</w:t>
            </w:r>
            <w:proofErr w:type="spellEnd"/>
            <w:r w:rsidRPr="00AF233B">
              <w:rPr>
                <w:rFonts w:ascii="Times New Roman" w:eastAsia="SimSun" w:hAnsi="Times New Roman" w:cs="Times New Roman"/>
                <w:b/>
                <w:sz w:val="18"/>
                <w:szCs w:val="18"/>
                <w:lang w:val="en-GB" w:eastAsia="en-US"/>
              </w:rPr>
              <w:t xml:space="preserve"> elaborate </w:t>
            </w:r>
            <w:proofErr w:type="spellStart"/>
            <w:r w:rsidRPr="00AF233B">
              <w:rPr>
                <w:rFonts w:ascii="Times New Roman" w:eastAsia="SimSun" w:hAnsi="Times New Roman" w:cs="Times New Roman"/>
                <w:b/>
                <w:sz w:val="18"/>
                <w:szCs w:val="18"/>
                <w:lang w:val="en-GB" w:eastAsia="en-US"/>
              </w:rPr>
              <w:t>anual</w:t>
            </w:r>
            <w:proofErr w:type="spellEnd"/>
          </w:p>
        </w:tc>
        <w:tc>
          <w:tcPr>
            <w:tcW w:w="1134" w:type="dxa"/>
          </w:tcPr>
          <w:p w14:paraId="1715855E"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850" w:type="dxa"/>
          </w:tcPr>
          <w:p w14:paraId="2FAA23E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992" w:type="dxa"/>
          </w:tcPr>
          <w:p w14:paraId="2D30ADC3"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3F86DEF1" w14:textId="77777777" w:rsidR="003C3FD0" w:rsidRPr="00AF1A97" w:rsidRDefault="00AF1A97"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0,0</w:t>
            </w:r>
          </w:p>
        </w:tc>
        <w:tc>
          <w:tcPr>
            <w:tcW w:w="1134" w:type="dxa"/>
          </w:tcPr>
          <w:p w14:paraId="342399DF"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54D2BD14"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33AC838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7C3EB505"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0CB37F00"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3" w:type="dxa"/>
          </w:tcPr>
          <w:p w14:paraId="5D1BD1F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708" w:type="dxa"/>
          </w:tcPr>
          <w:p w14:paraId="0F535FC1"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2026-2030</w:t>
            </w:r>
          </w:p>
          <w:p w14:paraId="0C8D333A" w14:textId="77777777" w:rsidR="003C3FD0" w:rsidRPr="00F83600" w:rsidRDefault="003C3FD0" w:rsidP="000C36AB">
            <w:pPr>
              <w:spacing w:after="120"/>
              <w:jc w:val="both"/>
              <w:rPr>
                <w:rFonts w:ascii="Times New Roman" w:eastAsia="SimSun" w:hAnsi="Times New Roman" w:cs="Times New Roman"/>
                <w:b/>
                <w:sz w:val="18"/>
                <w:szCs w:val="18"/>
                <w:lang w:eastAsia="en-US"/>
              </w:rPr>
            </w:pPr>
          </w:p>
        </w:tc>
        <w:tc>
          <w:tcPr>
            <w:tcW w:w="1335" w:type="dxa"/>
          </w:tcPr>
          <w:p w14:paraId="1FF2EFD2"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45E70429"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w:t>
            </w:r>
            <w:proofErr w:type="spellStart"/>
            <w:r w:rsidRPr="00AF233B">
              <w:rPr>
                <w:rFonts w:ascii="Times New Roman" w:eastAsia="SimSun" w:hAnsi="Times New Roman" w:cs="Times New Roman"/>
                <w:b/>
                <w:iCs/>
                <w:sz w:val="18"/>
                <w:szCs w:val="18"/>
                <w:lang w:val="en-GB" w:eastAsia="en-US"/>
              </w:rPr>
              <w:t>pentru</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Migrație</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de Management </w:t>
            </w:r>
            <w:proofErr w:type="spellStart"/>
            <w:proofErr w:type="gramStart"/>
            <w:r w:rsidRPr="00AF233B">
              <w:rPr>
                <w:rFonts w:ascii="Times New Roman" w:eastAsia="SimSun" w:hAnsi="Times New Roman" w:cs="Times New Roman"/>
                <w:b/>
                <w:iCs/>
                <w:sz w:val="18"/>
                <w:szCs w:val="18"/>
                <w:lang w:val="en-GB" w:eastAsia="en-US"/>
              </w:rPr>
              <w:t>Operațional</w:t>
            </w:r>
            <w:proofErr w:type="spellEnd"/>
            <w:r w:rsidRPr="00AF233B">
              <w:rPr>
                <w:rFonts w:ascii="Times New Roman" w:eastAsia="SimSun" w:hAnsi="Times New Roman" w:cs="Times New Roman"/>
                <w:b/>
                <w:iCs/>
                <w:sz w:val="18"/>
                <w:szCs w:val="18"/>
                <w:lang w:val="en-GB" w:eastAsia="en-US"/>
              </w:rPr>
              <w:t xml:space="preserve"> </w:t>
            </w:r>
            <w:r w:rsidRPr="00AF233B">
              <w:rPr>
                <w:rFonts w:ascii="Times New Roman" w:eastAsia="SimSun" w:hAnsi="Times New Roman" w:cs="Times New Roman"/>
                <w:b/>
                <w:sz w:val="18"/>
                <w:szCs w:val="18"/>
                <w:lang w:val="en-GB" w:eastAsia="en-US"/>
              </w:rPr>
              <w:t>)</w:t>
            </w:r>
            <w:proofErr w:type="gramEnd"/>
          </w:p>
          <w:p w14:paraId="4A976D90"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2E5310E5" w14:textId="77777777" w:rsidR="003C3FD0"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lastRenderedPageBreak/>
              <w:t>(</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p w14:paraId="51284683" w14:textId="2476908A" w:rsidR="00641B61" w:rsidRPr="00AF233B" w:rsidRDefault="00641B61"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Parteneri</w:t>
            </w:r>
            <w:proofErr w:type="spellEnd"/>
            <w:r>
              <w:rPr>
                <w:rFonts w:ascii="Times New Roman" w:eastAsia="SimSun" w:hAnsi="Times New Roman" w:cs="Times New Roman"/>
                <w:b/>
                <w:sz w:val="18"/>
                <w:szCs w:val="18"/>
                <w:lang w:val="en-GB" w:eastAsia="en-US"/>
              </w:rPr>
              <w:t>:</w:t>
            </w:r>
          </w:p>
          <w:p w14:paraId="43BBE407"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Securitate</w:t>
            </w:r>
          </w:p>
        </w:tc>
      </w:tr>
      <w:tr w:rsidR="00C639D0" w:rsidRPr="00F83600" w14:paraId="7B81A258" w14:textId="77777777" w:rsidTr="006D7076">
        <w:trPr>
          <w:gridAfter w:val="1"/>
          <w:wAfter w:w="19" w:type="dxa"/>
          <w:trHeight w:val="288"/>
        </w:trPr>
        <w:tc>
          <w:tcPr>
            <w:tcW w:w="492" w:type="dxa"/>
          </w:tcPr>
          <w:p w14:paraId="014891BA"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13.</w:t>
            </w:r>
          </w:p>
        </w:tc>
        <w:tc>
          <w:tcPr>
            <w:tcW w:w="1918" w:type="dxa"/>
          </w:tcPr>
          <w:p w14:paraId="580B3482" w14:textId="77777777" w:rsidR="003C3FD0" w:rsidRPr="00AF233B" w:rsidRDefault="003C3FD0"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interinstituțional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cooperare</w:t>
            </w:r>
            <w:proofErr w:type="spellEnd"/>
            <w:r w:rsidRPr="00AF233B">
              <w:rPr>
                <w:rFonts w:ascii="Times New Roman" w:eastAsia="SimSun" w:hAnsi="Times New Roman" w:cs="Times New Roman"/>
                <w:b/>
                <w:sz w:val="18"/>
                <w:szCs w:val="18"/>
                <w:lang w:val="en-GB" w:eastAsia="en-US"/>
              </w:rPr>
              <w:t xml:space="preserve"> (IGP, SV, IGM, SIS, IGPF)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vederea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prevenirii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combaterii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amenințărilor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asociate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segmentului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necontrolat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moldo-ucrainene</w:t>
            </w:r>
            <w:proofErr w:type="spellEnd"/>
          </w:p>
        </w:tc>
        <w:tc>
          <w:tcPr>
            <w:tcW w:w="1554" w:type="dxa"/>
          </w:tcPr>
          <w:p w14:paraId="40EA31F3"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Grup</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lucru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creat</w:t>
            </w:r>
            <w:proofErr w:type="spellEnd"/>
            <w:r w:rsidRPr="00AF233B">
              <w:rPr>
                <w:rFonts w:ascii="Times New Roman" w:eastAsia="SimSun" w:hAnsi="Times New Roman" w:cs="Times New Roman"/>
                <w:b/>
                <w:sz w:val="18"/>
                <w:szCs w:val="18"/>
                <w:lang w:val="en-GB" w:eastAsia="en-US"/>
              </w:rPr>
              <w:t xml:space="preserve"> </w:t>
            </w:r>
          </w:p>
          <w:p w14:paraId="738B0A98"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p w14:paraId="382268D3"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Mecanism</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w:t>
            </w:r>
            <w:proofErr w:type="spellEnd"/>
          </w:p>
        </w:tc>
        <w:tc>
          <w:tcPr>
            <w:tcW w:w="1134" w:type="dxa"/>
          </w:tcPr>
          <w:p w14:paraId="1B1C2705"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850" w:type="dxa"/>
          </w:tcPr>
          <w:p w14:paraId="22119F6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191D92F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1E9C691F"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71799E1B"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35/01</w:t>
            </w:r>
          </w:p>
        </w:tc>
        <w:tc>
          <w:tcPr>
            <w:tcW w:w="993" w:type="dxa"/>
          </w:tcPr>
          <w:p w14:paraId="61B35576"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37E2802F"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75C6FA2"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0334431"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9CBB0F7"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2650D12B"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III, 2027</w:t>
            </w:r>
          </w:p>
        </w:tc>
        <w:tc>
          <w:tcPr>
            <w:tcW w:w="1335" w:type="dxa"/>
          </w:tcPr>
          <w:p w14:paraId="057533E5"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7C54806D"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w:t>
            </w:r>
            <w:r w:rsidRPr="00AF233B">
              <w:rPr>
                <w:rFonts w:ascii="Times New Roman" w:eastAsia="SimSun" w:hAnsi="Times New Roman" w:cs="Times New Roman"/>
                <w:b/>
                <w:iCs/>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r w:rsidRPr="00AF233B">
              <w:rPr>
                <w:rFonts w:ascii="Times New Roman" w:eastAsia="SimSun" w:hAnsi="Times New Roman" w:cs="Times New Roman"/>
                <w:b/>
                <w:iCs/>
                <w:sz w:val="18"/>
                <w:szCs w:val="18"/>
                <w:lang w:val="en-GB" w:eastAsia="en-US"/>
              </w:rPr>
              <w:br/>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Migrație</w:t>
            </w:r>
            <w:proofErr w:type="spellEnd"/>
            <w:r w:rsidRPr="00AF233B">
              <w:rPr>
                <w:rFonts w:ascii="Times New Roman" w:eastAsia="SimSun" w:hAnsi="Times New Roman" w:cs="Times New Roman"/>
                <w:b/>
                <w:sz w:val="18"/>
                <w:szCs w:val="18"/>
                <w:lang w:val="en-GB" w:eastAsia="en-US"/>
              </w:rPr>
              <w:t>)</w:t>
            </w:r>
          </w:p>
          <w:p w14:paraId="50CFC431"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042B8F87"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p w14:paraId="4E6CEC4F" w14:textId="77777777" w:rsidR="003C3FD0"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Delegația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Republicii</w:t>
            </w:r>
            <w:proofErr w:type="spellEnd"/>
            <w:r w:rsidRPr="00AF233B">
              <w:rPr>
                <w:rFonts w:ascii="Times New Roman" w:eastAsia="SimSun" w:hAnsi="Times New Roman" w:cs="Times New Roman"/>
                <w:b/>
                <w:sz w:val="18"/>
                <w:szCs w:val="18"/>
                <w:lang w:val="en-GB" w:eastAsia="en-US"/>
              </w:rPr>
              <w:t xml:space="preserve"> Moldova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Comisia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Unificată</w:t>
            </w:r>
            <w:proofErr w:type="spellEnd"/>
            <w:r w:rsidRPr="00AF233B">
              <w:rPr>
                <w:rFonts w:ascii="Times New Roman" w:eastAsia="SimSun" w:hAnsi="Times New Roman" w:cs="Times New Roman"/>
                <w:b/>
                <w:sz w:val="18"/>
                <w:szCs w:val="18"/>
                <w:lang w:val="en-GB" w:eastAsia="en-US"/>
              </w:rPr>
              <w:t xml:space="preserve"> de Control</w:t>
            </w:r>
          </w:p>
          <w:p w14:paraId="0D3700E6" w14:textId="77777777" w:rsidR="00641B61" w:rsidRDefault="00641B61" w:rsidP="00641B61">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lastRenderedPageBreak/>
              <w:t>Parteneri</w:t>
            </w:r>
            <w:proofErr w:type="spellEnd"/>
            <w:r>
              <w:rPr>
                <w:rFonts w:ascii="Times New Roman" w:eastAsia="SimSun" w:hAnsi="Times New Roman" w:cs="Times New Roman"/>
                <w:b/>
                <w:sz w:val="18"/>
                <w:szCs w:val="18"/>
                <w:lang w:val="en-GB" w:eastAsia="en-US"/>
              </w:rPr>
              <w:t>:</w:t>
            </w:r>
          </w:p>
          <w:p w14:paraId="162DF0F5" w14:textId="122A402A" w:rsidR="00641B61" w:rsidRPr="00AF233B" w:rsidRDefault="00641B61" w:rsidP="00641B61">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Securitate;</w:t>
            </w:r>
          </w:p>
        </w:tc>
      </w:tr>
      <w:tr w:rsidR="00C639D0" w:rsidRPr="00F83600" w14:paraId="47088D02" w14:textId="77777777" w:rsidTr="00A25D6B">
        <w:trPr>
          <w:gridAfter w:val="1"/>
          <w:wAfter w:w="19" w:type="dxa"/>
          <w:trHeight w:val="1252"/>
        </w:trPr>
        <w:tc>
          <w:tcPr>
            <w:tcW w:w="492" w:type="dxa"/>
          </w:tcPr>
          <w:p w14:paraId="373E04C7"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14.</w:t>
            </w:r>
          </w:p>
        </w:tc>
        <w:tc>
          <w:tcPr>
            <w:tcW w:w="1918" w:type="dxa"/>
          </w:tcPr>
          <w:p w14:paraId="614A150A" w14:textId="77777777" w:rsidR="003C3FD0" w:rsidRPr="00AF233B" w:rsidRDefault="003C3FD0"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Elaborarea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unui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studiu</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comun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între</w:t>
            </w:r>
            <w:proofErr w:type="spellEnd"/>
            <w:r w:rsidRPr="00AF233B">
              <w:rPr>
                <w:rFonts w:ascii="Times New Roman" w:eastAsia="SimSun" w:hAnsi="Times New Roman" w:cs="Times New Roman"/>
                <w:b/>
                <w:bCs/>
                <w:sz w:val="18"/>
                <w:szCs w:val="18"/>
                <w:lang w:val="en-GB" w:eastAsia="en-US"/>
              </w:rPr>
              <w:t xml:space="preserve"> Republica Moldova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eu</w:t>
            </w:r>
            <w:proofErr w:type="spellEnd"/>
            <w:r w:rsidRPr="00AF233B">
              <w:rPr>
                <w:rFonts w:ascii="Times New Roman" w:eastAsia="SimSun" w:hAnsi="Times New Roman" w:cs="Times New Roman"/>
                <w:b/>
                <w:bCs/>
                <w:sz w:val="18"/>
                <w:szCs w:val="18"/>
                <w:lang w:val="en-GB" w:eastAsia="en-US"/>
              </w:rPr>
              <w:t xml:space="preserve">-LISA </w:t>
            </w:r>
            <w:proofErr w:type="spellStart"/>
            <w:r w:rsidRPr="00AF233B">
              <w:rPr>
                <w:rFonts w:ascii="Times New Roman" w:eastAsia="SimSun" w:hAnsi="Times New Roman" w:cs="Times New Roman"/>
                <w:b/>
                <w:bCs/>
                <w:sz w:val="18"/>
                <w:szCs w:val="18"/>
                <w:lang w:val="en-GB" w:eastAsia="en-US"/>
              </w:rPr>
              <w:t>privind</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evaluarea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arhitecturii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sistemelor</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naționale</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informații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informaţional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automatizat</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Registrul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dactiloscopic</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integrat</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informații</w:t>
            </w:r>
            <w:proofErr w:type="spellEnd"/>
            <w:r w:rsidRPr="00AF233B">
              <w:rPr>
                <w:rFonts w:ascii="Times New Roman" w:eastAsia="SimSun" w:hAnsi="Times New Roman" w:cs="Times New Roman"/>
                <w:b/>
                <w:bCs/>
                <w:sz w:val="18"/>
                <w:szCs w:val="18"/>
                <w:lang w:val="en-GB" w:eastAsia="en-US"/>
              </w:rPr>
              <w:t xml:space="preserve"> al </w:t>
            </w:r>
            <w:proofErr w:type="spellStart"/>
            <w:r w:rsidRPr="00AF233B">
              <w:rPr>
                <w:rFonts w:ascii="Times New Roman" w:eastAsia="SimSun" w:hAnsi="Times New Roman" w:cs="Times New Roman"/>
                <w:b/>
                <w:bCs/>
                <w:sz w:val="18"/>
                <w:szCs w:val="18"/>
                <w:lang w:val="en-GB" w:eastAsia="en-US"/>
              </w:rPr>
              <w:t>poliției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frontieră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informații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privind</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gestionarea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vizelor</w:t>
            </w:r>
            <w:proofErr w:type="spellEnd"/>
            <w:r w:rsidRPr="00AF233B">
              <w:rPr>
                <w:rFonts w:ascii="Times New Roman" w:eastAsia="SimSun" w:hAnsi="Times New Roman" w:cs="Times New Roman"/>
                <w:b/>
                <w:bCs/>
                <w:sz w:val="18"/>
                <w:szCs w:val="18"/>
                <w:lang w:val="en-GB" w:eastAsia="en-US"/>
              </w:rPr>
              <w:t xml:space="preserve"> etc.), precum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interoperabilitatea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acestora</w:t>
            </w:r>
            <w:proofErr w:type="spellEnd"/>
            <w:r w:rsidRPr="00AF233B">
              <w:rPr>
                <w:rFonts w:ascii="Times New Roman" w:eastAsia="SimSun" w:hAnsi="Times New Roman" w:cs="Times New Roman"/>
                <w:b/>
                <w:bCs/>
                <w:sz w:val="18"/>
                <w:szCs w:val="18"/>
                <w:lang w:val="en-GB" w:eastAsia="en-US"/>
              </w:rPr>
              <w:t xml:space="preserve"> cu </w:t>
            </w:r>
            <w:proofErr w:type="spellStart"/>
            <w:r w:rsidRPr="00AF233B">
              <w:rPr>
                <w:rFonts w:ascii="Times New Roman" w:eastAsia="SimSun" w:hAnsi="Times New Roman" w:cs="Times New Roman"/>
                <w:b/>
                <w:bCs/>
                <w:sz w:val="18"/>
                <w:szCs w:val="18"/>
                <w:lang w:val="en-GB" w:eastAsia="en-US"/>
              </w:rPr>
              <w:t>sisteme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similare</w:t>
            </w:r>
            <w:proofErr w:type="spellEnd"/>
            <w:r w:rsidRPr="00AF233B">
              <w:rPr>
                <w:rFonts w:ascii="Times New Roman" w:eastAsia="SimSun" w:hAnsi="Times New Roman" w:cs="Times New Roman"/>
                <w:b/>
                <w:bCs/>
                <w:sz w:val="18"/>
                <w:szCs w:val="18"/>
                <w:lang w:val="en-GB" w:eastAsia="en-US"/>
              </w:rPr>
              <w:t xml:space="preserve"> ale </w:t>
            </w:r>
            <w:proofErr w:type="spellStart"/>
            <w:r w:rsidRPr="00AF233B">
              <w:rPr>
                <w:rFonts w:ascii="Times New Roman" w:eastAsia="SimSun" w:hAnsi="Times New Roman" w:cs="Times New Roman"/>
                <w:b/>
                <w:bCs/>
                <w:sz w:val="18"/>
                <w:szCs w:val="18"/>
                <w:lang w:val="en-GB" w:eastAsia="en-US"/>
              </w:rPr>
              <w:t>Uniunii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Europene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special cu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informații</w:t>
            </w:r>
            <w:proofErr w:type="spellEnd"/>
            <w:r w:rsidRPr="00AF233B">
              <w:rPr>
                <w:rFonts w:ascii="Times New Roman" w:eastAsia="SimSun" w:hAnsi="Times New Roman" w:cs="Times New Roman"/>
                <w:b/>
                <w:bCs/>
                <w:sz w:val="18"/>
                <w:szCs w:val="18"/>
                <w:lang w:val="en-GB" w:eastAsia="en-US"/>
              </w:rPr>
              <w:t xml:space="preserve"> Schengen (SIS), cu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informații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privind</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vizele</w:t>
            </w:r>
            <w:proofErr w:type="spellEnd"/>
            <w:r w:rsidRPr="00AF233B">
              <w:rPr>
                <w:rFonts w:ascii="Times New Roman" w:eastAsia="SimSun" w:hAnsi="Times New Roman" w:cs="Times New Roman"/>
                <w:b/>
                <w:bCs/>
                <w:sz w:val="18"/>
                <w:szCs w:val="18"/>
                <w:lang w:val="en-GB" w:eastAsia="en-US"/>
              </w:rPr>
              <w:t xml:space="preserve"> (VIS)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cu </w:t>
            </w:r>
            <w:proofErr w:type="spellStart"/>
            <w:r w:rsidRPr="00AF233B">
              <w:rPr>
                <w:rFonts w:ascii="Times New Roman" w:eastAsia="SimSun" w:hAnsi="Times New Roman" w:cs="Times New Roman"/>
                <w:b/>
                <w:bCs/>
                <w:sz w:val="18"/>
                <w:szCs w:val="18"/>
                <w:lang w:val="en-GB" w:eastAsia="en-US"/>
              </w:rPr>
              <w:t>sistemul</w:t>
            </w:r>
            <w:proofErr w:type="spellEnd"/>
            <w:r w:rsidRPr="00AF233B">
              <w:rPr>
                <w:rFonts w:ascii="Times New Roman" w:eastAsia="SimSun" w:hAnsi="Times New Roman" w:cs="Times New Roman"/>
                <w:b/>
                <w:bCs/>
                <w:sz w:val="18"/>
                <w:szCs w:val="18"/>
                <w:lang w:val="en-GB" w:eastAsia="en-US"/>
              </w:rPr>
              <w:t xml:space="preserve"> „Eurodac”</w:t>
            </w:r>
          </w:p>
        </w:tc>
        <w:tc>
          <w:tcPr>
            <w:tcW w:w="1554" w:type="dxa"/>
          </w:tcPr>
          <w:p w14:paraId="72161D29"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Studiu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vederea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evaluării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arhitecturii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tc>
        <w:tc>
          <w:tcPr>
            <w:tcW w:w="1134" w:type="dxa"/>
          </w:tcPr>
          <w:p w14:paraId="5569A9C0"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850" w:type="dxa"/>
          </w:tcPr>
          <w:p w14:paraId="51A20E54"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tcPr>
          <w:p w14:paraId="510C95B7"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AD86837"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B2304EA"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35/01</w:t>
            </w:r>
          </w:p>
        </w:tc>
        <w:tc>
          <w:tcPr>
            <w:tcW w:w="993" w:type="dxa"/>
          </w:tcPr>
          <w:p w14:paraId="59802D1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tcPr>
          <w:p w14:paraId="254ED261"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BE992DA"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AB39734"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6BC6FD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461B9606"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2026</w:t>
            </w:r>
          </w:p>
        </w:tc>
        <w:tc>
          <w:tcPr>
            <w:tcW w:w="1335" w:type="dxa"/>
          </w:tcPr>
          <w:p w14:paraId="2B5734E1"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4B94674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174A792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Informaționale</w:t>
            </w:r>
            <w:proofErr w:type="spellEnd"/>
            <w:r w:rsidRPr="00AF233B">
              <w:rPr>
                <w:rFonts w:ascii="Times New Roman" w:eastAsia="SimSun" w:hAnsi="Times New Roman" w:cs="Times New Roman"/>
                <w:b/>
                <w:sz w:val="18"/>
                <w:szCs w:val="18"/>
                <w:lang w:val="en-GB" w:eastAsia="en-US"/>
              </w:rPr>
              <w:t>;</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Migrație</w:t>
            </w:r>
            <w:proofErr w:type="spellEnd"/>
            <w:r w:rsidRPr="00AF233B">
              <w:rPr>
                <w:rFonts w:ascii="Times New Roman" w:eastAsia="SimSun" w:hAnsi="Times New Roman" w:cs="Times New Roman"/>
                <w:b/>
                <w:sz w:val="18"/>
                <w:szCs w:val="18"/>
                <w:lang w:val="en-GB" w:eastAsia="en-US"/>
              </w:rPr>
              <w:t>)</w:t>
            </w:r>
          </w:p>
          <w:p w14:paraId="1F1620F6"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
          <w:p w14:paraId="2EFB50C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567193E4"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Tehnologia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Securitate </w:t>
            </w:r>
            <w:proofErr w:type="spellStart"/>
            <w:r w:rsidRPr="00AF233B">
              <w:rPr>
                <w:rFonts w:ascii="Times New Roman" w:eastAsia="SimSun" w:hAnsi="Times New Roman" w:cs="Times New Roman"/>
                <w:b/>
                <w:sz w:val="18"/>
                <w:szCs w:val="18"/>
                <w:lang w:val="en-GB" w:eastAsia="en-US"/>
              </w:rPr>
              <w:t>Cibernetică</w:t>
            </w:r>
            <w:proofErr w:type="spellEnd"/>
          </w:p>
          <w:p w14:paraId="5E436645" w14:textId="77777777" w:rsidR="003C3FD0"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Externe</w:t>
            </w:r>
          </w:p>
          <w:p w14:paraId="045F2D48" w14:textId="0C8C8796" w:rsidR="005D3970" w:rsidRPr="00AF233B" w:rsidRDefault="005D3970"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lastRenderedPageBreak/>
              <w:t>Parteneri</w:t>
            </w:r>
            <w:proofErr w:type="spellEnd"/>
            <w:r>
              <w:rPr>
                <w:rFonts w:ascii="Times New Roman" w:eastAsia="SimSun" w:hAnsi="Times New Roman" w:cs="Times New Roman"/>
                <w:b/>
                <w:sz w:val="18"/>
                <w:szCs w:val="18"/>
                <w:lang w:val="en-GB" w:eastAsia="en-US"/>
              </w:rPr>
              <w:t>:</w:t>
            </w:r>
          </w:p>
          <w:p w14:paraId="5AB75A1A"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Securitate</w:t>
            </w:r>
          </w:p>
        </w:tc>
      </w:tr>
      <w:tr w:rsidR="003C3FD0" w:rsidRPr="00F83600" w14:paraId="2B546FBD" w14:textId="77777777" w:rsidTr="006D7076">
        <w:trPr>
          <w:trHeight w:val="556"/>
        </w:trPr>
        <w:tc>
          <w:tcPr>
            <w:tcW w:w="16232" w:type="dxa"/>
            <w:gridSpan w:val="16"/>
            <w:shd w:val="clear" w:color="auto" w:fill="E2EFD9" w:themeFill="accent6" w:themeFillTint="32"/>
          </w:tcPr>
          <w:p w14:paraId="2E165F58" w14:textId="77777777" w:rsidR="003C3FD0" w:rsidRPr="00AF233B" w:rsidRDefault="003C3FD0"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lastRenderedPageBreak/>
              <w:t>Obiectivul</w:t>
            </w:r>
            <w:proofErr w:type="spellEnd"/>
            <w:r w:rsidRPr="00AF233B">
              <w:rPr>
                <w:rFonts w:ascii="Times New Roman" w:eastAsia="SimSun" w:hAnsi="Times New Roman" w:cs="Times New Roman"/>
                <w:b/>
                <w:bCs/>
                <w:sz w:val="18"/>
                <w:szCs w:val="18"/>
                <w:lang w:val="en-GB" w:eastAsia="en-US"/>
              </w:rPr>
              <w:t xml:space="preserve"> specific 1.3. </w:t>
            </w:r>
            <w:proofErr w:type="spellStart"/>
            <w:r w:rsidRPr="00AF233B">
              <w:rPr>
                <w:rFonts w:ascii="Times New Roman" w:eastAsia="SimSun" w:hAnsi="Times New Roman" w:cs="Times New Roman"/>
                <w:b/>
                <w:bCs/>
                <w:sz w:val="18"/>
                <w:szCs w:val="18"/>
                <w:lang w:val="en-GB" w:eastAsia="en-US"/>
              </w:rPr>
              <w:t>Sporirea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până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anul</w:t>
            </w:r>
            <w:proofErr w:type="spellEnd"/>
            <w:r w:rsidRPr="00AF233B">
              <w:rPr>
                <w:rFonts w:ascii="Times New Roman" w:eastAsia="SimSun" w:hAnsi="Times New Roman" w:cs="Times New Roman"/>
                <w:b/>
                <w:bCs/>
                <w:sz w:val="18"/>
                <w:szCs w:val="18"/>
                <w:lang w:val="en-GB" w:eastAsia="en-US"/>
              </w:rPr>
              <w:t xml:space="preserve"> 2030 a </w:t>
            </w:r>
            <w:proofErr w:type="spellStart"/>
            <w:r w:rsidRPr="00AF233B">
              <w:rPr>
                <w:rFonts w:ascii="Times New Roman" w:eastAsia="SimSun" w:hAnsi="Times New Roman" w:cs="Times New Roman"/>
                <w:b/>
                <w:bCs/>
                <w:sz w:val="18"/>
                <w:szCs w:val="18"/>
                <w:lang w:val="en-GB" w:eastAsia="en-US"/>
              </w:rPr>
              <w:t>capacităților</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efectuare</w:t>
            </w:r>
            <w:proofErr w:type="spellEnd"/>
            <w:r w:rsidRPr="00AF233B">
              <w:rPr>
                <w:rFonts w:ascii="Times New Roman" w:eastAsia="SimSun" w:hAnsi="Times New Roman" w:cs="Times New Roman"/>
                <w:b/>
                <w:bCs/>
                <w:sz w:val="18"/>
                <w:szCs w:val="18"/>
                <w:lang w:val="en-GB" w:eastAsia="en-US"/>
              </w:rPr>
              <w:t xml:space="preserve"> a </w:t>
            </w:r>
            <w:proofErr w:type="spellStart"/>
            <w:r w:rsidRPr="00AF233B">
              <w:rPr>
                <w:rFonts w:ascii="Times New Roman" w:eastAsia="SimSun" w:hAnsi="Times New Roman" w:cs="Times New Roman"/>
                <w:b/>
                <w:bCs/>
                <w:sz w:val="18"/>
                <w:szCs w:val="18"/>
                <w:lang w:val="en-GB" w:eastAsia="en-US"/>
              </w:rPr>
              <w:t>controlului</w:t>
            </w:r>
            <w:proofErr w:type="spellEnd"/>
            <w:r w:rsidRPr="00AF233B">
              <w:rPr>
                <w:rFonts w:ascii="Times New Roman" w:eastAsia="SimSun" w:hAnsi="Times New Roman" w:cs="Times New Roman"/>
                <w:b/>
                <w:bCs/>
                <w:sz w:val="18"/>
                <w:szCs w:val="18"/>
                <w:lang w:val="en-GB" w:eastAsia="en-US"/>
              </w:rPr>
              <w:t xml:space="preserve"> la </w:t>
            </w:r>
            <w:proofErr w:type="spellStart"/>
            <w:r w:rsidRPr="00AF233B">
              <w:rPr>
                <w:rFonts w:ascii="Times New Roman" w:eastAsia="SimSun" w:hAnsi="Times New Roman" w:cs="Times New Roman"/>
                <w:b/>
                <w:bCs/>
                <w:sz w:val="18"/>
                <w:szCs w:val="18"/>
                <w:lang w:val="en-GB" w:eastAsia="en-US"/>
              </w:rPr>
              <w:t>trecerea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frontierei</w:t>
            </w:r>
            <w:proofErr w:type="spellEnd"/>
            <w:r w:rsidRPr="00AF233B">
              <w:rPr>
                <w:rFonts w:ascii="Times New Roman" w:eastAsia="SimSun" w:hAnsi="Times New Roman" w:cs="Times New Roman"/>
                <w:b/>
                <w:bCs/>
                <w:sz w:val="18"/>
                <w:szCs w:val="18"/>
                <w:lang w:val="en-GB" w:eastAsia="en-US"/>
              </w:rPr>
              <w:t xml:space="preserve"> de stat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fluidizarea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traficului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modernizarea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infrastructurii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dotarea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punctelor</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trecere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ceea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va</w:t>
            </w:r>
            <w:proofErr w:type="spellEnd"/>
            <w:r w:rsidRPr="00AF233B">
              <w:rPr>
                <w:rFonts w:ascii="Times New Roman" w:eastAsia="SimSun" w:hAnsi="Times New Roman" w:cs="Times New Roman"/>
                <w:b/>
                <w:bCs/>
                <w:sz w:val="18"/>
                <w:szCs w:val="18"/>
                <w:lang w:val="en-GB" w:eastAsia="en-US"/>
              </w:rPr>
              <w:t xml:space="preserve"> reduce </w:t>
            </w:r>
            <w:proofErr w:type="spellStart"/>
            <w:r w:rsidRPr="00AF233B">
              <w:rPr>
                <w:rFonts w:ascii="Times New Roman" w:eastAsia="SimSun" w:hAnsi="Times New Roman" w:cs="Times New Roman"/>
                <w:b/>
                <w:bCs/>
                <w:sz w:val="18"/>
                <w:szCs w:val="18"/>
                <w:lang w:val="en-GB" w:eastAsia="en-US"/>
              </w:rPr>
              <w:t>timpul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mediu</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așteptare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omogeniza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volumul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traficului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100% </w:t>
            </w:r>
            <w:proofErr w:type="spellStart"/>
            <w:r w:rsidRPr="00AF233B">
              <w:rPr>
                <w:rFonts w:ascii="Times New Roman" w:eastAsia="SimSun" w:hAnsi="Times New Roman" w:cs="Times New Roman"/>
                <w:b/>
                <w:bCs/>
                <w:sz w:val="18"/>
                <w:szCs w:val="18"/>
                <w:lang w:val="en-GB" w:eastAsia="en-US"/>
              </w:rPr>
              <w:t>puncte</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trecere</w:t>
            </w:r>
            <w:proofErr w:type="spellEnd"/>
            <w:r w:rsidRPr="00AF233B">
              <w:rPr>
                <w:rFonts w:ascii="Times New Roman" w:eastAsia="SimSun" w:hAnsi="Times New Roman" w:cs="Times New Roman"/>
                <w:b/>
                <w:bCs/>
                <w:sz w:val="18"/>
                <w:szCs w:val="18"/>
                <w:lang w:val="en-GB" w:eastAsia="en-US"/>
              </w:rPr>
              <w:t xml:space="preserve"> a </w:t>
            </w:r>
            <w:proofErr w:type="spellStart"/>
            <w:r w:rsidRPr="00AF233B">
              <w:rPr>
                <w:rFonts w:ascii="Times New Roman" w:eastAsia="SimSun" w:hAnsi="Times New Roman" w:cs="Times New Roman"/>
                <w:b/>
                <w:bCs/>
                <w:sz w:val="18"/>
                <w:szCs w:val="18"/>
                <w:lang w:val="en-GB" w:eastAsia="en-US"/>
              </w:rPr>
              <w:t>frontierei</w:t>
            </w:r>
            <w:proofErr w:type="spellEnd"/>
            <w:r w:rsidRPr="00AF233B">
              <w:rPr>
                <w:rFonts w:ascii="Times New Roman" w:eastAsia="SimSun" w:hAnsi="Times New Roman" w:cs="Times New Roman"/>
                <w:b/>
                <w:bCs/>
                <w:sz w:val="18"/>
                <w:szCs w:val="18"/>
                <w:lang w:val="en-GB" w:eastAsia="en-US"/>
              </w:rPr>
              <w:t xml:space="preserve"> de stat</w:t>
            </w:r>
          </w:p>
        </w:tc>
      </w:tr>
      <w:tr w:rsidR="00C639D0" w:rsidRPr="00F83600" w14:paraId="627C4D5F" w14:textId="77777777" w:rsidTr="006D7076">
        <w:trPr>
          <w:gridAfter w:val="1"/>
          <w:wAfter w:w="19" w:type="dxa"/>
          <w:trHeight w:val="539"/>
        </w:trPr>
        <w:tc>
          <w:tcPr>
            <w:tcW w:w="492" w:type="dxa"/>
            <w:vMerge w:val="restart"/>
          </w:tcPr>
          <w:p w14:paraId="614F650C"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15.</w:t>
            </w:r>
          </w:p>
        </w:tc>
        <w:tc>
          <w:tcPr>
            <w:tcW w:w="1918" w:type="dxa"/>
            <w:vMerge w:val="restart"/>
          </w:tcPr>
          <w:p w14:paraId="3DE470D3" w14:textId="77777777" w:rsidR="003C3FD0" w:rsidRPr="00AF233B" w:rsidRDefault="003C3FD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Operaționalizarea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controlului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linia</w:t>
            </w:r>
            <w:proofErr w:type="spellEnd"/>
            <w:r w:rsidRPr="00AF233B">
              <w:rPr>
                <w:rFonts w:ascii="Times New Roman" w:eastAsia="SimSun" w:hAnsi="Times New Roman" w:cs="Times New Roman"/>
                <w:b/>
                <w:sz w:val="18"/>
                <w:szCs w:val="18"/>
                <w:lang w:val="en-GB" w:eastAsia="en-US"/>
              </w:rPr>
              <w:t xml:space="preserve"> II</w:t>
            </w:r>
          </w:p>
        </w:tc>
        <w:tc>
          <w:tcPr>
            <w:tcW w:w="1554" w:type="dxa"/>
          </w:tcPr>
          <w:p w14:paraId="7FC924F7" w14:textId="77777777" w:rsidR="003C3FD0" w:rsidRPr="005D3C5C" w:rsidRDefault="003C3FD0" w:rsidP="000C36AB">
            <w:pPr>
              <w:spacing w:after="120"/>
              <w:jc w:val="both"/>
              <w:rPr>
                <w:rFonts w:ascii="Times New Roman" w:eastAsia="SimSun" w:hAnsi="Times New Roman" w:cs="Times New Roman"/>
                <w:b/>
                <w:sz w:val="18"/>
                <w:szCs w:val="18"/>
                <w:lang w:val="en-GB" w:eastAsia="en-US"/>
              </w:rPr>
            </w:pPr>
            <w:proofErr w:type="spellStart"/>
            <w:r w:rsidRPr="005D3C5C">
              <w:rPr>
                <w:rFonts w:ascii="Times New Roman" w:eastAsia="SimSun" w:hAnsi="Times New Roman" w:cs="Times New Roman"/>
                <w:b/>
                <w:sz w:val="18"/>
                <w:szCs w:val="18"/>
                <w:lang w:val="en-GB" w:eastAsia="en-US"/>
              </w:rPr>
              <w:t>Infrastructură</w:t>
            </w:r>
            <w:proofErr w:type="spellEnd"/>
            <w:r w:rsidRPr="005D3C5C">
              <w:rPr>
                <w:rFonts w:ascii="Times New Roman" w:eastAsia="SimSun" w:hAnsi="Times New Roman" w:cs="Times New Roman"/>
                <w:b/>
                <w:sz w:val="18"/>
                <w:szCs w:val="18"/>
                <w:lang w:val="en-GB" w:eastAsia="en-US"/>
              </w:rPr>
              <w:t xml:space="preserve"> </w:t>
            </w:r>
            <w:proofErr w:type="spellStart"/>
            <w:r w:rsidRPr="005D3C5C">
              <w:rPr>
                <w:rFonts w:ascii="Times New Roman" w:eastAsia="SimSun" w:hAnsi="Times New Roman" w:cs="Times New Roman"/>
                <w:b/>
                <w:sz w:val="18"/>
                <w:szCs w:val="18"/>
                <w:lang w:val="en-GB" w:eastAsia="en-US"/>
              </w:rPr>
              <w:t>fizică</w:t>
            </w:r>
            <w:proofErr w:type="spellEnd"/>
            <w:r w:rsidRPr="005D3C5C">
              <w:rPr>
                <w:rFonts w:ascii="Times New Roman" w:eastAsia="SimSun" w:hAnsi="Times New Roman" w:cs="Times New Roman"/>
                <w:b/>
                <w:sz w:val="18"/>
                <w:szCs w:val="18"/>
                <w:lang w:val="en-GB" w:eastAsia="en-US"/>
              </w:rPr>
              <w:t xml:space="preserve"> </w:t>
            </w:r>
            <w:proofErr w:type="spellStart"/>
            <w:r w:rsidRPr="005D3C5C">
              <w:rPr>
                <w:rFonts w:ascii="Times New Roman" w:eastAsia="SimSun" w:hAnsi="Times New Roman" w:cs="Times New Roman"/>
                <w:b/>
                <w:sz w:val="18"/>
                <w:szCs w:val="18"/>
                <w:lang w:val="en-GB" w:eastAsia="en-US"/>
              </w:rPr>
              <w:t>asigurată</w:t>
            </w:r>
            <w:proofErr w:type="spellEnd"/>
            <w:r w:rsidRPr="005D3C5C">
              <w:rPr>
                <w:rFonts w:ascii="Times New Roman" w:eastAsia="SimSun" w:hAnsi="Times New Roman" w:cs="Times New Roman"/>
                <w:b/>
                <w:sz w:val="18"/>
                <w:szCs w:val="18"/>
                <w:lang w:val="en-GB" w:eastAsia="en-US"/>
              </w:rPr>
              <w:t xml:space="preserve"> </w:t>
            </w:r>
            <w:proofErr w:type="spellStart"/>
            <w:r w:rsidRPr="005D3C5C">
              <w:rPr>
                <w:rFonts w:ascii="Times New Roman" w:eastAsia="SimSun" w:hAnsi="Times New Roman" w:cs="Times New Roman"/>
                <w:b/>
                <w:sz w:val="18"/>
                <w:szCs w:val="18"/>
                <w:lang w:val="en-GB" w:eastAsia="en-US"/>
              </w:rPr>
              <w:t>în</w:t>
            </w:r>
            <w:proofErr w:type="spellEnd"/>
            <w:r w:rsidRPr="005D3C5C">
              <w:rPr>
                <w:rFonts w:ascii="Times New Roman" w:eastAsia="SimSun" w:hAnsi="Times New Roman" w:cs="Times New Roman"/>
                <w:b/>
                <w:sz w:val="18"/>
                <w:szCs w:val="18"/>
                <w:lang w:val="en-GB" w:eastAsia="en-US"/>
              </w:rPr>
              <w:t xml:space="preserve"> 6 PTF (</w:t>
            </w:r>
            <w:proofErr w:type="spellStart"/>
            <w:r w:rsidRPr="005D3C5C">
              <w:rPr>
                <w:rFonts w:ascii="Times New Roman" w:eastAsia="SimSun" w:hAnsi="Times New Roman" w:cs="Times New Roman"/>
                <w:b/>
                <w:sz w:val="18"/>
                <w:szCs w:val="18"/>
                <w:lang w:val="en-GB" w:eastAsia="en-US"/>
              </w:rPr>
              <w:t>Unguri</w:t>
            </w:r>
            <w:proofErr w:type="spellEnd"/>
            <w:r w:rsidRPr="005D3C5C">
              <w:rPr>
                <w:rFonts w:ascii="Times New Roman" w:eastAsia="SimSun" w:hAnsi="Times New Roman" w:cs="Times New Roman"/>
                <w:b/>
                <w:sz w:val="18"/>
                <w:szCs w:val="18"/>
                <w:lang w:val="en-GB" w:eastAsia="en-US"/>
              </w:rPr>
              <w:t xml:space="preserve">, Larga 1, </w:t>
            </w:r>
            <w:proofErr w:type="spellStart"/>
            <w:r w:rsidRPr="005D3C5C">
              <w:rPr>
                <w:rFonts w:ascii="Times New Roman" w:eastAsia="SimSun" w:hAnsi="Times New Roman" w:cs="Times New Roman"/>
                <w:b/>
                <w:sz w:val="18"/>
                <w:szCs w:val="18"/>
                <w:lang w:val="en-GB" w:eastAsia="en-US"/>
              </w:rPr>
              <w:t>Ocnița</w:t>
            </w:r>
            <w:proofErr w:type="spellEnd"/>
            <w:r w:rsidRPr="005D3C5C">
              <w:rPr>
                <w:rFonts w:ascii="Times New Roman" w:eastAsia="SimSun" w:hAnsi="Times New Roman" w:cs="Times New Roman"/>
                <w:b/>
                <w:sz w:val="18"/>
                <w:szCs w:val="18"/>
                <w:lang w:val="en-GB" w:eastAsia="en-US"/>
              </w:rPr>
              <w:t xml:space="preserve"> 2, </w:t>
            </w:r>
            <w:proofErr w:type="spellStart"/>
            <w:r w:rsidRPr="005D3C5C">
              <w:rPr>
                <w:rFonts w:ascii="Times New Roman" w:eastAsia="SimSun" w:hAnsi="Times New Roman" w:cs="Times New Roman"/>
                <w:b/>
                <w:sz w:val="18"/>
                <w:szCs w:val="18"/>
                <w:lang w:val="en-GB" w:eastAsia="en-US"/>
              </w:rPr>
              <w:t>Costești</w:t>
            </w:r>
            <w:proofErr w:type="spellEnd"/>
            <w:r w:rsidRPr="005D3C5C">
              <w:rPr>
                <w:rFonts w:ascii="Times New Roman" w:eastAsia="SimSun" w:hAnsi="Times New Roman" w:cs="Times New Roman"/>
                <w:b/>
                <w:sz w:val="18"/>
                <w:szCs w:val="18"/>
                <w:lang w:val="en-GB" w:eastAsia="en-US"/>
              </w:rPr>
              <w:t xml:space="preserve">, </w:t>
            </w:r>
            <w:proofErr w:type="spellStart"/>
            <w:r w:rsidRPr="005D3C5C">
              <w:rPr>
                <w:rFonts w:ascii="Times New Roman" w:eastAsia="SimSun" w:hAnsi="Times New Roman" w:cs="Times New Roman"/>
                <w:b/>
                <w:sz w:val="18"/>
                <w:szCs w:val="18"/>
                <w:lang w:val="en-GB" w:eastAsia="en-US"/>
              </w:rPr>
              <w:t>Grimăncăuți</w:t>
            </w:r>
            <w:proofErr w:type="spellEnd"/>
            <w:r w:rsidRPr="005D3C5C">
              <w:rPr>
                <w:rFonts w:ascii="Times New Roman" w:eastAsia="SimSun" w:hAnsi="Times New Roman" w:cs="Times New Roman"/>
                <w:b/>
                <w:sz w:val="18"/>
                <w:szCs w:val="18"/>
                <w:lang w:val="en-GB" w:eastAsia="en-US"/>
              </w:rPr>
              <w:t>, Tudora)</w:t>
            </w:r>
          </w:p>
        </w:tc>
        <w:tc>
          <w:tcPr>
            <w:tcW w:w="1134" w:type="dxa"/>
          </w:tcPr>
          <w:p w14:paraId="629C2186" w14:textId="77777777" w:rsidR="003C3FD0" w:rsidRPr="005D3C5C" w:rsidRDefault="003C3FD0" w:rsidP="000C36AB">
            <w:pPr>
              <w:spacing w:after="120"/>
              <w:jc w:val="both"/>
              <w:rPr>
                <w:rFonts w:ascii="Times New Roman" w:eastAsia="SimSun" w:hAnsi="Times New Roman" w:cs="Times New Roman"/>
                <w:b/>
                <w:sz w:val="18"/>
                <w:szCs w:val="18"/>
                <w:lang w:val="ro-RO" w:eastAsia="en-US"/>
              </w:rPr>
            </w:pPr>
            <w:r w:rsidRPr="005D3C5C">
              <w:rPr>
                <w:rFonts w:ascii="Times New Roman" w:eastAsia="SimSun" w:hAnsi="Times New Roman" w:cs="Times New Roman"/>
                <w:b/>
                <w:sz w:val="18"/>
                <w:szCs w:val="18"/>
                <w:lang w:val="ro-RO" w:eastAsia="en-US"/>
              </w:rPr>
              <w:t>3 600,0</w:t>
            </w:r>
          </w:p>
        </w:tc>
        <w:tc>
          <w:tcPr>
            <w:tcW w:w="850" w:type="dxa"/>
          </w:tcPr>
          <w:p w14:paraId="1ABEED05" w14:textId="77777777" w:rsidR="003C3FD0" w:rsidRPr="005D3C5C" w:rsidRDefault="003C3FD0"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eastAsia="en-US"/>
              </w:rPr>
              <w:t>0,0</w:t>
            </w:r>
          </w:p>
        </w:tc>
        <w:tc>
          <w:tcPr>
            <w:tcW w:w="992" w:type="dxa"/>
          </w:tcPr>
          <w:p w14:paraId="29979C67" w14:textId="77777777" w:rsidR="003C3FD0" w:rsidRPr="005D3C5C" w:rsidRDefault="003C3FD0"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eastAsia="en-US"/>
              </w:rPr>
              <w:t>0,0</w:t>
            </w:r>
          </w:p>
        </w:tc>
        <w:tc>
          <w:tcPr>
            <w:tcW w:w="1134" w:type="dxa"/>
          </w:tcPr>
          <w:p w14:paraId="3857EF1D" w14:textId="77777777" w:rsidR="003C3FD0" w:rsidRPr="005D3C5C" w:rsidRDefault="001A40AB" w:rsidP="000C36AB">
            <w:pPr>
              <w:spacing w:after="120"/>
              <w:jc w:val="both"/>
              <w:rPr>
                <w:rFonts w:ascii="Times New Roman" w:eastAsia="SimSun" w:hAnsi="Times New Roman" w:cs="Times New Roman"/>
                <w:b/>
                <w:sz w:val="18"/>
                <w:szCs w:val="18"/>
                <w:lang w:val="ro-RO" w:eastAsia="en-US"/>
              </w:rPr>
            </w:pPr>
            <w:r w:rsidRPr="005D3C5C">
              <w:rPr>
                <w:rFonts w:ascii="Times New Roman" w:eastAsia="SimSun" w:hAnsi="Times New Roman" w:cs="Times New Roman"/>
                <w:b/>
                <w:sz w:val="18"/>
                <w:szCs w:val="18"/>
                <w:lang w:val="ro-RO" w:eastAsia="en-US"/>
              </w:rPr>
              <w:t>3 600,0</w:t>
            </w:r>
          </w:p>
        </w:tc>
        <w:tc>
          <w:tcPr>
            <w:tcW w:w="1134" w:type="dxa"/>
          </w:tcPr>
          <w:p w14:paraId="207D0141" w14:textId="77777777" w:rsidR="003C3FD0" w:rsidRPr="005D3C5C" w:rsidRDefault="001A40AB" w:rsidP="000C36AB">
            <w:pPr>
              <w:spacing w:after="120"/>
              <w:jc w:val="both"/>
              <w:rPr>
                <w:rFonts w:ascii="Times New Roman" w:eastAsia="SimSun" w:hAnsi="Times New Roman" w:cs="Times New Roman"/>
                <w:b/>
                <w:sz w:val="18"/>
                <w:szCs w:val="18"/>
                <w:lang w:val="ro-RO" w:eastAsia="en-US"/>
              </w:rPr>
            </w:pPr>
            <w:r w:rsidRPr="005D3C5C">
              <w:rPr>
                <w:rFonts w:ascii="Times New Roman" w:eastAsia="SimSun" w:hAnsi="Times New Roman" w:cs="Times New Roman"/>
                <w:b/>
                <w:sz w:val="18"/>
                <w:szCs w:val="18"/>
                <w:lang w:val="ro-RO" w:eastAsia="en-US"/>
              </w:rPr>
              <w:t>Costuri neacoperite</w:t>
            </w:r>
          </w:p>
        </w:tc>
        <w:tc>
          <w:tcPr>
            <w:tcW w:w="993" w:type="dxa"/>
          </w:tcPr>
          <w:p w14:paraId="76A5ECA8" w14:textId="77777777" w:rsidR="001A40AB" w:rsidRPr="005D3C5C" w:rsidRDefault="001A40AB"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val="ro-RO" w:eastAsia="en-US"/>
              </w:rPr>
              <w:t>1 800</w:t>
            </w:r>
            <w:r w:rsidRPr="005D3C5C">
              <w:rPr>
                <w:rFonts w:ascii="Times New Roman" w:eastAsia="SimSun" w:hAnsi="Times New Roman" w:cs="Times New Roman"/>
                <w:b/>
                <w:sz w:val="18"/>
                <w:szCs w:val="18"/>
                <w:lang w:eastAsia="en-US"/>
              </w:rPr>
              <w:t>,0</w:t>
            </w:r>
          </w:p>
          <w:p w14:paraId="5674E543" w14:textId="77777777" w:rsidR="003C3FD0" w:rsidRPr="005D3C5C" w:rsidRDefault="003C3FD0" w:rsidP="000C36AB">
            <w:pPr>
              <w:spacing w:after="120"/>
              <w:jc w:val="both"/>
              <w:rPr>
                <w:rFonts w:ascii="Times New Roman" w:eastAsia="SimSun" w:hAnsi="Times New Roman" w:cs="Times New Roman"/>
                <w:b/>
                <w:sz w:val="18"/>
                <w:szCs w:val="18"/>
                <w:lang w:eastAsia="en-US"/>
              </w:rPr>
            </w:pPr>
          </w:p>
        </w:tc>
        <w:tc>
          <w:tcPr>
            <w:tcW w:w="992" w:type="dxa"/>
          </w:tcPr>
          <w:p w14:paraId="5D8C1B79" w14:textId="77777777" w:rsidR="001A40AB" w:rsidRPr="005D3C5C" w:rsidRDefault="001A40AB"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val="ro-RO" w:eastAsia="en-US"/>
              </w:rPr>
              <w:t>1 800</w:t>
            </w:r>
            <w:r w:rsidRPr="005D3C5C">
              <w:rPr>
                <w:rFonts w:ascii="Times New Roman" w:eastAsia="SimSun" w:hAnsi="Times New Roman" w:cs="Times New Roman"/>
                <w:b/>
                <w:sz w:val="18"/>
                <w:szCs w:val="18"/>
                <w:lang w:eastAsia="en-US"/>
              </w:rPr>
              <w:t>,0</w:t>
            </w:r>
          </w:p>
          <w:p w14:paraId="6306CC85" w14:textId="77777777" w:rsidR="003C3FD0" w:rsidRPr="005D3C5C" w:rsidRDefault="003C3FD0" w:rsidP="000C36AB">
            <w:pPr>
              <w:spacing w:after="120"/>
              <w:jc w:val="both"/>
              <w:rPr>
                <w:rFonts w:ascii="Times New Roman" w:eastAsia="SimSun" w:hAnsi="Times New Roman" w:cs="Times New Roman"/>
                <w:b/>
                <w:sz w:val="18"/>
                <w:szCs w:val="18"/>
                <w:lang w:eastAsia="en-US"/>
              </w:rPr>
            </w:pPr>
          </w:p>
        </w:tc>
        <w:tc>
          <w:tcPr>
            <w:tcW w:w="992" w:type="dxa"/>
          </w:tcPr>
          <w:p w14:paraId="16E0E2CF" w14:textId="77777777" w:rsidR="003C3FD0" w:rsidRPr="005D3C5C" w:rsidRDefault="003C3FD0" w:rsidP="000C36AB">
            <w:pPr>
              <w:spacing w:after="120"/>
              <w:jc w:val="both"/>
              <w:rPr>
                <w:rFonts w:ascii="Times New Roman" w:eastAsia="SimSun" w:hAnsi="Times New Roman" w:cs="Times New Roman"/>
                <w:b/>
                <w:sz w:val="18"/>
                <w:szCs w:val="18"/>
                <w:lang w:eastAsia="en-US"/>
              </w:rPr>
            </w:pPr>
            <w:r w:rsidRPr="005D3C5C">
              <w:rPr>
                <w:rFonts w:ascii="Times New Roman" w:eastAsia="SimSun" w:hAnsi="Times New Roman" w:cs="Times New Roman"/>
                <w:b/>
                <w:sz w:val="18"/>
                <w:szCs w:val="18"/>
                <w:lang w:eastAsia="en-US"/>
              </w:rPr>
              <w:t>0,0</w:t>
            </w:r>
          </w:p>
        </w:tc>
        <w:tc>
          <w:tcPr>
            <w:tcW w:w="992" w:type="dxa"/>
          </w:tcPr>
          <w:p w14:paraId="4C69E68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15BDC640"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2C6B4CBC"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 2028</w:t>
            </w:r>
          </w:p>
        </w:tc>
        <w:tc>
          <w:tcPr>
            <w:tcW w:w="1335" w:type="dxa"/>
          </w:tcPr>
          <w:p w14:paraId="2B6B86B7" w14:textId="77777777" w:rsidR="003C3FD0" w:rsidRPr="00F83600" w:rsidRDefault="003C3FD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Ministerul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Finanțelor</w:t>
            </w:r>
            <w:proofErr w:type="spellEnd"/>
          </w:p>
          <w:p w14:paraId="571BD9B8" w14:textId="77777777" w:rsidR="003C3FD0" w:rsidRPr="00F83600" w:rsidRDefault="003C3F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w:t>
            </w:r>
            <w:proofErr w:type="spellStart"/>
            <w:r w:rsidRPr="00F83600">
              <w:rPr>
                <w:rFonts w:ascii="Times New Roman" w:eastAsia="SimSun" w:hAnsi="Times New Roman" w:cs="Times New Roman"/>
                <w:b/>
                <w:sz w:val="18"/>
                <w:szCs w:val="18"/>
                <w:lang w:eastAsia="en-US"/>
              </w:rPr>
              <w:t>Serviciul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Vamal</w:t>
            </w:r>
            <w:proofErr w:type="spellEnd"/>
            <w:r w:rsidRPr="00F83600">
              <w:rPr>
                <w:rFonts w:ascii="Times New Roman" w:eastAsia="SimSun" w:hAnsi="Times New Roman" w:cs="Times New Roman"/>
                <w:b/>
                <w:sz w:val="18"/>
                <w:szCs w:val="18"/>
                <w:lang w:eastAsia="en-US"/>
              </w:rPr>
              <w:t>)</w:t>
            </w:r>
          </w:p>
        </w:tc>
      </w:tr>
      <w:tr w:rsidR="00C9312B" w:rsidRPr="00F83600" w14:paraId="44698819" w14:textId="77777777" w:rsidTr="006D7076">
        <w:trPr>
          <w:gridAfter w:val="1"/>
          <w:wAfter w:w="19" w:type="dxa"/>
          <w:trHeight w:val="1267"/>
        </w:trPr>
        <w:tc>
          <w:tcPr>
            <w:tcW w:w="492" w:type="dxa"/>
            <w:vMerge/>
          </w:tcPr>
          <w:p w14:paraId="55B11412"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055BD939"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vMerge w:val="restart"/>
          </w:tcPr>
          <w:p w14:paraId="2FA91BA7"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PTF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proofErr w:type="gramStart"/>
            <w:r w:rsidRPr="00AF233B">
              <w:rPr>
                <w:rFonts w:ascii="Times New Roman" w:eastAsia="SimSun" w:hAnsi="Times New Roman" w:cs="Times New Roman"/>
                <w:b/>
                <w:sz w:val="18"/>
                <w:szCs w:val="18"/>
                <w:lang w:val="en-GB" w:eastAsia="en-US"/>
              </w:rPr>
              <w:t>echipamente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tehnice</w:t>
            </w:r>
            <w:proofErr w:type="spellEnd"/>
            <w:proofErr w:type="gramEnd"/>
          </w:p>
        </w:tc>
        <w:tc>
          <w:tcPr>
            <w:tcW w:w="1134" w:type="dxa"/>
            <w:vMerge w:val="restart"/>
          </w:tcPr>
          <w:p w14:paraId="05969523"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36 000,0</w:t>
            </w:r>
          </w:p>
        </w:tc>
        <w:tc>
          <w:tcPr>
            <w:tcW w:w="850" w:type="dxa"/>
            <w:vMerge w:val="restart"/>
          </w:tcPr>
          <w:p w14:paraId="7CE40D6B"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53E3BA6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20 000,0</w:t>
            </w:r>
          </w:p>
        </w:tc>
        <w:tc>
          <w:tcPr>
            <w:tcW w:w="1134" w:type="dxa"/>
            <w:vMerge w:val="restart"/>
          </w:tcPr>
          <w:p w14:paraId="6273F1D7" w14:textId="77777777" w:rsidR="00C9312B" w:rsidRPr="00C9312B" w:rsidRDefault="00C9312B"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16 000,0</w:t>
            </w:r>
          </w:p>
          <w:p w14:paraId="1511A3D1"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60C6532E"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 </w:t>
            </w:r>
          </w:p>
        </w:tc>
        <w:tc>
          <w:tcPr>
            <w:tcW w:w="993" w:type="dxa"/>
          </w:tcPr>
          <w:p w14:paraId="3371E5C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7000,0</w:t>
            </w:r>
          </w:p>
        </w:tc>
        <w:tc>
          <w:tcPr>
            <w:tcW w:w="992" w:type="dxa"/>
          </w:tcPr>
          <w:p w14:paraId="3388C382"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0C11F41"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BD8CFF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7AEF7EB"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4E69CD42"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val="restart"/>
          </w:tcPr>
          <w:p w14:paraId="4BF4437A"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
          <w:p w14:paraId="74CD8BBD"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
          <w:p w14:paraId="0C76CB7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w:t>
            </w:r>
            <w:proofErr w:type="spellStart"/>
            <w:r w:rsidRPr="00F83600">
              <w:rPr>
                <w:rFonts w:ascii="Times New Roman" w:eastAsia="SimSun" w:hAnsi="Times New Roman" w:cs="Times New Roman"/>
                <w:b/>
                <w:sz w:val="18"/>
                <w:szCs w:val="18"/>
                <w:lang w:eastAsia="en-US"/>
              </w:rPr>
              <w:t>Academia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Ștefan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cel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Mare</w:t>
            </w:r>
            <w:proofErr w:type="spellEnd"/>
            <w:r w:rsidRPr="00F83600">
              <w:rPr>
                <w:rFonts w:ascii="Times New Roman" w:eastAsia="SimSun" w:hAnsi="Times New Roman" w:cs="Times New Roman"/>
                <w:b/>
                <w:sz w:val="18"/>
                <w:szCs w:val="18"/>
                <w:lang w:eastAsia="en-US"/>
              </w:rPr>
              <w:t>”)</w:t>
            </w:r>
          </w:p>
        </w:tc>
      </w:tr>
      <w:tr w:rsidR="00C9312B" w:rsidRPr="00F83600" w14:paraId="740234F4" w14:textId="77777777" w:rsidTr="006D7076">
        <w:trPr>
          <w:gridAfter w:val="1"/>
          <w:wAfter w:w="19" w:type="dxa"/>
          <w:trHeight w:val="750"/>
        </w:trPr>
        <w:tc>
          <w:tcPr>
            <w:tcW w:w="492" w:type="dxa"/>
            <w:vMerge/>
          </w:tcPr>
          <w:p w14:paraId="1F97136E"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01D12F78"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vMerge/>
          </w:tcPr>
          <w:p w14:paraId="5116AD2A"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6DFE024B"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850" w:type="dxa"/>
            <w:vMerge/>
          </w:tcPr>
          <w:p w14:paraId="44AAE684"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vMerge/>
          </w:tcPr>
          <w:p w14:paraId="6B5A25C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7C6721B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1B8684EA" w14:textId="77777777" w:rsidR="00C9312B" w:rsidRDefault="00C9312B" w:rsidP="000C36AB">
            <w:pPr>
              <w:spacing w:after="120"/>
              <w:jc w:val="both"/>
              <w:rPr>
                <w:rFonts w:ascii="Times New Roman" w:eastAsia="SimSun" w:hAnsi="Times New Roman" w:cs="Times New Roman"/>
                <w:b/>
                <w:sz w:val="18"/>
                <w:szCs w:val="18"/>
                <w:lang w:val="ro-RO"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OIM „</w:t>
            </w:r>
            <w:proofErr w:type="spellStart"/>
            <w:r w:rsidRPr="00F83600">
              <w:rPr>
                <w:rFonts w:ascii="Times New Roman" w:eastAsia="SimSun" w:hAnsi="Times New Roman" w:cs="Times New Roman"/>
                <w:b/>
                <w:sz w:val="18"/>
                <w:szCs w:val="18"/>
                <w:lang w:eastAsia="en-US"/>
              </w:rPr>
              <w:t>Nivelul</w:t>
            </w:r>
            <w:proofErr w:type="spellEnd"/>
            <w:r w:rsidRPr="00F83600">
              <w:rPr>
                <w:rFonts w:ascii="Times New Roman" w:eastAsia="SimSun" w:hAnsi="Times New Roman" w:cs="Times New Roman"/>
                <w:b/>
                <w:sz w:val="18"/>
                <w:szCs w:val="18"/>
                <w:lang w:eastAsia="en-US"/>
              </w:rPr>
              <w:t xml:space="preserve"> II”</w:t>
            </w:r>
          </w:p>
          <w:p w14:paraId="12A5C779" w14:textId="77777777" w:rsidR="00C9312B" w:rsidRPr="00C9312B" w:rsidRDefault="00C9312B" w:rsidP="000C36AB">
            <w:pPr>
              <w:spacing w:after="120"/>
              <w:jc w:val="both"/>
              <w:rPr>
                <w:rFonts w:ascii="Times New Roman" w:eastAsia="SimSun" w:hAnsi="Times New Roman" w:cs="Times New Roman"/>
                <w:b/>
                <w:sz w:val="18"/>
                <w:szCs w:val="18"/>
                <w:lang w:val="ro-RO" w:eastAsia="en-US"/>
              </w:rPr>
            </w:pPr>
          </w:p>
        </w:tc>
        <w:tc>
          <w:tcPr>
            <w:tcW w:w="993" w:type="dxa"/>
          </w:tcPr>
          <w:p w14:paraId="7CE224DA"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13 000,0</w:t>
            </w:r>
          </w:p>
        </w:tc>
        <w:tc>
          <w:tcPr>
            <w:tcW w:w="992" w:type="dxa"/>
          </w:tcPr>
          <w:p w14:paraId="0AACAC5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D5D5EA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204F19B"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2B57EFB"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77D53B72"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4A568391"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9312B" w:rsidRPr="00F83600" w14:paraId="5E80FEBA" w14:textId="77777777" w:rsidTr="006D7076">
        <w:trPr>
          <w:gridAfter w:val="1"/>
          <w:wAfter w:w="19" w:type="dxa"/>
          <w:trHeight w:val="303"/>
        </w:trPr>
        <w:tc>
          <w:tcPr>
            <w:tcW w:w="492" w:type="dxa"/>
            <w:vMerge/>
          </w:tcPr>
          <w:p w14:paraId="13B66855"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57CD49BD"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vMerge/>
          </w:tcPr>
          <w:p w14:paraId="7992AEB9"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0B45F1F6"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850" w:type="dxa"/>
            <w:vMerge/>
          </w:tcPr>
          <w:p w14:paraId="15601C7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vMerge/>
          </w:tcPr>
          <w:p w14:paraId="2331FB78"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4F89016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5608ED2B" w14:textId="77777777" w:rsidR="00C9312B" w:rsidRPr="00C9312B" w:rsidRDefault="00C9312B"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2F7F6F6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8 000,0</w:t>
            </w:r>
          </w:p>
          <w:p w14:paraId="46E181A8"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5437EF8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8 000,0</w:t>
            </w:r>
          </w:p>
          <w:p w14:paraId="00EE1F83"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4A3BA0E8"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C98C696"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C0759C9"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010C4013"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4E02DA64"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639D0" w:rsidRPr="00F83600" w14:paraId="65B94719" w14:textId="77777777" w:rsidTr="006D7076">
        <w:trPr>
          <w:gridAfter w:val="1"/>
          <w:wAfter w:w="19" w:type="dxa"/>
          <w:trHeight w:val="584"/>
        </w:trPr>
        <w:tc>
          <w:tcPr>
            <w:tcW w:w="492" w:type="dxa"/>
            <w:vMerge/>
          </w:tcPr>
          <w:p w14:paraId="15B9070E"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7650639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tcPr>
          <w:p w14:paraId="4B61065F" w14:textId="77777777" w:rsidR="006F5A23" w:rsidRPr="006F5A23" w:rsidRDefault="00C9312B" w:rsidP="000C36AB">
            <w:pPr>
              <w:spacing w:after="120"/>
              <w:jc w:val="both"/>
              <w:rPr>
                <w:rFonts w:ascii="Times New Roman" w:eastAsia="SimSun" w:hAnsi="Times New Roman" w:cs="Times New Roman"/>
                <w:b/>
                <w:sz w:val="18"/>
                <w:szCs w:val="18"/>
                <w:lang w:val="en-GB" w:eastAsia="en-US"/>
              </w:rPr>
            </w:pPr>
            <w:proofErr w:type="spellStart"/>
            <w:r w:rsidRPr="006F5A23">
              <w:rPr>
                <w:rFonts w:ascii="Times New Roman" w:eastAsia="SimSun" w:hAnsi="Times New Roman" w:cs="Times New Roman"/>
                <w:b/>
                <w:sz w:val="18"/>
                <w:szCs w:val="18"/>
                <w:lang w:val="en-GB" w:eastAsia="en-US"/>
              </w:rPr>
              <w:t>Funcții</w:t>
            </w:r>
            <w:proofErr w:type="spellEnd"/>
            <w:r w:rsidRPr="006F5A23">
              <w:rPr>
                <w:rFonts w:ascii="Times New Roman" w:eastAsia="SimSun" w:hAnsi="Times New Roman" w:cs="Times New Roman"/>
                <w:b/>
                <w:sz w:val="18"/>
                <w:szCs w:val="18"/>
                <w:lang w:val="en-GB" w:eastAsia="en-US"/>
              </w:rPr>
              <w:t xml:space="preserve"> </w:t>
            </w:r>
            <w:proofErr w:type="spellStart"/>
            <w:r w:rsidRPr="006F5A23">
              <w:rPr>
                <w:rFonts w:ascii="Times New Roman" w:eastAsia="SimSun" w:hAnsi="Times New Roman" w:cs="Times New Roman"/>
                <w:b/>
                <w:sz w:val="18"/>
                <w:szCs w:val="18"/>
                <w:lang w:val="en-GB" w:eastAsia="en-US"/>
              </w:rPr>
              <w:t>specializate</w:t>
            </w:r>
            <w:proofErr w:type="spellEnd"/>
            <w:r w:rsidRPr="006F5A23">
              <w:rPr>
                <w:rFonts w:ascii="Times New Roman" w:eastAsia="SimSun" w:hAnsi="Times New Roman" w:cs="Times New Roman"/>
                <w:b/>
                <w:sz w:val="18"/>
                <w:szCs w:val="18"/>
                <w:lang w:val="en-GB" w:eastAsia="en-US"/>
              </w:rPr>
              <w:t xml:space="preserve"> create </w:t>
            </w:r>
          </w:p>
          <w:p w14:paraId="050ACC2B" w14:textId="1F5BCD0E" w:rsidR="00C9312B" w:rsidRPr="006F5A23" w:rsidRDefault="006F5A23" w:rsidP="000C36AB">
            <w:pPr>
              <w:spacing w:after="120"/>
              <w:jc w:val="both"/>
              <w:rPr>
                <w:rFonts w:ascii="Times New Roman" w:eastAsia="SimSun" w:hAnsi="Times New Roman" w:cs="Times New Roman"/>
                <w:b/>
                <w:i/>
                <w:iCs/>
                <w:sz w:val="18"/>
                <w:szCs w:val="18"/>
                <w:lang w:val="ro-RO" w:eastAsia="en-US"/>
              </w:rPr>
            </w:pPr>
            <w:r w:rsidRPr="006F5A23">
              <w:rPr>
                <w:rFonts w:ascii="Times New Roman" w:eastAsia="SimSun" w:hAnsi="Times New Roman" w:cs="Times New Roman"/>
                <w:b/>
                <w:i/>
                <w:iCs/>
                <w:sz w:val="18"/>
                <w:szCs w:val="18"/>
                <w:lang w:val="ro-RO" w:eastAsia="en-US"/>
              </w:rPr>
              <w:t>(</w:t>
            </w:r>
            <w:r w:rsidRPr="006F5A23">
              <w:rPr>
                <w:rFonts w:ascii="Times New Roman" w:eastAsia="SimSun" w:hAnsi="Times New Roman" w:cs="Times New Roman"/>
                <w:bCs/>
                <w:i/>
                <w:iCs/>
                <w:sz w:val="18"/>
                <w:szCs w:val="18"/>
                <w:lang w:val="ro-RO" w:eastAsia="en-US"/>
              </w:rPr>
              <w:t xml:space="preserve">Necesarul de personal este </w:t>
            </w:r>
            <w:r w:rsidRPr="006F5A23">
              <w:rPr>
                <w:rFonts w:ascii="Times New Roman" w:eastAsia="SimSun" w:hAnsi="Times New Roman" w:cs="Times New Roman"/>
                <w:bCs/>
                <w:i/>
                <w:iCs/>
                <w:sz w:val="18"/>
                <w:szCs w:val="18"/>
                <w:lang w:val="ro-RO" w:eastAsia="en-US"/>
              </w:rPr>
              <w:lastRenderedPageBreak/>
              <w:t>alocat în mod corespunzător bazat pe o analiză sistemică a naturii, volumului și complexitatea funcțiilor, atribuțiilor și competențelor stabilite în domeniu)</w:t>
            </w:r>
          </w:p>
        </w:tc>
        <w:tc>
          <w:tcPr>
            <w:tcW w:w="1134" w:type="dxa"/>
          </w:tcPr>
          <w:p w14:paraId="0A473569"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230 000,00</w:t>
            </w:r>
          </w:p>
        </w:tc>
        <w:tc>
          <w:tcPr>
            <w:tcW w:w="850" w:type="dxa"/>
          </w:tcPr>
          <w:p w14:paraId="68D8C1E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E94978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5872976" w14:textId="77777777" w:rsidR="00C9312B" w:rsidRPr="00F83600" w:rsidRDefault="006B048F"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230 000,00</w:t>
            </w:r>
          </w:p>
        </w:tc>
        <w:tc>
          <w:tcPr>
            <w:tcW w:w="1134" w:type="dxa"/>
          </w:tcPr>
          <w:p w14:paraId="2D4E458C" w14:textId="77777777" w:rsidR="00C9312B" w:rsidRPr="00F83600" w:rsidRDefault="00C639D0"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p>
        </w:tc>
        <w:tc>
          <w:tcPr>
            <w:tcW w:w="993" w:type="dxa"/>
          </w:tcPr>
          <w:p w14:paraId="2ECECFBF" w14:textId="77777777" w:rsidR="00C639D0" w:rsidRPr="00F83600" w:rsidRDefault="00C639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46 000,00</w:t>
            </w:r>
          </w:p>
          <w:p w14:paraId="4F049B97"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7ED1DB73" w14:textId="77777777" w:rsidR="00C639D0" w:rsidRPr="00F83600" w:rsidRDefault="00C639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46 000,00</w:t>
            </w:r>
          </w:p>
          <w:p w14:paraId="53DCC4A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57725BCB" w14:textId="77777777" w:rsidR="00C639D0" w:rsidRPr="00F83600" w:rsidRDefault="00C639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46 000,00</w:t>
            </w:r>
          </w:p>
          <w:p w14:paraId="59385C0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622E635C" w14:textId="77777777" w:rsidR="00C639D0" w:rsidRPr="00F83600" w:rsidRDefault="00C639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46 000,00</w:t>
            </w:r>
          </w:p>
          <w:p w14:paraId="28A6A7D3"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3" w:type="dxa"/>
          </w:tcPr>
          <w:p w14:paraId="1C81169B" w14:textId="77777777" w:rsidR="00C639D0" w:rsidRPr="00F83600" w:rsidRDefault="00C639D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46 000,00</w:t>
            </w:r>
          </w:p>
          <w:p w14:paraId="1F4D00B1"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708" w:type="dxa"/>
            <w:vMerge/>
          </w:tcPr>
          <w:p w14:paraId="68204B9B"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3A017A3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639D0" w:rsidRPr="00F83600" w14:paraId="385B6B12" w14:textId="77777777" w:rsidTr="006D7076">
        <w:trPr>
          <w:gridAfter w:val="1"/>
          <w:wAfter w:w="19" w:type="dxa"/>
          <w:trHeight w:val="665"/>
        </w:trPr>
        <w:tc>
          <w:tcPr>
            <w:tcW w:w="492" w:type="dxa"/>
            <w:vMerge/>
          </w:tcPr>
          <w:p w14:paraId="0FE964C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07CAC4FD"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tcPr>
          <w:p w14:paraId="08F3C9F9"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100% </w:t>
            </w:r>
            <w:proofErr w:type="spellStart"/>
            <w:r w:rsidRPr="00F83600">
              <w:rPr>
                <w:rFonts w:ascii="Times New Roman" w:eastAsia="SimSun" w:hAnsi="Times New Roman" w:cs="Times New Roman"/>
                <w:b/>
                <w:sz w:val="18"/>
                <w:szCs w:val="18"/>
                <w:lang w:eastAsia="en-US"/>
              </w:rPr>
              <w:t>personal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instruit</w:t>
            </w:r>
            <w:proofErr w:type="spellEnd"/>
            <w:r w:rsidRPr="00F83600">
              <w:rPr>
                <w:rFonts w:ascii="Times New Roman" w:eastAsia="SimSun" w:hAnsi="Times New Roman" w:cs="Times New Roman"/>
                <w:b/>
                <w:sz w:val="18"/>
                <w:szCs w:val="18"/>
                <w:lang w:eastAsia="en-US"/>
              </w:rPr>
              <w:t xml:space="preserve"> </w:t>
            </w:r>
          </w:p>
        </w:tc>
        <w:tc>
          <w:tcPr>
            <w:tcW w:w="1134" w:type="dxa"/>
          </w:tcPr>
          <w:p w14:paraId="0B980172"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tc>
        <w:tc>
          <w:tcPr>
            <w:tcW w:w="850" w:type="dxa"/>
          </w:tcPr>
          <w:p w14:paraId="617C176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09BA67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tc>
        <w:tc>
          <w:tcPr>
            <w:tcW w:w="1134" w:type="dxa"/>
          </w:tcPr>
          <w:p w14:paraId="1E4DCBF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2997A1EC"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OIM „</w:t>
            </w:r>
            <w:proofErr w:type="spellStart"/>
            <w:r w:rsidRPr="00F83600">
              <w:rPr>
                <w:rFonts w:ascii="Times New Roman" w:eastAsia="SimSun" w:hAnsi="Times New Roman" w:cs="Times New Roman"/>
                <w:b/>
                <w:sz w:val="18"/>
                <w:szCs w:val="18"/>
                <w:lang w:eastAsia="en-US"/>
              </w:rPr>
              <w:t>Nivelul</w:t>
            </w:r>
            <w:proofErr w:type="spellEnd"/>
            <w:r w:rsidRPr="00F83600">
              <w:rPr>
                <w:rFonts w:ascii="Times New Roman" w:eastAsia="SimSun" w:hAnsi="Times New Roman" w:cs="Times New Roman"/>
                <w:b/>
                <w:sz w:val="18"/>
                <w:szCs w:val="18"/>
                <w:lang w:eastAsia="en-US"/>
              </w:rPr>
              <w:t xml:space="preserve"> II”</w:t>
            </w:r>
          </w:p>
        </w:tc>
        <w:tc>
          <w:tcPr>
            <w:tcW w:w="993" w:type="dxa"/>
          </w:tcPr>
          <w:p w14:paraId="392B9B9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tc>
        <w:tc>
          <w:tcPr>
            <w:tcW w:w="992" w:type="dxa"/>
          </w:tcPr>
          <w:p w14:paraId="58FE0823"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48B1DB4"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7FF46F4"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6751B9D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45530D4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1E30272B"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639D0" w:rsidRPr="00F83600" w14:paraId="0164909A" w14:textId="77777777" w:rsidTr="006D7076">
        <w:trPr>
          <w:gridAfter w:val="1"/>
          <w:wAfter w:w="19" w:type="dxa"/>
          <w:trHeight w:val="611"/>
        </w:trPr>
        <w:tc>
          <w:tcPr>
            <w:tcW w:w="492" w:type="dxa"/>
            <w:vMerge/>
          </w:tcPr>
          <w:p w14:paraId="26277233"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5254CE24"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tcPr>
          <w:p w14:paraId="1A751D16"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SIIPF </w:t>
            </w:r>
            <w:proofErr w:type="spellStart"/>
            <w:r w:rsidRPr="00F83600">
              <w:rPr>
                <w:rFonts w:ascii="Times New Roman" w:eastAsia="SimSun" w:hAnsi="Times New Roman" w:cs="Times New Roman"/>
                <w:b/>
                <w:sz w:val="18"/>
                <w:szCs w:val="18"/>
                <w:lang w:eastAsia="en-US"/>
              </w:rPr>
              <w:t>dezvoltat</w:t>
            </w:r>
            <w:proofErr w:type="spellEnd"/>
            <w:r w:rsidRPr="00F83600">
              <w:rPr>
                <w:rFonts w:ascii="Times New Roman" w:eastAsia="SimSun" w:hAnsi="Times New Roman" w:cs="Times New Roman"/>
                <w:b/>
                <w:sz w:val="18"/>
                <w:szCs w:val="18"/>
                <w:lang w:eastAsia="en-US"/>
              </w:rPr>
              <w:t>/</w:t>
            </w:r>
            <w:proofErr w:type="spellStart"/>
            <w:r w:rsidRPr="00F83600">
              <w:rPr>
                <w:rFonts w:ascii="Times New Roman" w:eastAsia="SimSun" w:hAnsi="Times New Roman" w:cs="Times New Roman"/>
                <w:b/>
                <w:sz w:val="18"/>
                <w:szCs w:val="18"/>
                <w:lang w:eastAsia="en-US"/>
              </w:rPr>
              <w:t>ajustat</w:t>
            </w:r>
            <w:proofErr w:type="spellEnd"/>
          </w:p>
        </w:tc>
        <w:tc>
          <w:tcPr>
            <w:tcW w:w="1134" w:type="dxa"/>
          </w:tcPr>
          <w:p w14:paraId="19E99EF3"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850" w:type="dxa"/>
          </w:tcPr>
          <w:p w14:paraId="32838E78"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992" w:type="dxa"/>
          </w:tcPr>
          <w:p w14:paraId="7BFD624A"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2B0A2C6"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D61635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6C2DD40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992" w:type="dxa"/>
          </w:tcPr>
          <w:p w14:paraId="352C0A4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5940C41"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BA7031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612F3FC8"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6CAECA19"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088C173F"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639D0" w:rsidRPr="00F83600" w14:paraId="325E9EA4" w14:textId="77777777" w:rsidTr="006D7076">
        <w:trPr>
          <w:gridAfter w:val="1"/>
          <w:wAfter w:w="19" w:type="dxa"/>
          <w:trHeight w:val="840"/>
        </w:trPr>
        <w:tc>
          <w:tcPr>
            <w:tcW w:w="492" w:type="dxa"/>
            <w:vMerge w:val="restart"/>
          </w:tcPr>
          <w:p w14:paraId="0A0C06B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16.</w:t>
            </w:r>
          </w:p>
        </w:tc>
        <w:tc>
          <w:tcPr>
            <w:tcW w:w="1918" w:type="dxa"/>
            <w:vMerge w:val="restart"/>
          </w:tcPr>
          <w:p w14:paraId="0A6A58C0"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Dezvoltarea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conceptului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controlului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biometric</w:t>
            </w:r>
            <w:proofErr w:type="spellEnd"/>
          </w:p>
        </w:tc>
        <w:tc>
          <w:tcPr>
            <w:tcW w:w="1554" w:type="dxa"/>
            <w:vMerge w:val="restart"/>
          </w:tcPr>
          <w:p w14:paraId="2CDB7A8E"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 SPF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echipament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tehnic</w:t>
            </w:r>
            <w:proofErr w:type="spellEnd"/>
          </w:p>
          <w:p w14:paraId="7AF96FA3"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
          <w:p w14:paraId="4E3CC4CD"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personal </w:t>
            </w:r>
            <w:proofErr w:type="spellStart"/>
            <w:r w:rsidRPr="00AF233B">
              <w:rPr>
                <w:rFonts w:ascii="Times New Roman" w:eastAsia="SimSun" w:hAnsi="Times New Roman" w:cs="Times New Roman"/>
                <w:b/>
                <w:sz w:val="18"/>
                <w:szCs w:val="18"/>
                <w:lang w:val="en-GB" w:eastAsia="en-US"/>
              </w:rPr>
              <w:t>instruit</w:t>
            </w:r>
            <w:proofErr w:type="spellEnd"/>
          </w:p>
          <w:p w14:paraId="0C56C305"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
          <w:p w14:paraId="7784426C"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Cadru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normativ</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w:t>
            </w:r>
            <w:proofErr w:type="spellEnd"/>
          </w:p>
        </w:tc>
        <w:tc>
          <w:tcPr>
            <w:tcW w:w="1134" w:type="dxa"/>
            <w:vMerge w:val="restart"/>
          </w:tcPr>
          <w:p w14:paraId="27F51E80"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3200,0</w:t>
            </w:r>
          </w:p>
        </w:tc>
        <w:tc>
          <w:tcPr>
            <w:tcW w:w="850" w:type="dxa"/>
            <w:vMerge w:val="restart"/>
          </w:tcPr>
          <w:p w14:paraId="019FD252"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400,0</w:t>
            </w:r>
          </w:p>
        </w:tc>
        <w:tc>
          <w:tcPr>
            <w:tcW w:w="992" w:type="dxa"/>
            <w:vMerge w:val="restart"/>
          </w:tcPr>
          <w:p w14:paraId="6B5441A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2800,0</w:t>
            </w:r>
          </w:p>
        </w:tc>
        <w:tc>
          <w:tcPr>
            <w:tcW w:w="1134" w:type="dxa"/>
            <w:vMerge w:val="restart"/>
          </w:tcPr>
          <w:p w14:paraId="1A673714"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4B8BB1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3DEDCCA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400,0</w:t>
            </w:r>
          </w:p>
        </w:tc>
        <w:tc>
          <w:tcPr>
            <w:tcW w:w="992" w:type="dxa"/>
          </w:tcPr>
          <w:p w14:paraId="66D1DD9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C2ED468"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B97587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82ADB41"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6F29FB4B"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II, 2027</w:t>
            </w:r>
          </w:p>
        </w:tc>
        <w:tc>
          <w:tcPr>
            <w:tcW w:w="1335" w:type="dxa"/>
            <w:vMerge w:val="restart"/>
          </w:tcPr>
          <w:p w14:paraId="389A4C4E"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
          <w:p w14:paraId="126E2115"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
          <w:p w14:paraId="25F7E6D1"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w:t>
            </w:r>
            <w:proofErr w:type="spellStart"/>
            <w:r w:rsidRPr="00F83600">
              <w:rPr>
                <w:rFonts w:ascii="Times New Roman" w:eastAsia="SimSun" w:hAnsi="Times New Roman" w:cs="Times New Roman"/>
                <w:b/>
                <w:sz w:val="18"/>
                <w:szCs w:val="18"/>
                <w:lang w:eastAsia="en-US"/>
              </w:rPr>
              <w:t>Academia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Ștefan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cel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Mare</w:t>
            </w:r>
            <w:proofErr w:type="spellEnd"/>
            <w:r w:rsidRPr="00F83600">
              <w:rPr>
                <w:rFonts w:ascii="Times New Roman" w:eastAsia="SimSun" w:hAnsi="Times New Roman" w:cs="Times New Roman"/>
                <w:b/>
                <w:sz w:val="18"/>
                <w:szCs w:val="18"/>
                <w:lang w:eastAsia="en-US"/>
              </w:rPr>
              <w:t>”)</w:t>
            </w:r>
          </w:p>
        </w:tc>
      </w:tr>
      <w:tr w:rsidR="00C639D0" w:rsidRPr="00F83600" w14:paraId="5A3D053C" w14:textId="77777777" w:rsidTr="006D7076">
        <w:trPr>
          <w:gridAfter w:val="1"/>
          <w:wAfter w:w="19" w:type="dxa"/>
          <w:trHeight w:val="888"/>
        </w:trPr>
        <w:tc>
          <w:tcPr>
            <w:tcW w:w="492" w:type="dxa"/>
            <w:vMerge/>
          </w:tcPr>
          <w:p w14:paraId="72F8D4B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4F045F58"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vMerge/>
          </w:tcPr>
          <w:p w14:paraId="75CA9319"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777A2801"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850" w:type="dxa"/>
            <w:vMerge/>
          </w:tcPr>
          <w:p w14:paraId="245DAD5E"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vMerge/>
          </w:tcPr>
          <w:p w14:paraId="38D0C47E"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vMerge/>
          </w:tcPr>
          <w:p w14:paraId="3C0EEB58"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23675315"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OIM „</w:t>
            </w:r>
            <w:proofErr w:type="spellStart"/>
            <w:r w:rsidRPr="00F83600">
              <w:rPr>
                <w:rFonts w:ascii="Times New Roman" w:eastAsia="SimSun" w:hAnsi="Times New Roman" w:cs="Times New Roman"/>
                <w:b/>
                <w:sz w:val="18"/>
                <w:szCs w:val="18"/>
                <w:lang w:eastAsia="en-US"/>
              </w:rPr>
              <w:t>Nivelul</w:t>
            </w:r>
            <w:proofErr w:type="spellEnd"/>
            <w:r w:rsidRPr="00F83600">
              <w:rPr>
                <w:rFonts w:ascii="Times New Roman" w:eastAsia="SimSun" w:hAnsi="Times New Roman" w:cs="Times New Roman"/>
                <w:b/>
                <w:sz w:val="18"/>
                <w:szCs w:val="18"/>
                <w:lang w:eastAsia="en-US"/>
              </w:rPr>
              <w:t xml:space="preserve"> II”</w:t>
            </w:r>
          </w:p>
        </w:tc>
        <w:tc>
          <w:tcPr>
            <w:tcW w:w="993" w:type="dxa"/>
          </w:tcPr>
          <w:p w14:paraId="4DEB0460"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1800,0</w:t>
            </w:r>
          </w:p>
        </w:tc>
        <w:tc>
          <w:tcPr>
            <w:tcW w:w="992" w:type="dxa"/>
          </w:tcPr>
          <w:p w14:paraId="4C13B61C"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B3E24D8"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A182FB0"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5CEA35C6"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201DC7AC"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3181C3B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C639D0" w:rsidRPr="00F83600" w14:paraId="56B7D16E" w14:textId="77777777" w:rsidTr="006D7076">
        <w:trPr>
          <w:gridAfter w:val="1"/>
          <w:wAfter w:w="19" w:type="dxa"/>
          <w:trHeight w:val="90"/>
        </w:trPr>
        <w:tc>
          <w:tcPr>
            <w:tcW w:w="492" w:type="dxa"/>
            <w:vMerge/>
          </w:tcPr>
          <w:p w14:paraId="71FEC7E1"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918" w:type="dxa"/>
            <w:vMerge/>
          </w:tcPr>
          <w:p w14:paraId="5646F0F5"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554" w:type="dxa"/>
            <w:vMerge/>
          </w:tcPr>
          <w:p w14:paraId="7A96C855"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05906336"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850" w:type="dxa"/>
          </w:tcPr>
          <w:p w14:paraId="0F3ACBB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992" w:type="dxa"/>
          </w:tcPr>
          <w:p w14:paraId="5DA4D3D6"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175F9BBA"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134" w:type="dxa"/>
          </w:tcPr>
          <w:p w14:paraId="49E5E006"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 </w:t>
            </w:r>
          </w:p>
        </w:tc>
        <w:tc>
          <w:tcPr>
            <w:tcW w:w="993" w:type="dxa"/>
          </w:tcPr>
          <w:p w14:paraId="12D01B87"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54BCB93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71B905C"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77DF789"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68DFBA4"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2FFB9740"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c>
          <w:tcPr>
            <w:tcW w:w="1335" w:type="dxa"/>
            <w:vMerge/>
          </w:tcPr>
          <w:p w14:paraId="61E62F77" w14:textId="77777777" w:rsidR="00C9312B" w:rsidRPr="00F83600" w:rsidRDefault="00C9312B" w:rsidP="000C36AB">
            <w:pPr>
              <w:spacing w:after="120"/>
              <w:jc w:val="both"/>
              <w:rPr>
                <w:rFonts w:ascii="Times New Roman" w:eastAsia="SimSun" w:hAnsi="Times New Roman" w:cs="Times New Roman"/>
                <w:b/>
                <w:sz w:val="18"/>
                <w:szCs w:val="18"/>
                <w:lang w:eastAsia="en-US"/>
              </w:rPr>
            </w:pPr>
          </w:p>
        </w:tc>
      </w:tr>
      <w:tr w:rsidR="006343CC" w:rsidRPr="00F83600" w14:paraId="489AD32C" w14:textId="77777777" w:rsidTr="006D7076">
        <w:trPr>
          <w:gridAfter w:val="1"/>
          <w:wAfter w:w="19" w:type="dxa"/>
          <w:trHeight w:val="780"/>
        </w:trPr>
        <w:tc>
          <w:tcPr>
            <w:tcW w:w="492" w:type="dxa"/>
            <w:vMerge w:val="restart"/>
          </w:tcPr>
          <w:p w14:paraId="64EA43B2"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17.</w:t>
            </w:r>
          </w:p>
        </w:tc>
        <w:tc>
          <w:tcPr>
            <w:tcW w:w="1918" w:type="dxa"/>
            <w:vMerge w:val="restart"/>
          </w:tcPr>
          <w:p w14:paraId="0A340299"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instituționale</w:t>
            </w:r>
            <w:proofErr w:type="spellEnd"/>
            <w:r w:rsidRPr="00AF233B">
              <w:rPr>
                <w:rFonts w:ascii="Times New Roman" w:eastAsia="SimSun" w:hAnsi="Times New Roman" w:cs="Times New Roman"/>
                <w:b/>
                <w:sz w:val="18"/>
                <w:szCs w:val="18"/>
                <w:lang w:val="en-GB" w:eastAsia="en-US"/>
              </w:rPr>
              <w:t xml:space="preserve"> ale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lastRenderedPageBreak/>
              <w:t xml:space="preserve">de </w:t>
            </w:r>
            <w:proofErr w:type="spellStart"/>
            <w:r w:rsidRPr="00AF233B">
              <w:rPr>
                <w:rFonts w:ascii="Times New Roman" w:eastAsia="SimSun" w:hAnsi="Times New Roman" w:cs="Times New Roman"/>
                <w:b/>
                <w:sz w:val="18"/>
                <w:szCs w:val="18"/>
                <w:lang w:val="en-GB" w:eastAsia="en-US"/>
              </w:rPr>
              <w:t>expertizare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avansată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documentelor</w:t>
            </w:r>
            <w:proofErr w:type="spellEnd"/>
            <w:r w:rsidRPr="00AF233B">
              <w:rPr>
                <w:rFonts w:ascii="Times New Roman" w:eastAsia="SimSun" w:hAnsi="Times New Roman" w:cs="Times New Roman"/>
                <w:b/>
                <w:sz w:val="18"/>
                <w:szCs w:val="18"/>
                <w:lang w:val="en-GB" w:eastAsia="en-US"/>
              </w:rPr>
              <w:t xml:space="preserve"> </w:t>
            </w:r>
          </w:p>
        </w:tc>
        <w:tc>
          <w:tcPr>
            <w:tcW w:w="1554" w:type="dxa"/>
            <w:vMerge w:val="restart"/>
          </w:tcPr>
          <w:p w14:paraId="08544F86"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lastRenderedPageBreak/>
              <w:t>Subdiviziunea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specializată</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expertiza</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documentelor</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lastRenderedPageBreak/>
              <w:t xml:space="preserve">din </w:t>
            </w:r>
            <w:proofErr w:type="spellStart"/>
            <w:r w:rsidRPr="00AF233B">
              <w:rPr>
                <w:rFonts w:ascii="Times New Roman" w:eastAsia="SimSun" w:hAnsi="Times New Roman" w:cs="Times New Roman"/>
                <w:b/>
                <w:sz w:val="18"/>
                <w:szCs w:val="18"/>
                <w:lang w:val="en-GB" w:eastAsia="en-US"/>
              </w:rPr>
              <w:t>cadrul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dotată</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necesităților</w:t>
            </w:r>
            <w:proofErr w:type="spellEnd"/>
          </w:p>
          <w:p w14:paraId="257B740A"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Achiziționarea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laboratoarelor</w:t>
            </w:r>
            <w:proofErr w:type="spellEnd"/>
            <w:r w:rsidRPr="00AF233B">
              <w:rPr>
                <w:rFonts w:ascii="Times New Roman" w:eastAsia="SimSun" w:hAnsi="Times New Roman" w:cs="Times New Roman"/>
                <w:b/>
                <w:sz w:val="18"/>
                <w:szCs w:val="18"/>
                <w:lang w:val="en-GB" w:eastAsia="en-US"/>
              </w:rPr>
              <w:t xml:space="preserve"> mobile de </w:t>
            </w:r>
            <w:proofErr w:type="spellStart"/>
            <w:r w:rsidRPr="00AF233B">
              <w:rPr>
                <w:rFonts w:ascii="Times New Roman" w:eastAsia="SimSun" w:hAnsi="Times New Roman" w:cs="Times New Roman"/>
                <w:b/>
                <w:sz w:val="18"/>
                <w:szCs w:val="18"/>
                <w:lang w:val="en-GB" w:eastAsia="en-US"/>
              </w:rPr>
              <w:t>expertiza</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documentelor</w:t>
            </w:r>
            <w:proofErr w:type="spellEnd"/>
            <w:r w:rsidRPr="00AF233B">
              <w:rPr>
                <w:rFonts w:ascii="Times New Roman" w:eastAsia="SimSun" w:hAnsi="Times New Roman" w:cs="Times New Roman"/>
                <w:b/>
                <w:sz w:val="18"/>
                <w:szCs w:val="18"/>
                <w:lang w:val="en-GB" w:eastAsia="en-US"/>
              </w:rPr>
              <w:t xml:space="preserve"> </w:t>
            </w:r>
          </w:p>
          <w:p w14:paraId="0C1F6B7E"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Capacitățile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expertizare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documentelor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electronice</w:t>
            </w:r>
            <w:proofErr w:type="spellEnd"/>
            <w:r w:rsidRPr="00AF233B">
              <w:rPr>
                <w:rFonts w:ascii="Times New Roman" w:eastAsia="SimSun" w:hAnsi="Times New Roman" w:cs="Times New Roman"/>
                <w:b/>
                <w:sz w:val="18"/>
                <w:szCs w:val="18"/>
                <w:lang w:val="en-GB" w:eastAsia="en-US"/>
              </w:rPr>
              <w:t xml:space="preserve"> consolidate </w:t>
            </w:r>
          </w:p>
        </w:tc>
        <w:tc>
          <w:tcPr>
            <w:tcW w:w="1134" w:type="dxa"/>
            <w:vMerge w:val="restart"/>
          </w:tcPr>
          <w:p w14:paraId="2C6B7BAB"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10 000,00</w:t>
            </w:r>
          </w:p>
        </w:tc>
        <w:tc>
          <w:tcPr>
            <w:tcW w:w="850" w:type="dxa"/>
            <w:vMerge w:val="restart"/>
          </w:tcPr>
          <w:p w14:paraId="3274201F"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2C01064D"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tc>
        <w:tc>
          <w:tcPr>
            <w:tcW w:w="1134" w:type="dxa"/>
            <w:vMerge w:val="restart"/>
          </w:tcPr>
          <w:p w14:paraId="3E5B84ED" w14:textId="77777777" w:rsidR="006343CC" w:rsidRPr="006343CC" w:rsidRDefault="006343C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6 000,0</w:t>
            </w:r>
          </w:p>
        </w:tc>
        <w:tc>
          <w:tcPr>
            <w:tcW w:w="1134" w:type="dxa"/>
          </w:tcPr>
          <w:p w14:paraId="5807407A" w14:textId="77777777" w:rsidR="006343CC" w:rsidRDefault="006343CC" w:rsidP="000C36AB">
            <w:pPr>
              <w:spacing w:after="120"/>
              <w:jc w:val="both"/>
              <w:rPr>
                <w:rFonts w:ascii="Times New Roman" w:eastAsia="SimSun" w:hAnsi="Times New Roman" w:cs="Times New Roman"/>
                <w:b/>
                <w:sz w:val="18"/>
                <w:szCs w:val="18"/>
                <w:lang w:val="ro-RO" w:eastAsia="en-US"/>
              </w:rPr>
            </w:pPr>
            <w:proofErr w:type="spellStart"/>
            <w:r w:rsidRPr="00F83600">
              <w:rPr>
                <w:rFonts w:ascii="Times New Roman" w:eastAsia="SimSun" w:hAnsi="Times New Roman" w:cs="Times New Roman"/>
                <w:b/>
                <w:sz w:val="18"/>
                <w:szCs w:val="18"/>
                <w:lang w:eastAsia="en-US"/>
              </w:rPr>
              <w:t>Asistența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Germaniei</w:t>
            </w:r>
            <w:proofErr w:type="spellEnd"/>
          </w:p>
          <w:p w14:paraId="294173FE" w14:textId="77777777" w:rsidR="006343CC" w:rsidRPr="006343CC" w:rsidRDefault="006343CC" w:rsidP="000C36AB">
            <w:pPr>
              <w:spacing w:after="120"/>
              <w:jc w:val="both"/>
              <w:rPr>
                <w:rFonts w:ascii="Times New Roman" w:eastAsia="SimSun" w:hAnsi="Times New Roman" w:cs="Times New Roman"/>
                <w:b/>
                <w:color w:val="00B050"/>
                <w:sz w:val="18"/>
                <w:szCs w:val="18"/>
                <w:lang w:val="ro-RO" w:eastAsia="en-US"/>
              </w:rPr>
            </w:pPr>
          </w:p>
        </w:tc>
        <w:tc>
          <w:tcPr>
            <w:tcW w:w="993" w:type="dxa"/>
          </w:tcPr>
          <w:p w14:paraId="4F0BB1C9"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4000,0</w:t>
            </w:r>
          </w:p>
        </w:tc>
        <w:tc>
          <w:tcPr>
            <w:tcW w:w="992" w:type="dxa"/>
          </w:tcPr>
          <w:p w14:paraId="0EB0560C"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DE1BEA9"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85C2AFD"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2EA24B3"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6B8E9302" w14:textId="77777777" w:rsidR="006343CC" w:rsidRPr="00F83600" w:rsidRDefault="006343CC"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 xml:space="preserve">Trimestrul </w:t>
            </w:r>
            <w:r>
              <w:rPr>
                <w:rFonts w:ascii="Times New Roman" w:eastAsia="SimSun" w:hAnsi="Times New Roman" w:cs="Times New Roman"/>
                <w:b/>
                <w:sz w:val="18"/>
                <w:szCs w:val="18"/>
                <w:lang w:val="ro-RO" w:eastAsia="en-US"/>
              </w:rPr>
              <w:lastRenderedPageBreak/>
              <w:t xml:space="preserve">IV, </w:t>
            </w:r>
            <w:r w:rsidRPr="00F83600">
              <w:rPr>
                <w:rFonts w:ascii="Times New Roman" w:eastAsia="SimSun" w:hAnsi="Times New Roman" w:cs="Times New Roman"/>
                <w:b/>
                <w:sz w:val="18"/>
                <w:szCs w:val="18"/>
                <w:lang w:eastAsia="en-US"/>
              </w:rPr>
              <w:t>2029</w:t>
            </w:r>
          </w:p>
        </w:tc>
        <w:tc>
          <w:tcPr>
            <w:tcW w:w="1335" w:type="dxa"/>
            <w:vMerge w:val="restart"/>
          </w:tcPr>
          <w:p w14:paraId="57AAA578"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lastRenderedPageBreak/>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lastRenderedPageBreak/>
              <w:t xml:space="preserve">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6343CC" w:rsidRPr="00F83600" w14:paraId="1215A5FD" w14:textId="77777777" w:rsidTr="006D7076">
        <w:trPr>
          <w:gridAfter w:val="1"/>
          <w:wAfter w:w="19" w:type="dxa"/>
          <w:trHeight w:val="3510"/>
        </w:trPr>
        <w:tc>
          <w:tcPr>
            <w:tcW w:w="492" w:type="dxa"/>
            <w:vMerge/>
          </w:tcPr>
          <w:p w14:paraId="76A40C02" w14:textId="77777777" w:rsidR="006343CC" w:rsidRPr="00385DC3" w:rsidRDefault="006343CC" w:rsidP="000C36AB">
            <w:pPr>
              <w:spacing w:after="120"/>
              <w:jc w:val="both"/>
              <w:rPr>
                <w:rFonts w:ascii="Times New Roman" w:eastAsia="SimSun" w:hAnsi="Times New Roman" w:cs="Times New Roman"/>
                <w:b/>
                <w:sz w:val="18"/>
                <w:szCs w:val="18"/>
                <w:lang w:val="en-GB" w:eastAsia="en-US"/>
              </w:rPr>
            </w:pPr>
          </w:p>
        </w:tc>
        <w:tc>
          <w:tcPr>
            <w:tcW w:w="1918" w:type="dxa"/>
            <w:vMerge/>
          </w:tcPr>
          <w:p w14:paraId="0E6D9E71"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
        </w:tc>
        <w:tc>
          <w:tcPr>
            <w:tcW w:w="1554" w:type="dxa"/>
            <w:vMerge/>
          </w:tcPr>
          <w:p w14:paraId="1E641651"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
        </w:tc>
        <w:tc>
          <w:tcPr>
            <w:tcW w:w="1134" w:type="dxa"/>
            <w:vMerge/>
          </w:tcPr>
          <w:p w14:paraId="00B8DCEC" w14:textId="77777777" w:rsidR="006343CC" w:rsidRPr="00385DC3" w:rsidRDefault="006343CC" w:rsidP="000C36AB">
            <w:pPr>
              <w:spacing w:after="120"/>
              <w:jc w:val="both"/>
              <w:rPr>
                <w:rFonts w:ascii="Times New Roman" w:eastAsia="SimSun" w:hAnsi="Times New Roman" w:cs="Times New Roman"/>
                <w:b/>
                <w:sz w:val="18"/>
                <w:szCs w:val="18"/>
                <w:lang w:val="en-GB" w:eastAsia="en-US"/>
              </w:rPr>
            </w:pPr>
          </w:p>
        </w:tc>
        <w:tc>
          <w:tcPr>
            <w:tcW w:w="850" w:type="dxa"/>
            <w:vMerge/>
          </w:tcPr>
          <w:p w14:paraId="4F0005C0" w14:textId="77777777" w:rsidR="006343CC" w:rsidRPr="00385DC3" w:rsidRDefault="006343CC" w:rsidP="000C36AB">
            <w:pPr>
              <w:spacing w:after="120"/>
              <w:jc w:val="both"/>
              <w:rPr>
                <w:rFonts w:ascii="Times New Roman" w:eastAsia="SimSun" w:hAnsi="Times New Roman" w:cs="Times New Roman"/>
                <w:b/>
                <w:sz w:val="18"/>
                <w:szCs w:val="18"/>
                <w:lang w:val="en-GB" w:eastAsia="en-US"/>
              </w:rPr>
            </w:pPr>
          </w:p>
        </w:tc>
        <w:tc>
          <w:tcPr>
            <w:tcW w:w="992" w:type="dxa"/>
            <w:vMerge/>
          </w:tcPr>
          <w:p w14:paraId="4EE9838C" w14:textId="77777777" w:rsidR="006343CC" w:rsidRPr="00385DC3" w:rsidRDefault="006343CC" w:rsidP="000C36AB">
            <w:pPr>
              <w:spacing w:after="120"/>
              <w:jc w:val="both"/>
              <w:rPr>
                <w:rFonts w:ascii="Times New Roman" w:eastAsia="SimSun" w:hAnsi="Times New Roman" w:cs="Times New Roman"/>
                <w:b/>
                <w:sz w:val="18"/>
                <w:szCs w:val="18"/>
                <w:lang w:val="en-GB" w:eastAsia="en-US"/>
              </w:rPr>
            </w:pPr>
          </w:p>
        </w:tc>
        <w:tc>
          <w:tcPr>
            <w:tcW w:w="1134" w:type="dxa"/>
            <w:vMerge/>
          </w:tcPr>
          <w:p w14:paraId="6F686D45" w14:textId="77777777" w:rsidR="006343CC" w:rsidRPr="00385DC3" w:rsidRDefault="006343CC" w:rsidP="000C36AB">
            <w:pPr>
              <w:spacing w:after="120"/>
              <w:jc w:val="both"/>
              <w:rPr>
                <w:rFonts w:ascii="Times New Roman" w:eastAsia="SimSun" w:hAnsi="Times New Roman" w:cs="Times New Roman"/>
                <w:b/>
                <w:sz w:val="18"/>
                <w:szCs w:val="18"/>
                <w:lang w:val="en-GB" w:eastAsia="en-US"/>
              </w:rPr>
            </w:pPr>
          </w:p>
        </w:tc>
        <w:tc>
          <w:tcPr>
            <w:tcW w:w="1134" w:type="dxa"/>
          </w:tcPr>
          <w:p w14:paraId="1434E0FD" w14:textId="77777777" w:rsidR="006343CC" w:rsidRPr="006343CC" w:rsidRDefault="006343C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4BA7F332"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529A23B"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2000,0</w:t>
            </w:r>
          </w:p>
        </w:tc>
        <w:tc>
          <w:tcPr>
            <w:tcW w:w="992" w:type="dxa"/>
          </w:tcPr>
          <w:p w14:paraId="2941557A"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2000,0</w:t>
            </w:r>
          </w:p>
        </w:tc>
        <w:tc>
          <w:tcPr>
            <w:tcW w:w="992" w:type="dxa"/>
          </w:tcPr>
          <w:p w14:paraId="4A78EAF5"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2000,0</w:t>
            </w:r>
          </w:p>
        </w:tc>
        <w:tc>
          <w:tcPr>
            <w:tcW w:w="993" w:type="dxa"/>
          </w:tcPr>
          <w:p w14:paraId="1BDA9757" w14:textId="77777777" w:rsidR="006343CC" w:rsidRPr="00F83600" w:rsidRDefault="006343C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2BECB262" w14:textId="77777777" w:rsidR="006343CC" w:rsidRPr="00F83600" w:rsidRDefault="006343CC" w:rsidP="000C36AB">
            <w:pPr>
              <w:spacing w:after="120"/>
              <w:jc w:val="both"/>
              <w:rPr>
                <w:rFonts w:ascii="Times New Roman" w:eastAsia="SimSun" w:hAnsi="Times New Roman" w:cs="Times New Roman"/>
                <w:b/>
                <w:sz w:val="18"/>
                <w:szCs w:val="18"/>
                <w:lang w:eastAsia="en-US"/>
              </w:rPr>
            </w:pPr>
          </w:p>
        </w:tc>
        <w:tc>
          <w:tcPr>
            <w:tcW w:w="1335" w:type="dxa"/>
            <w:vMerge/>
          </w:tcPr>
          <w:p w14:paraId="328421E9" w14:textId="77777777" w:rsidR="006343CC" w:rsidRPr="00AF233B" w:rsidRDefault="006343CC" w:rsidP="000C36AB">
            <w:pPr>
              <w:spacing w:after="120"/>
              <w:jc w:val="both"/>
              <w:rPr>
                <w:rFonts w:ascii="Times New Roman" w:eastAsia="SimSun" w:hAnsi="Times New Roman" w:cs="Times New Roman"/>
                <w:b/>
                <w:sz w:val="18"/>
                <w:szCs w:val="18"/>
                <w:lang w:val="en-GB" w:eastAsia="en-US"/>
              </w:rPr>
            </w:pPr>
          </w:p>
        </w:tc>
      </w:tr>
      <w:tr w:rsidR="00C639D0" w:rsidRPr="00F83600" w14:paraId="7301AABD" w14:textId="77777777" w:rsidTr="006D7076">
        <w:trPr>
          <w:gridAfter w:val="1"/>
          <w:wAfter w:w="19" w:type="dxa"/>
          <w:trHeight w:val="2792"/>
        </w:trPr>
        <w:tc>
          <w:tcPr>
            <w:tcW w:w="492" w:type="dxa"/>
          </w:tcPr>
          <w:p w14:paraId="638D932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18.</w:t>
            </w:r>
          </w:p>
        </w:tc>
        <w:tc>
          <w:tcPr>
            <w:tcW w:w="1918" w:type="dxa"/>
          </w:tcPr>
          <w:p w14:paraId="4954355C"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Efectuarea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evaluării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complexe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componentei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securitate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aviația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civilă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prisma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responsabilităților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interacțiunii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dintre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contributorii</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atingerea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nivel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optim</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securitate</w:t>
            </w:r>
            <w:proofErr w:type="spellEnd"/>
          </w:p>
        </w:tc>
        <w:tc>
          <w:tcPr>
            <w:tcW w:w="1554" w:type="dxa"/>
          </w:tcPr>
          <w:p w14:paraId="3E8FE89B"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Analiza </w:t>
            </w:r>
            <w:proofErr w:type="spellStart"/>
            <w:r w:rsidRPr="00AF233B">
              <w:rPr>
                <w:rFonts w:ascii="Times New Roman" w:eastAsia="SimSun" w:hAnsi="Times New Roman" w:cs="Times New Roman"/>
                <w:b/>
                <w:sz w:val="18"/>
                <w:szCs w:val="18"/>
                <w:lang w:val="en-GB" w:eastAsia="en-US"/>
              </w:rPr>
              <w:t>efectuată</w:t>
            </w:r>
            <w:proofErr w:type="spellEnd"/>
          </w:p>
          <w:p w14:paraId="31DB6883"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Raport</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tc>
        <w:tc>
          <w:tcPr>
            <w:tcW w:w="1134" w:type="dxa"/>
          </w:tcPr>
          <w:p w14:paraId="49453A23"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850" w:type="dxa"/>
          </w:tcPr>
          <w:p w14:paraId="7FD434AA"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AF569C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3E8A3A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1134" w:type="dxa"/>
          </w:tcPr>
          <w:p w14:paraId="0EDC2B9F" w14:textId="77777777" w:rsidR="00C9312B" w:rsidRPr="003B6547" w:rsidRDefault="003B6547"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p w14:paraId="2F822B55" w14:textId="77777777" w:rsidR="003B6547" w:rsidRDefault="003B6547" w:rsidP="000C36AB">
            <w:pPr>
              <w:spacing w:after="120"/>
              <w:jc w:val="both"/>
              <w:rPr>
                <w:rFonts w:ascii="Times New Roman" w:eastAsia="SimSun" w:hAnsi="Times New Roman" w:cs="Times New Roman"/>
                <w:b/>
                <w:sz w:val="18"/>
                <w:szCs w:val="18"/>
                <w:lang w:val="ro-RO" w:eastAsia="en-US"/>
              </w:rPr>
            </w:pPr>
          </w:p>
          <w:p w14:paraId="2FC53B0A" w14:textId="77777777" w:rsidR="003B6547" w:rsidRPr="003B6547" w:rsidRDefault="003B6547" w:rsidP="000C36AB">
            <w:pPr>
              <w:spacing w:after="120"/>
              <w:jc w:val="both"/>
              <w:rPr>
                <w:rFonts w:ascii="Times New Roman" w:eastAsia="SimSun" w:hAnsi="Times New Roman" w:cs="Times New Roman"/>
                <w:b/>
                <w:sz w:val="18"/>
                <w:szCs w:val="18"/>
                <w:lang w:val="ro-RO" w:eastAsia="en-US"/>
              </w:rPr>
            </w:pPr>
          </w:p>
        </w:tc>
        <w:tc>
          <w:tcPr>
            <w:tcW w:w="993" w:type="dxa"/>
          </w:tcPr>
          <w:p w14:paraId="3C76BC56"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223F09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7D14698" w14:textId="77777777" w:rsidR="00C9312B" w:rsidRPr="003B6547" w:rsidRDefault="003B6547"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500,0</w:t>
            </w:r>
          </w:p>
        </w:tc>
        <w:tc>
          <w:tcPr>
            <w:tcW w:w="992" w:type="dxa"/>
          </w:tcPr>
          <w:p w14:paraId="228DED1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9CE5EB5"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3D14122E"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460A530A"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p w14:paraId="152088CB" w14:textId="1FBD31AD" w:rsidR="00C9312B" w:rsidRPr="00AF233B" w:rsidRDefault="005D3970"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Parteneri</w:t>
            </w:r>
            <w:proofErr w:type="spellEnd"/>
            <w:r w:rsidR="00C9312B" w:rsidRPr="00AF233B">
              <w:rPr>
                <w:rFonts w:ascii="Times New Roman" w:eastAsia="SimSun" w:hAnsi="Times New Roman" w:cs="Times New Roman"/>
                <w:b/>
                <w:sz w:val="18"/>
                <w:szCs w:val="18"/>
                <w:lang w:val="en-GB" w:eastAsia="en-US"/>
              </w:rPr>
              <w:t>:</w:t>
            </w:r>
          </w:p>
          <w:p w14:paraId="1C2C8547"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Comitetul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de Securitate </w:t>
            </w:r>
            <w:proofErr w:type="spellStart"/>
            <w:r w:rsidRPr="00AF233B">
              <w:rPr>
                <w:rFonts w:ascii="Times New Roman" w:eastAsia="SimSun" w:hAnsi="Times New Roman" w:cs="Times New Roman"/>
                <w:b/>
                <w:sz w:val="18"/>
                <w:szCs w:val="18"/>
                <w:lang w:val="en-GB" w:eastAsia="en-US"/>
              </w:rPr>
              <w:t>Aeronautică</w:t>
            </w:r>
            <w:proofErr w:type="spellEnd"/>
          </w:p>
        </w:tc>
      </w:tr>
      <w:tr w:rsidR="00C639D0" w:rsidRPr="00F83600" w14:paraId="1A548F76" w14:textId="77777777" w:rsidTr="006D7076">
        <w:trPr>
          <w:gridAfter w:val="1"/>
          <w:wAfter w:w="19" w:type="dxa"/>
          <w:trHeight w:val="521"/>
        </w:trPr>
        <w:tc>
          <w:tcPr>
            <w:tcW w:w="492" w:type="dxa"/>
          </w:tcPr>
          <w:p w14:paraId="22000C79"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19.</w:t>
            </w:r>
          </w:p>
        </w:tc>
        <w:tc>
          <w:tcPr>
            <w:tcW w:w="1918" w:type="dxa"/>
          </w:tcPr>
          <w:p w14:paraId="76EB4283"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Implementarea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sistemelor</w:t>
            </w:r>
            <w:proofErr w:type="spellEnd"/>
            <w:r w:rsidRPr="00AF233B">
              <w:rPr>
                <w:rFonts w:ascii="Times New Roman" w:eastAsia="SimSun" w:hAnsi="Times New Roman" w:cs="Times New Roman"/>
                <w:b/>
                <w:sz w:val="18"/>
                <w:szCs w:val="18"/>
                <w:lang w:val="en-GB" w:eastAsia="en-US"/>
              </w:rPr>
              <w:t xml:space="preserve"> ABC (automated border control)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mecanismelor</w:t>
            </w:r>
            <w:proofErr w:type="spellEnd"/>
            <w:r w:rsidRPr="00AF233B">
              <w:rPr>
                <w:rFonts w:ascii="Times New Roman" w:eastAsia="SimSun" w:hAnsi="Times New Roman" w:cs="Times New Roman"/>
                <w:b/>
                <w:sz w:val="18"/>
                <w:szCs w:val="18"/>
                <w:lang w:val="en-GB" w:eastAsia="en-US"/>
              </w:rPr>
              <w:t xml:space="preserve"> de control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r w:rsidRPr="00AF233B">
              <w:rPr>
                <w:rFonts w:ascii="Times New Roman" w:eastAsia="SimSun" w:hAnsi="Times New Roman" w:cs="Times New Roman"/>
                <w:b/>
                <w:sz w:val="18"/>
                <w:szCs w:val="18"/>
                <w:lang w:val="en-GB" w:eastAsia="en-US"/>
              </w:rPr>
              <w:lastRenderedPageBreak/>
              <w:t xml:space="preserve">management al </w:t>
            </w:r>
            <w:proofErr w:type="spellStart"/>
            <w:r w:rsidRPr="00AF233B">
              <w:rPr>
                <w:rFonts w:ascii="Times New Roman" w:eastAsia="SimSun" w:hAnsi="Times New Roman" w:cs="Times New Roman"/>
                <w:b/>
                <w:sz w:val="18"/>
                <w:szCs w:val="18"/>
                <w:lang w:val="en-GB" w:eastAsia="en-US"/>
              </w:rPr>
              <w:t>fluxului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călători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punctele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aeriene</w:t>
            </w:r>
            <w:proofErr w:type="spellEnd"/>
            <w:r w:rsidRPr="00AF233B">
              <w:rPr>
                <w:rFonts w:ascii="Times New Roman" w:eastAsia="SimSun" w:hAnsi="Times New Roman" w:cs="Times New Roman"/>
                <w:b/>
                <w:sz w:val="18"/>
                <w:szCs w:val="18"/>
                <w:lang w:val="en-GB" w:eastAsia="en-US"/>
              </w:rPr>
              <w:t xml:space="preserve"> </w:t>
            </w:r>
          </w:p>
        </w:tc>
        <w:tc>
          <w:tcPr>
            <w:tcW w:w="1554" w:type="dxa"/>
          </w:tcPr>
          <w:p w14:paraId="3A63A383"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lastRenderedPageBreak/>
              <w:t xml:space="preserve">Minim 10 </w:t>
            </w:r>
            <w:proofErr w:type="spellStart"/>
            <w:r w:rsidRPr="00AF233B">
              <w:rPr>
                <w:rFonts w:ascii="Times New Roman" w:eastAsia="SimSun" w:hAnsi="Times New Roman" w:cs="Times New Roman"/>
                <w:b/>
                <w:sz w:val="18"/>
                <w:szCs w:val="18"/>
                <w:lang w:val="en-GB" w:eastAsia="en-US"/>
              </w:rPr>
              <w:t>sisteme</w:t>
            </w:r>
            <w:proofErr w:type="spellEnd"/>
            <w:r w:rsidRPr="00AF233B">
              <w:rPr>
                <w:rFonts w:ascii="Times New Roman" w:eastAsia="SimSun" w:hAnsi="Times New Roman" w:cs="Times New Roman"/>
                <w:b/>
                <w:sz w:val="18"/>
                <w:szCs w:val="18"/>
                <w:lang w:val="en-GB" w:eastAsia="en-US"/>
              </w:rPr>
              <w:t xml:space="preserve"> ABC </w:t>
            </w:r>
            <w:proofErr w:type="spellStart"/>
            <w:r w:rsidRPr="00AF233B">
              <w:rPr>
                <w:rFonts w:ascii="Times New Roman" w:eastAsia="SimSun" w:hAnsi="Times New Roman" w:cs="Times New Roman"/>
                <w:b/>
                <w:sz w:val="18"/>
                <w:szCs w:val="18"/>
                <w:lang w:val="en-GB" w:eastAsia="en-US"/>
              </w:rPr>
              <w:t>instalate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Aeroportul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Internațional</w:t>
            </w:r>
            <w:proofErr w:type="spellEnd"/>
            <w:r w:rsidRPr="00AF233B">
              <w:rPr>
                <w:rFonts w:ascii="Times New Roman" w:eastAsia="SimSun" w:hAnsi="Times New Roman" w:cs="Times New Roman"/>
                <w:b/>
                <w:sz w:val="18"/>
                <w:szCs w:val="18"/>
                <w:lang w:val="en-GB" w:eastAsia="en-US"/>
              </w:rPr>
              <w:t xml:space="preserve"> Chișinău</w:t>
            </w:r>
          </w:p>
          <w:p w14:paraId="1B849F40"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
          <w:p w14:paraId="49DE18BD"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w:t>
            </w:r>
            <w:proofErr w:type="spellEnd"/>
            <w:r w:rsidRPr="00AF233B">
              <w:rPr>
                <w:rFonts w:ascii="Times New Roman" w:eastAsia="SimSun" w:hAnsi="Times New Roman" w:cs="Times New Roman"/>
                <w:b/>
                <w:sz w:val="18"/>
                <w:szCs w:val="18"/>
                <w:lang w:val="en-GB" w:eastAsia="en-US"/>
              </w:rPr>
              <w:t xml:space="preserve"> de management al </w:t>
            </w:r>
            <w:proofErr w:type="spellStart"/>
            <w:r w:rsidRPr="00AF233B">
              <w:rPr>
                <w:rFonts w:ascii="Times New Roman" w:eastAsia="SimSun" w:hAnsi="Times New Roman" w:cs="Times New Roman"/>
                <w:b/>
                <w:sz w:val="18"/>
                <w:szCs w:val="18"/>
                <w:lang w:val="en-GB" w:eastAsia="en-US"/>
              </w:rPr>
              <w:t>fluxului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implementat</w:t>
            </w:r>
            <w:proofErr w:type="spellEnd"/>
            <w:r w:rsidRPr="00AF233B">
              <w:rPr>
                <w:rFonts w:ascii="Times New Roman" w:eastAsia="SimSun" w:hAnsi="Times New Roman" w:cs="Times New Roman"/>
                <w:b/>
                <w:sz w:val="18"/>
                <w:szCs w:val="18"/>
                <w:lang w:val="en-GB" w:eastAsia="en-US"/>
              </w:rPr>
              <w:t xml:space="preserve"> (5 boarding pass reader)</w:t>
            </w:r>
          </w:p>
          <w:p w14:paraId="6867F73B"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
          <w:p w14:paraId="778473D6"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Punctele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aeriene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dotate</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Normelor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tehnice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înzestrare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Hotărârea</w:t>
            </w:r>
            <w:proofErr w:type="spellEnd"/>
            <w:r w:rsidRPr="00AF233B">
              <w:rPr>
                <w:rFonts w:ascii="Times New Roman" w:eastAsia="SimSun" w:hAnsi="Times New Roman" w:cs="Times New Roman"/>
                <w:b/>
                <w:sz w:val="18"/>
                <w:szCs w:val="18"/>
                <w:lang w:val="en-GB" w:eastAsia="en-US"/>
              </w:rPr>
              <w:t xml:space="preserve"> </w:t>
            </w:r>
            <w:proofErr w:type="spellStart"/>
            <w:proofErr w:type="gramStart"/>
            <w:r w:rsidRPr="00AF233B">
              <w:rPr>
                <w:rFonts w:ascii="Times New Roman" w:eastAsia="SimSun" w:hAnsi="Times New Roman" w:cs="Times New Roman"/>
                <w:b/>
                <w:sz w:val="18"/>
                <w:szCs w:val="18"/>
                <w:lang w:val="en-GB" w:eastAsia="en-US"/>
              </w:rPr>
              <w:t>Guvernului</w:t>
            </w:r>
            <w:proofErr w:type="spellEnd"/>
            <w:r w:rsidRPr="00AF233B">
              <w:rPr>
                <w:rFonts w:ascii="Times New Roman" w:eastAsia="SimSun" w:hAnsi="Times New Roman" w:cs="Times New Roman"/>
                <w:b/>
                <w:sz w:val="18"/>
                <w:szCs w:val="18"/>
                <w:lang w:val="en-GB" w:eastAsia="en-US"/>
              </w:rPr>
              <w:t xml:space="preserve">  nr</w:t>
            </w:r>
            <w:proofErr w:type="gramEnd"/>
            <w:r w:rsidRPr="00AF233B">
              <w:rPr>
                <w:rFonts w:ascii="Times New Roman" w:eastAsia="SimSun" w:hAnsi="Times New Roman" w:cs="Times New Roman"/>
                <w:b/>
                <w:sz w:val="18"/>
                <w:szCs w:val="18"/>
                <w:lang w:val="en-GB" w:eastAsia="en-US"/>
              </w:rPr>
              <w:t>.862/2024</w:t>
            </w:r>
          </w:p>
        </w:tc>
        <w:tc>
          <w:tcPr>
            <w:tcW w:w="1134" w:type="dxa"/>
          </w:tcPr>
          <w:p w14:paraId="2F5CDE0A"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30 000,00</w:t>
            </w:r>
          </w:p>
        </w:tc>
        <w:tc>
          <w:tcPr>
            <w:tcW w:w="850" w:type="dxa"/>
          </w:tcPr>
          <w:p w14:paraId="18BF04DF" w14:textId="77777777" w:rsidR="00C9312B" w:rsidRPr="00F83600" w:rsidRDefault="00C9312B" w:rsidP="000C36AB">
            <w:pPr>
              <w:spacing w:after="120"/>
              <w:jc w:val="center"/>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32A8D51" w14:textId="77777777" w:rsidR="00C9312B" w:rsidRPr="00F83600" w:rsidRDefault="00C9312B" w:rsidP="000C36AB">
            <w:pPr>
              <w:spacing w:after="120"/>
              <w:ind w:left="-109"/>
              <w:jc w:val="center"/>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27C4001"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30 000,00</w:t>
            </w:r>
          </w:p>
        </w:tc>
        <w:tc>
          <w:tcPr>
            <w:tcW w:w="1134" w:type="dxa"/>
          </w:tcPr>
          <w:p w14:paraId="33B04FA3" w14:textId="77777777" w:rsidR="00C9312B" w:rsidRPr="00F83600" w:rsidRDefault="00C9312B"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Buget</w:t>
            </w:r>
            <w:proofErr w:type="spellEnd"/>
            <w:r w:rsidRPr="00F83600">
              <w:rPr>
                <w:rFonts w:ascii="Times New Roman" w:eastAsia="SimSun" w:hAnsi="Times New Roman" w:cs="Times New Roman"/>
                <w:b/>
                <w:sz w:val="18"/>
                <w:szCs w:val="18"/>
                <w:lang w:eastAsia="en-US"/>
              </w:rPr>
              <w:t xml:space="preserve"> Î.S. AIC</w:t>
            </w:r>
          </w:p>
        </w:tc>
        <w:tc>
          <w:tcPr>
            <w:tcW w:w="993" w:type="dxa"/>
          </w:tcPr>
          <w:p w14:paraId="0DEC01ED"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30 000,0</w:t>
            </w:r>
          </w:p>
        </w:tc>
        <w:tc>
          <w:tcPr>
            <w:tcW w:w="992" w:type="dxa"/>
          </w:tcPr>
          <w:p w14:paraId="32128F2E"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D0BA664"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2FAF32B"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04F6BDF" w14:textId="77777777" w:rsidR="00C9312B" w:rsidRPr="00F83600" w:rsidRDefault="00C9312B"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41EA2D24" w14:textId="77777777" w:rsidR="00C9312B" w:rsidRPr="00F83600" w:rsidRDefault="004A69E5"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 xml:space="preserve">Trimestrul IV, </w:t>
            </w:r>
            <w:r w:rsidR="00C9312B" w:rsidRPr="00F83600">
              <w:rPr>
                <w:rFonts w:ascii="Times New Roman" w:eastAsia="SimSun" w:hAnsi="Times New Roman" w:cs="Times New Roman"/>
                <w:b/>
                <w:sz w:val="18"/>
                <w:szCs w:val="18"/>
                <w:lang w:eastAsia="en-US"/>
              </w:rPr>
              <w:t>2026</w:t>
            </w:r>
          </w:p>
        </w:tc>
        <w:tc>
          <w:tcPr>
            <w:tcW w:w="1335" w:type="dxa"/>
          </w:tcPr>
          <w:p w14:paraId="4FD2A3D5"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25D6B">
              <w:rPr>
                <w:rFonts w:ascii="Times New Roman" w:eastAsia="SimSun" w:hAnsi="Times New Roman" w:cs="Times New Roman"/>
                <w:b/>
                <w:sz w:val="18"/>
                <w:szCs w:val="18"/>
                <w:lang w:val="en-GB" w:eastAsia="en-US"/>
              </w:rPr>
              <w:t>Executor principal:</w:t>
            </w:r>
          </w:p>
          <w:p w14:paraId="69671800" w14:textId="25469D0E" w:rsidR="00C9312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Proprietății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Publice</w:t>
            </w:r>
            <w:proofErr w:type="spellEnd"/>
            <w:r>
              <w:rPr>
                <w:rFonts w:ascii="Times New Roman" w:eastAsia="SimSun" w:hAnsi="Times New Roman" w:cs="Times New Roman"/>
                <w:b/>
                <w:sz w:val="18"/>
                <w:szCs w:val="18"/>
                <w:lang w:val="en-GB" w:eastAsia="en-US"/>
              </w:rPr>
              <w:t>;</w:t>
            </w:r>
            <w:r w:rsidR="00A45BF7">
              <w:rPr>
                <w:rFonts w:ascii="Times New Roman" w:eastAsia="SimSun" w:hAnsi="Times New Roman" w:cs="Times New Roman"/>
                <w:b/>
                <w:sz w:val="18"/>
                <w:szCs w:val="18"/>
                <w:lang w:val="en-GB" w:eastAsia="en-US"/>
              </w:rPr>
              <w:t xml:space="preserve"> </w:t>
            </w:r>
            <w:proofErr w:type="spellStart"/>
            <w:r w:rsidR="00A45BF7">
              <w:rPr>
                <w:rFonts w:ascii="Times New Roman" w:eastAsia="SimSun" w:hAnsi="Times New Roman" w:cs="Times New Roman"/>
                <w:b/>
                <w:sz w:val="18"/>
                <w:szCs w:val="18"/>
                <w:lang w:val="en-GB" w:eastAsia="en-US"/>
              </w:rPr>
              <w:t>și</w:t>
            </w:r>
            <w:proofErr w:type="spellEnd"/>
          </w:p>
          <w:p w14:paraId="33109B6E" w14:textId="3BAF3AD9"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lastRenderedPageBreak/>
              <w:t>Întreprinderea</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Aeroportul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Internațional</w:t>
            </w:r>
            <w:proofErr w:type="spellEnd"/>
            <w:r w:rsidRPr="00AF233B">
              <w:rPr>
                <w:rFonts w:ascii="Times New Roman" w:eastAsia="SimSun" w:hAnsi="Times New Roman" w:cs="Times New Roman"/>
                <w:b/>
                <w:sz w:val="18"/>
                <w:szCs w:val="18"/>
                <w:lang w:val="en-GB" w:eastAsia="en-US"/>
              </w:rPr>
              <w:t xml:space="preserve"> Chișinău</w:t>
            </w:r>
          </w:p>
          <w:p w14:paraId="1F27A63A"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4F20BBB0"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Regionale</w:t>
            </w:r>
            <w:proofErr w:type="spellEnd"/>
          </w:p>
          <w:p w14:paraId="35CD26C1" w14:textId="77777777" w:rsidR="00C9312B" w:rsidRPr="00AF233B" w:rsidRDefault="00C9312B"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657FA2E1" w14:textId="77777777" w:rsidTr="006D7076">
        <w:trPr>
          <w:gridAfter w:val="1"/>
          <w:wAfter w:w="19" w:type="dxa"/>
          <w:trHeight w:val="1688"/>
        </w:trPr>
        <w:tc>
          <w:tcPr>
            <w:tcW w:w="492" w:type="dxa"/>
            <w:vMerge w:val="restart"/>
          </w:tcPr>
          <w:p w14:paraId="3910511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20.</w:t>
            </w:r>
          </w:p>
        </w:tc>
        <w:tc>
          <w:tcPr>
            <w:tcW w:w="1918" w:type="dxa"/>
            <w:vMerge w:val="restart"/>
          </w:tcPr>
          <w:p w14:paraId="42030A03"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roofErr w:type="spellStart"/>
            <w:r w:rsidRPr="00A25D6B">
              <w:rPr>
                <w:rFonts w:ascii="Times New Roman" w:eastAsia="SimSun" w:hAnsi="Times New Roman" w:cs="Times New Roman"/>
                <w:b/>
                <w:sz w:val="18"/>
                <w:szCs w:val="18"/>
                <w:lang w:val="en-GB" w:eastAsia="en-US"/>
              </w:rPr>
              <w:t>Extinderea</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sistemelor</w:t>
            </w:r>
            <w:proofErr w:type="spellEnd"/>
            <w:r w:rsidRPr="00A25D6B">
              <w:rPr>
                <w:rFonts w:ascii="Times New Roman" w:eastAsia="SimSun" w:hAnsi="Times New Roman" w:cs="Times New Roman"/>
                <w:b/>
                <w:sz w:val="18"/>
                <w:szCs w:val="18"/>
                <w:lang w:val="en-GB" w:eastAsia="en-US"/>
              </w:rPr>
              <w:t>/</w:t>
            </w:r>
            <w:proofErr w:type="spellStart"/>
            <w:r w:rsidRPr="00A25D6B">
              <w:rPr>
                <w:rFonts w:ascii="Times New Roman" w:eastAsia="SimSun" w:hAnsi="Times New Roman" w:cs="Times New Roman"/>
                <w:b/>
                <w:sz w:val="18"/>
                <w:szCs w:val="18"/>
                <w:lang w:val="en-GB" w:eastAsia="en-US"/>
              </w:rPr>
              <w:t>mecanismelor</w:t>
            </w:r>
            <w:proofErr w:type="spellEnd"/>
            <w:r w:rsidRPr="00A25D6B">
              <w:rPr>
                <w:rFonts w:ascii="Times New Roman" w:eastAsia="SimSun" w:hAnsi="Times New Roman" w:cs="Times New Roman"/>
                <w:b/>
                <w:sz w:val="18"/>
                <w:szCs w:val="18"/>
                <w:lang w:val="en-GB" w:eastAsia="en-US"/>
              </w:rPr>
              <w:t xml:space="preserve"> de management al </w:t>
            </w:r>
            <w:proofErr w:type="spellStart"/>
            <w:r w:rsidRPr="00A25D6B">
              <w:rPr>
                <w:rFonts w:ascii="Times New Roman" w:eastAsia="SimSun" w:hAnsi="Times New Roman" w:cs="Times New Roman"/>
                <w:b/>
                <w:sz w:val="18"/>
                <w:szCs w:val="18"/>
                <w:lang w:val="en-GB" w:eastAsia="en-US"/>
              </w:rPr>
              <w:t>fluxurilor</w:t>
            </w:r>
            <w:proofErr w:type="spellEnd"/>
            <w:r w:rsidRPr="00A25D6B">
              <w:rPr>
                <w:rFonts w:ascii="Times New Roman" w:eastAsia="SimSun" w:hAnsi="Times New Roman" w:cs="Times New Roman"/>
                <w:b/>
                <w:sz w:val="18"/>
                <w:szCs w:val="18"/>
                <w:lang w:val="en-GB" w:eastAsia="en-US"/>
              </w:rPr>
              <w:t xml:space="preserve"> de transport </w:t>
            </w:r>
            <w:proofErr w:type="spellStart"/>
            <w:r w:rsidRPr="00A25D6B">
              <w:rPr>
                <w:rFonts w:ascii="Times New Roman" w:eastAsia="SimSun" w:hAnsi="Times New Roman" w:cs="Times New Roman"/>
                <w:b/>
                <w:sz w:val="18"/>
                <w:szCs w:val="18"/>
                <w:lang w:val="en-GB" w:eastAsia="en-US"/>
              </w:rPr>
              <w:t>marfă</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și</w:t>
            </w:r>
            <w:proofErr w:type="spellEnd"/>
            <w:r w:rsidRPr="00A25D6B">
              <w:rPr>
                <w:rFonts w:ascii="Times New Roman" w:eastAsia="SimSun" w:hAnsi="Times New Roman" w:cs="Times New Roman"/>
                <w:b/>
                <w:sz w:val="18"/>
                <w:szCs w:val="18"/>
                <w:lang w:val="en-GB" w:eastAsia="en-US"/>
              </w:rPr>
              <w:t xml:space="preserve"> transport </w:t>
            </w:r>
            <w:proofErr w:type="spellStart"/>
            <w:r w:rsidRPr="00A25D6B">
              <w:rPr>
                <w:rFonts w:ascii="Times New Roman" w:eastAsia="SimSun" w:hAnsi="Times New Roman" w:cs="Times New Roman"/>
                <w:b/>
                <w:sz w:val="18"/>
                <w:szCs w:val="18"/>
                <w:lang w:val="en-GB" w:eastAsia="en-US"/>
              </w:rPr>
              <w:t>pasageri</w:t>
            </w:r>
            <w:proofErr w:type="spellEnd"/>
          </w:p>
        </w:tc>
        <w:tc>
          <w:tcPr>
            <w:tcW w:w="1554" w:type="dxa"/>
          </w:tcPr>
          <w:p w14:paraId="09A3F334" w14:textId="5FC83C2B" w:rsidR="00167D70" w:rsidRPr="00A25D6B" w:rsidRDefault="00167D70" w:rsidP="000C36AB">
            <w:pPr>
              <w:spacing w:after="120"/>
              <w:jc w:val="both"/>
              <w:rPr>
                <w:rFonts w:ascii="Times New Roman" w:eastAsia="SimSun" w:hAnsi="Times New Roman" w:cs="Times New Roman"/>
                <w:b/>
                <w:sz w:val="18"/>
                <w:szCs w:val="18"/>
                <w:lang w:val="en-GB" w:eastAsia="en-US"/>
              </w:rPr>
            </w:pPr>
            <w:proofErr w:type="spellStart"/>
            <w:r w:rsidRPr="00A25D6B">
              <w:rPr>
                <w:rFonts w:ascii="Times New Roman" w:eastAsia="SimSun" w:hAnsi="Times New Roman" w:cs="Times New Roman"/>
                <w:b/>
                <w:sz w:val="18"/>
                <w:szCs w:val="18"/>
                <w:lang w:val="en-GB" w:eastAsia="en-US"/>
              </w:rPr>
              <w:t>Raport</w:t>
            </w:r>
            <w:proofErr w:type="spellEnd"/>
            <w:r w:rsidRPr="00A25D6B">
              <w:rPr>
                <w:rFonts w:ascii="Times New Roman" w:eastAsia="SimSun" w:hAnsi="Times New Roman" w:cs="Times New Roman"/>
                <w:b/>
                <w:sz w:val="18"/>
                <w:szCs w:val="18"/>
                <w:lang w:val="en-GB" w:eastAsia="en-US"/>
              </w:rPr>
              <w:t xml:space="preserve"> de </w:t>
            </w:r>
            <w:proofErr w:type="spellStart"/>
            <w:r w:rsidRPr="00A25D6B">
              <w:rPr>
                <w:rFonts w:ascii="Times New Roman" w:eastAsia="SimSun" w:hAnsi="Times New Roman" w:cs="Times New Roman"/>
                <w:b/>
                <w:sz w:val="18"/>
                <w:szCs w:val="18"/>
                <w:lang w:val="en-GB" w:eastAsia="en-US"/>
              </w:rPr>
              <w:t>evaluare</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privind</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posibilitatea</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integrării</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transportului</w:t>
            </w:r>
            <w:proofErr w:type="spellEnd"/>
            <w:r w:rsidRPr="00A25D6B">
              <w:rPr>
                <w:rFonts w:ascii="Times New Roman" w:eastAsia="SimSun" w:hAnsi="Times New Roman" w:cs="Times New Roman"/>
                <w:b/>
                <w:sz w:val="18"/>
                <w:szCs w:val="18"/>
                <w:lang w:val="en-GB" w:eastAsia="en-US"/>
              </w:rPr>
              <w:t xml:space="preserve"> de </w:t>
            </w:r>
            <w:proofErr w:type="spellStart"/>
            <w:r w:rsidRPr="00A25D6B">
              <w:rPr>
                <w:rFonts w:ascii="Times New Roman" w:eastAsia="SimSun" w:hAnsi="Times New Roman" w:cs="Times New Roman"/>
                <w:b/>
                <w:sz w:val="18"/>
                <w:szCs w:val="18"/>
                <w:lang w:val="en-GB" w:eastAsia="en-US"/>
              </w:rPr>
              <w:t>pasageri</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elaborat</w:t>
            </w:r>
            <w:proofErr w:type="spellEnd"/>
          </w:p>
          <w:p w14:paraId="7069FEF3"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p w14:paraId="1D25D4AC"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p w14:paraId="2E80A831"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p w14:paraId="4371CC6E"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p w14:paraId="797DED20"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p w14:paraId="6B32B1F4"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p>
        </w:tc>
        <w:tc>
          <w:tcPr>
            <w:tcW w:w="1134" w:type="dxa"/>
          </w:tcPr>
          <w:p w14:paraId="12E1D4C8" w14:textId="16697F54" w:rsidR="00167D70" w:rsidRPr="00A25D6B" w:rsidRDefault="00167D70" w:rsidP="000C36AB">
            <w:pPr>
              <w:spacing w:after="120"/>
              <w:jc w:val="both"/>
              <w:rPr>
                <w:rFonts w:ascii="Times New Roman" w:eastAsia="SimSun" w:hAnsi="Times New Roman" w:cs="Times New Roman"/>
                <w:b/>
                <w:sz w:val="18"/>
                <w:szCs w:val="18"/>
                <w:lang w:eastAsia="en-US"/>
              </w:rPr>
            </w:pPr>
            <w:r w:rsidRPr="00A25D6B">
              <w:rPr>
                <w:rFonts w:ascii="Times New Roman" w:eastAsia="SimSun" w:hAnsi="Times New Roman" w:cs="Times New Roman"/>
                <w:b/>
                <w:sz w:val="18"/>
                <w:szCs w:val="18"/>
                <w:lang w:val="ro-RO" w:eastAsia="en-US"/>
              </w:rPr>
              <w:lastRenderedPageBreak/>
              <w:t>400</w:t>
            </w:r>
            <w:r w:rsidRPr="00A25D6B">
              <w:rPr>
                <w:rFonts w:ascii="Times New Roman" w:eastAsia="SimSun" w:hAnsi="Times New Roman" w:cs="Times New Roman"/>
                <w:b/>
                <w:sz w:val="18"/>
                <w:szCs w:val="18"/>
                <w:lang w:eastAsia="en-US"/>
              </w:rPr>
              <w:t xml:space="preserve">,0 </w:t>
            </w:r>
          </w:p>
        </w:tc>
        <w:tc>
          <w:tcPr>
            <w:tcW w:w="850" w:type="dxa"/>
          </w:tcPr>
          <w:p w14:paraId="7CACA8EF" w14:textId="77777777" w:rsidR="00167D70" w:rsidRPr="00A25D6B" w:rsidRDefault="00167D70" w:rsidP="000C36AB">
            <w:pPr>
              <w:spacing w:after="120"/>
              <w:jc w:val="both"/>
              <w:rPr>
                <w:rFonts w:ascii="Times New Roman" w:eastAsia="SimSun" w:hAnsi="Times New Roman" w:cs="Times New Roman"/>
                <w:b/>
                <w:sz w:val="18"/>
                <w:szCs w:val="18"/>
                <w:lang w:eastAsia="en-US"/>
              </w:rPr>
            </w:pPr>
            <w:r w:rsidRPr="00A25D6B">
              <w:rPr>
                <w:rFonts w:ascii="Times New Roman" w:eastAsia="SimSun" w:hAnsi="Times New Roman" w:cs="Times New Roman"/>
                <w:b/>
                <w:sz w:val="18"/>
                <w:szCs w:val="18"/>
                <w:lang w:eastAsia="en-US"/>
              </w:rPr>
              <w:t>0,0</w:t>
            </w:r>
          </w:p>
        </w:tc>
        <w:tc>
          <w:tcPr>
            <w:tcW w:w="992" w:type="dxa"/>
          </w:tcPr>
          <w:p w14:paraId="06D9E671" w14:textId="6846656C" w:rsidR="00167D70" w:rsidRPr="00A25D6B" w:rsidRDefault="00167D70" w:rsidP="000C36AB">
            <w:pPr>
              <w:spacing w:after="120"/>
              <w:jc w:val="both"/>
              <w:rPr>
                <w:rFonts w:ascii="Times New Roman" w:eastAsia="SimSun" w:hAnsi="Times New Roman" w:cs="Times New Roman"/>
                <w:b/>
                <w:sz w:val="18"/>
                <w:szCs w:val="18"/>
                <w:lang w:eastAsia="en-US"/>
              </w:rPr>
            </w:pPr>
            <w:r w:rsidRPr="00A25D6B">
              <w:rPr>
                <w:rFonts w:ascii="Times New Roman" w:eastAsia="SimSun" w:hAnsi="Times New Roman" w:cs="Times New Roman"/>
                <w:b/>
                <w:sz w:val="18"/>
                <w:szCs w:val="18"/>
                <w:lang w:val="ro-RO" w:eastAsia="en-US"/>
              </w:rPr>
              <w:t>400</w:t>
            </w:r>
            <w:r w:rsidRPr="00A25D6B">
              <w:rPr>
                <w:rFonts w:ascii="Times New Roman" w:eastAsia="SimSun" w:hAnsi="Times New Roman" w:cs="Times New Roman"/>
                <w:b/>
                <w:sz w:val="18"/>
                <w:szCs w:val="18"/>
                <w:lang w:eastAsia="en-US"/>
              </w:rPr>
              <w:t xml:space="preserve">,0 </w:t>
            </w:r>
          </w:p>
        </w:tc>
        <w:tc>
          <w:tcPr>
            <w:tcW w:w="1134" w:type="dxa"/>
          </w:tcPr>
          <w:p w14:paraId="706A3C36" w14:textId="09A5D17B" w:rsidR="00167D70" w:rsidRPr="00A25D6B" w:rsidRDefault="00167D70" w:rsidP="000C36AB">
            <w:pPr>
              <w:spacing w:after="120"/>
              <w:jc w:val="both"/>
              <w:rPr>
                <w:rFonts w:ascii="Times New Roman" w:eastAsia="SimSun" w:hAnsi="Times New Roman" w:cs="Times New Roman"/>
                <w:b/>
                <w:sz w:val="18"/>
                <w:szCs w:val="18"/>
                <w:lang w:val="ro-RO" w:eastAsia="en-US"/>
              </w:rPr>
            </w:pPr>
            <w:r w:rsidRPr="00A25D6B">
              <w:rPr>
                <w:rFonts w:ascii="Times New Roman" w:eastAsia="SimSun" w:hAnsi="Times New Roman" w:cs="Times New Roman"/>
                <w:b/>
                <w:sz w:val="18"/>
                <w:szCs w:val="18"/>
                <w:lang w:val="ro-RO" w:eastAsia="en-US"/>
              </w:rPr>
              <w:t>0,0</w:t>
            </w:r>
          </w:p>
        </w:tc>
        <w:tc>
          <w:tcPr>
            <w:tcW w:w="1134" w:type="dxa"/>
          </w:tcPr>
          <w:p w14:paraId="3694E88A" w14:textId="5AAC65D7" w:rsidR="00167D70" w:rsidRPr="00A25D6B" w:rsidRDefault="00167D70" w:rsidP="000C36AB">
            <w:pPr>
              <w:spacing w:after="120"/>
              <w:jc w:val="both"/>
              <w:rPr>
                <w:rFonts w:ascii="Times New Roman" w:eastAsia="SimSun" w:hAnsi="Times New Roman" w:cs="Times New Roman"/>
                <w:b/>
                <w:sz w:val="18"/>
                <w:szCs w:val="18"/>
                <w:lang w:val="ro-RO" w:eastAsia="en-US"/>
              </w:rPr>
            </w:pPr>
            <w:r w:rsidRPr="00A25D6B">
              <w:rPr>
                <w:rFonts w:ascii="Times New Roman" w:eastAsia="SimSun" w:hAnsi="Times New Roman" w:cs="Times New Roman"/>
                <w:b/>
                <w:sz w:val="18"/>
                <w:szCs w:val="18"/>
                <w:lang w:val="ro-RO" w:eastAsia="en-US"/>
              </w:rPr>
              <w:t xml:space="preserve">Proiect EU4Border </w:t>
            </w:r>
            <w:proofErr w:type="spellStart"/>
            <w:r w:rsidRPr="00A25D6B">
              <w:rPr>
                <w:rFonts w:ascii="Times New Roman" w:eastAsia="SimSun" w:hAnsi="Times New Roman" w:cs="Times New Roman"/>
                <w:b/>
                <w:sz w:val="18"/>
                <w:szCs w:val="18"/>
                <w:lang w:val="ro-RO" w:eastAsia="en-US"/>
              </w:rPr>
              <w:t>Security</w:t>
            </w:r>
            <w:proofErr w:type="spellEnd"/>
          </w:p>
        </w:tc>
        <w:tc>
          <w:tcPr>
            <w:tcW w:w="993" w:type="dxa"/>
          </w:tcPr>
          <w:p w14:paraId="09A9D8F8" w14:textId="335279FF" w:rsidR="00167D70" w:rsidRPr="00A25D6B" w:rsidRDefault="00167D70" w:rsidP="000C36AB">
            <w:pPr>
              <w:spacing w:after="120"/>
              <w:jc w:val="both"/>
              <w:rPr>
                <w:rFonts w:ascii="Times New Roman" w:eastAsia="SimSun" w:hAnsi="Times New Roman" w:cs="Times New Roman"/>
                <w:b/>
                <w:sz w:val="18"/>
                <w:szCs w:val="18"/>
                <w:lang w:val="ro-RO" w:eastAsia="en-US"/>
              </w:rPr>
            </w:pPr>
            <w:r w:rsidRPr="00A25D6B">
              <w:rPr>
                <w:rFonts w:ascii="Times New Roman" w:eastAsia="SimSun" w:hAnsi="Times New Roman" w:cs="Times New Roman"/>
                <w:b/>
                <w:sz w:val="18"/>
                <w:szCs w:val="18"/>
                <w:lang w:val="ro-RO" w:eastAsia="en-US"/>
              </w:rPr>
              <w:t>0,0</w:t>
            </w:r>
          </w:p>
          <w:p w14:paraId="53F5459C" w14:textId="77777777" w:rsidR="00167D70" w:rsidRPr="00A25D6B" w:rsidRDefault="00167D70" w:rsidP="000C36AB">
            <w:pPr>
              <w:spacing w:after="120"/>
              <w:jc w:val="both"/>
              <w:rPr>
                <w:rFonts w:ascii="Times New Roman" w:eastAsia="SimSun" w:hAnsi="Times New Roman" w:cs="Times New Roman"/>
                <w:b/>
                <w:sz w:val="18"/>
                <w:szCs w:val="18"/>
                <w:lang w:eastAsia="en-US"/>
              </w:rPr>
            </w:pPr>
          </w:p>
        </w:tc>
        <w:tc>
          <w:tcPr>
            <w:tcW w:w="992" w:type="dxa"/>
          </w:tcPr>
          <w:p w14:paraId="037C4F43" w14:textId="6FADCB01" w:rsidR="00167D70" w:rsidRPr="00A25D6B" w:rsidRDefault="00167D70" w:rsidP="000C36AB">
            <w:pPr>
              <w:spacing w:after="120"/>
              <w:jc w:val="both"/>
              <w:rPr>
                <w:rFonts w:ascii="Times New Roman" w:eastAsia="SimSun" w:hAnsi="Times New Roman" w:cs="Times New Roman"/>
                <w:b/>
                <w:sz w:val="18"/>
                <w:szCs w:val="18"/>
                <w:lang w:val="ro-RO" w:eastAsia="en-US"/>
              </w:rPr>
            </w:pPr>
            <w:r w:rsidRPr="00A25D6B">
              <w:rPr>
                <w:rFonts w:ascii="Times New Roman" w:eastAsia="SimSun" w:hAnsi="Times New Roman" w:cs="Times New Roman"/>
                <w:b/>
                <w:sz w:val="18"/>
                <w:szCs w:val="18"/>
                <w:lang w:eastAsia="en-US"/>
              </w:rPr>
              <w:t>400,0</w:t>
            </w:r>
          </w:p>
          <w:p w14:paraId="52F96BCB" w14:textId="77777777" w:rsidR="00167D70" w:rsidRPr="00A25D6B" w:rsidRDefault="00167D70" w:rsidP="000C36AB">
            <w:pPr>
              <w:spacing w:after="120"/>
              <w:jc w:val="both"/>
              <w:rPr>
                <w:rFonts w:ascii="Times New Roman" w:eastAsia="SimSun" w:hAnsi="Times New Roman" w:cs="Times New Roman"/>
                <w:b/>
                <w:sz w:val="18"/>
                <w:szCs w:val="18"/>
                <w:lang w:eastAsia="en-US"/>
              </w:rPr>
            </w:pPr>
          </w:p>
        </w:tc>
        <w:tc>
          <w:tcPr>
            <w:tcW w:w="992" w:type="dxa"/>
          </w:tcPr>
          <w:p w14:paraId="45A93C43" w14:textId="55EBAC3F" w:rsidR="00167D70" w:rsidRPr="00A25D6B" w:rsidRDefault="00167D70" w:rsidP="000C36AB">
            <w:pPr>
              <w:spacing w:after="120"/>
              <w:jc w:val="both"/>
              <w:rPr>
                <w:rFonts w:ascii="Times New Roman" w:eastAsia="SimSun" w:hAnsi="Times New Roman" w:cs="Times New Roman"/>
                <w:b/>
                <w:sz w:val="18"/>
                <w:szCs w:val="18"/>
                <w:lang w:val="ro-RO" w:eastAsia="en-US"/>
              </w:rPr>
            </w:pPr>
            <w:r w:rsidRPr="00A25D6B">
              <w:rPr>
                <w:rFonts w:ascii="Times New Roman" w:eastAsia="SimSun" w:hAnsi="Times New Roman" w:cs="Times New Roman"/>
                <w:b/>
                <w:sz w:val="18"/>
                <w:szCs w:val="18"/>
                <w:lang w:val="ro-RO" w:eastAsia="en-US"/>
              </w:rPr>
              <w:t>0,0</w:t>
            </w:r>
          </w:p>
        </w:tc>
        <w:tc>
          <w:tcPr>
            <w:tcW w:w="992" w:type="dxa"/>
          </w:tcPr>
          <w:p w14:paraId="0879B74D" w14:textId="77777777" w:rsidR="00167D70" w:rsidRPr="00A25D6B" w:rsidRDefault="00167D70" w:rsidP="000C36AB">
            <w:pPr>
              <w:spacing w:after="120"/>
              <w:jc w:val="both"/>
              <w:rPr>
                <w:rFonts w:ascii="Times New Roman" w:eastAsia="SimSun" w:hAnsi="Times New Roman" w:cs="Times New Roman"/>
                <w:b/>
                <w:sz w:val="18"/>
                <w:szCs w:val="18"/>
                <w:lang w:eastAsia="en-US"/>
              </w:rPr>
            </w:pPr>
            <w:r w:rsidRPr="00A25D6B">
              <w:rPr>
                <w:rFonts w:ascii="Times New Roman" w:eastAsia="SimSun" w:hAnsi="Times New Roman" w:cs="Times New Roman"/>
                <w:b/>
                <w:sz w:val="18"/>
                <w:szCs w:val="18"/>
                <w:lang w:eastAsia="en-US"/>
              </w:rPr>
              <w:t>0,0</w:t>
            </w:r>
          </w:p>
        </w:tc>
        <w:tc>
          <w:tcPr>
            <w:tcW w:w="993" w:type="dxa"/>
          </w:tcPr>
          <w:p w14:paraId="4079BA19" w14:textId="77777777" w:rsidR="00167D70" w:rsidRPr="00A25D6B" w:rsidRDefault="00167D70" w:rsidP="000C36AB">
            <w:pPr>
              <w:spacing w:after="120"/>
              <w:jc w:val="both"/>
              <w:rPr>
                <w:rFonts w:ascii="Times New Roman" w:eastAsia="SimSun" w:hAnsi="Times New Roman" w:cs="Times New Roman"/>
                <w:b/>
                <w:sz w:val="18"/>
                <w:szCs w:val="18"/>
                <w:lang w:eastAsia="en-US"/>
              </w:rPr>
            </w:pPr>
            <w:r w:rsidRPr="00A25D6B">
              <w:rPr>
                <w:rFonts w:ascii="Times New Roman" w:eastAsia="SimSun" w:hAnsi="Times New Roman" w:cs="Times New Roman"/>
                <w:b/>
                <w:sz w:val="18"/>
                <w:szCs w:val="18"/>
                <w:lang w:eastAsia="en-US"/>
              </w:rPr>
              <w:t>0,0</w:t>
            </w:r>
          </w:p>
        </w:tc>
        <w:tc>
          <w:tcPr>
            <w:tcW w:w="708" w:type="dxa"/>
          </w:tcPr>
          <w:p w14:paraId="18E5229B" w14:textId="0E13862D" w:rsidR="00167D70" w:rsidRPr="00A25D6B" w:rsidRDefault="00167D70" w:rsidP="000C36AB">
            <w:pPr>
              <w:spacing w:after="120"/>
              <w:jc w:val="both"/>
              <w:rPr>
                <w:rFonts w:ascii="Times New Roman" w:eastAsia="SimSun" w:hAnsi="Times New Roman" w:cs="Times New Roman"/>
                <w:b/>
                <w:sz w:val="18"/>
                <w:szCs w:val="18"/>
                <w:lang w:val="ro-RO" w:eastAsia="en-US"/>
              </w:rPr>
            </w:pPr>
            <w:proofErr w:type="spellStart"/>
            <w:r w:rsidRPr="00A25D6B">
              <w:rPr>
                <w:rFonts w:ascii="Times New Roman" w:eastAsia="SimSun" w:hAnsi="Times New Roman" w:cs="Times New Roman"/>
                <w:b/>
                <w:sz w:val="18"/>
                <w:szCs w:val="18"/>
                <w:lang w:eastAsia="en-US"/>
              </w:rPr>
              <w:t>Trimestrul</w:t>
            </w:r>
            <w:proofErr w:type="spellEnd"/>
            <w:r w:rsidRPr="00A25D6B">
              <w:rPr>
                <w:rFonts w:ascii="Times New Roman" w:eastAsia="SimSun" w:hAnsi="Times New Roman" w:cs="Times New Roman"/>
                <w:b/>
                <w:sz w:val="18"/>
                <w:szCs w:val="18"/>
                <w:lang w:eastAsia="en-US"/>
              </w:rPr>
              <w:t xml:space="preserve"> IV, 202</w:t>
            </w:r>
            <w:r w:rsidRPr="00A25D6B">
              <w:rPr>
                <w:rFonts w:ascii="Times New Roman" w:eastAsia="SimSun" w:hAnsi="Times New Roman" w:cs="Times New Roman"/>
                <w:b/>
                <w:sz w:val="18"/>
                <w:szCs w:val="18"/>
                <w:lang w:val="ro-RO" w:eastAsia="en-US"/>
              </w:rPr>
              <w:t>7</w:t>
            </w:r>
          </w:p>
          <w:p w14:paraId="296D5FC3" w14:textId="77777777" w:rsidR="00167D70" w:rsidRPr="00A25D6B" w:rsidRDefault="00167D70" w:rsidP="000C36AB">
            <w:pPr>
              <w:spacing w:after="120"/>
              <w:jc w:val="both"/>
              <w:rPr>
                <w:rFonts w:ascii="Times New Roman" w:eastAsia="SimSun" w:hAnsi="Times New Roman" w:cs="Times New Roman"/>
                <w:b/>
                <w:sz w:val="18"/>
                <w:szCs w:val="18"/>
                <w:lang w:eastAsia="en-US"/>
              </w:rPr>
            </w:pPr>
          </w:p>
          <w:p w14:paraId="63FF924E" w14:textId="77777777" w:rsidR="00167D70" w:rsidRPr="00A25D6B" w:rsidRDefault="00167D70" w:rsidP="000C36AB">
            <w:pPr>
              <w:spacing w:after="120"/>
              <w:jc w:val="both"/>
              <w:rPr>
                <w:rFonts w:ascii="Times New Roman" w:eastAsia="SimSun" w:hAnsi="Times New Roman" w:cs="Times New Roman"/>
                <w:b/>
                <w:sz w:val="18"/>
                <w:szCs w:val="18"/>
                <w:lang w:eastAsia="en-US"/>
              </w:rPr>
            </w:pPr>
          </w:p>
          <w:p w14:paraId="62263F49" w14:textId="77777777" w:rsidR="00167D70" w:rsidRPr="00A25D6B" w:rsidRDefault="00167D70" w:rsidP="000C36AB">
            <w:pPr>
              <w:spacing w:after="120"/>
              <w:jc w:val="both"/>
              <w:rPr>
                <w:rFonts w:ascii="Times New Roman" w:eastAsia="SimSun" w:hAnsi="Times New Roman" w:cs="Times New Roman"/>
                <w:b/>
                <w:sz w:val="18"/>
                <w:szCs w:val="18"/>
                <w:lang w:eastAsia="en-US"/>
              </w:rPr>
            </w:pPr>
          </w:p>
        </w:tc>
        <w:tc>
          <w:tcPr>
            <w:tcW w:w="1335" w:type="dxa"/>
          </w:tcPr>
          <w:p w14:paraId="7056C123"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r w:rsidRPr="00A25D6B">
              <w:rPr>
                <w:rFonts w:ascii="Times New Roman" w:eastAsia="SimSun" w:hAnsi="Times New Roman" w:cs="Times New Roman"/>
                <w:b/>
                <w:sz w:val="18"/>
                <w:szCs w:val="18"/>
                <w:lang w:val="en-GB" w:eastAsia="en-US"/>
              </w:rPr>
              <w:t>Executor principal:</w:t>
            </w:r>
          </w:p>
          <w:p w14:paraId="6BDC02C0" w14:textId="72626068" w:rsidR="00167D70" w:rsidRPr="00A25D6B" w:rsidRDefault="00167D70" w:rsidP="000C36AB">
            <w:pPr>
              <w:spacing w:after="120"/>
              <w:jc w:val="both"/>
              <w:rPr>
                <w:rFonts w:ascii="Times New Roman" w:eastAsia="SimSun" w:hAnsi="Times New Roman" w:cs="Times New Roman"/>
                <w:b/>
                <w:sz w:val="18"/>
                <w:szCs w:val="18"/>
                <w:lang w:val="en-GB" w:eastAsia="en-US"/>
              </w:rPr>
            </w:pPr>
            <w:proofErr w:type="spellStart"/>
            <w:r w:rsidRPr="00A25D6B">
              <w:rPr>
                <w:rFonts w:ascii="Times New Roman" w:eastAsia="SimSun" w:hAnsi="Times New Roman" w:cs="Times New Roman"/>
                <w:b/>
                <w:sz w:val="18"/>
                <w:szCs w:val="18"/>
                <w:lang w:val="en-GB" w:eastAsia="en-US"/>
              </w:rPr>
              <w:t>Ministerul</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Afacerilor</w:t>
            </w:r>
            <w:proofErr w:type="spellEnd"/>
            <w:r w:rsidRPr="00A25D6B">
              <w:rPr>
                <w:rFonts w:ascii="Times New Roman" w:eastAsia="SimSun" w:hAnsi="Times New Roman" w:cs="Times New Roman"/>
                <w:b/>
                <w:sz w:val="18"/>
                <w:szCs w:val="18"/>
                <w:lang w:val="en-GB" w:eastAsia="en-US"/>
              </w:rPr>
              <w:t xml:space="preserve"> Interne</w:t>
            </w:r>
            <w:r w:rsidRPr="00A25D6B">
              <w:rPr>
                <w:rFonts w:ascii="Times New Roman" w:eastAsia="SimSun" w:hAnsi="Times New Roman" w:cs="Times New Roman"/>
                <w:b/>
                <w:sz w:val="18"/>
                <w:szCs w:val="18"/>
                <w:lang w:val="en-GB" w:eastAsia="en-US"/>
              </w:rPr>
              <w:br/>
              <w:t>(</w:t>
            </w:r>
            <w:proofErr w:type="spellStart"/>
            <w:r w:rsidRPr="00A25D6B">
              <w:rPr>
                <w:rFonts w:ascii="Times New Roman" w:eastAsia="SimSun" w:hAnsi="Times New Roman" w:cs="Times New Roman"/>
                <w:b/>
                <w:sz w:val="18"/>
                <w:szCs w:val="18"/>
                <w:lang w:val="en-GB" w:eastAsia="en-US"/>
              </w:rPr>
              <w:t>Inspectoratul</w:t>
            </w:r>
            <w:proofErr w:type="spellEnd"/>
            <w:r w:rsidRPr="00A25D6B">
              <w:rPr>
                <w:rFonts w:ascii="Times New Roman" w:eastAsia="SimSun" w:hAnsi="Times New Roman" w:cs="Times New Roman"/>
                <w:b/>
                <w:sz w:val="18"/>
                <w:szCs w:val="18"/>
                <w:lang w:val="en-GB" w:eastAsia="en-US"/>
              </w:rPr>
              <w:t xml:space="preserve"> General al </w:t>
            </w:r>
            <w:proofErr w:type="spellStart"/>
            <w:r w:rsidRPr="00A25D6B">
              <w:rPr>
                <w:rFonts w:ascii="Times New Roman" w:eastAsia="SimSun" w:hAnsi="Times New Roman" w:cs="Times New Roman"/>
                <w:b/>
                <w:sz w:val="18"/>
                <w:szCs w:val="18"/>
                <w:lang w:val="en-GB" w:eastAsia="en-US"/>
              </w:rPr>
              <w:t>Poliției</w:t>
            </w:r>
            <w:proofErr w:type="spellEnd"/>
            <w:r w:rsidRPr="00A25D6B">
              <w:rPr>
                <w:rFonts w:ascii="Times New Roman" w:eastAsia="SimSun" w:hAnsi="Times New Roman" w:cs="Times New Roman"/>
                <w:b/>
                <w:sz w:val="18"/>
                <w:szCs w:val="18"/>
                <w:lang w:val="en-GB" w:eastAsia="en-US"/>
              </w:rPr>
              <w:t xml:space="preserve"> de </w:t>
            </w:r>
            <w:proofErr w:type="spellStart"/>
            <w:r w:rsidRPr="00A25D6B">
              <w:rPr>
                <w:rFonts w:ascii="Times New Roman" w:eastAsia="SimSun" w:hAnsi="Times New Roman" w:cs="Times New Roman"/>
                <w:b/>
                <w:sz w:val="18"/>
                <w:szCs w:val="18"/>
                <w:lang w:val="en-GB" w:eastAsia="en-US"/>
              </w:rPr>
              <w:t>Frontieră</w:t>
            </w:r>
            <w:proofErr w:type="spellEnd"/>
            <w:r w:rsidRPr="00A25D6B">
              <w:rPr>
                <w:rFonts w:ascii="Times New Roman" w:eastAsia="SimSun" w:hAnsi="Times New Roman" w:cs="Times New Roman"/>
                <w:b/>
                <w:sz w:val="18"/>
                <w:szCs w:val="18"/>
                <w:lang w:val="en-GB" w:eastAsia="en-US"/>
              </w:rPr>
              <w:t>)</w:t>
            </w:r>
          </w:p>
          <w:p w14:paraId="6420C964" w14:textId="77777777" w:rsidR="00167D70" w:rsidRPr="00A25D6B" w:rsidRDefault="00167D70" w:rsidP="000C36AB">
            <w:pPr>
              <w:spacing w:after="120"/>
              <w:jc w:val="both"/>
              <w:rPr>
                <w:rFonts w:ascii="Times New Roman" w:eastAsia="SimSun" w:hAnsi="Times New Roman" w:cs="Times New Roman"/>
                <w:b/>
                <w:sz w:val="18"/>
                <w:szCs w:val="18"/>
                <w:lang w:val="en-GB" w:eastAsia="en-US"/>
              </w:rPr>
            </w:pPr>
            <w:r w:rsidRPr="00A25D6B">
              <w:rPr>
                <w:rFonts w:ascii="Times New Roman" w:eastAsia="SimSun" w:hAnsi="Times New Roman" w:cs="Times New Roman"/>
                <w:b/>
                <w:sz w:val="18"/>
                <w:szCs w:val="18"/>
                <w:lang w:val="en-GB" w:eastAsia="en-US"/>
              </w:rPr>
              <w:t>Co-</w:t>
            </w:r>
            <w:proofErr w:type="spellStart"/>
            <w:r w:rsidRPr="00A25D6B">
              <w:rPr>
                <w:rFonts w:ascii="Times New Roman" w:eastAsia="SimSun" w:hAnsi="Times New Roman" w:cs="Times New Roman"/>
                <w:b/>
                <w:sz w:val="18"/>
                <w:szCs w:val="18"/>
                <w:lang w:val="en-GB" w:eastAsia="en-US"/>
              </w:rPr>
              <w:t>executori</w:t>
            </w:r>
            <w:proofErr w:type="spellEnd"/>
            <w:r w:rsidRPr="00A25D6B">
              <w:rPr>
                <w:rFonts w:ascii="Times New Roman" w:eastAsia="SimSun" w:hAnsi="Times New Roman" w:cs="Times New Roman"/>
                <w:b/>
                <w:sz w:val="18"/>
                <w:szCs w:val="18"/>
                <w:lang w:val="en-GB" w:eastAsia="en-US"/>
              </w:rPr>
              <w:t>:</w:t>
            </w:r>
          </w:p>
          <w:p w14:paraId="62C2C800" w14:textId="032C89EF" w:rsidR="00167D70" w:rsidRPr="00A25D6B" w:rsidRDefault="00167D70" w:rsidP="000C36AB">
            <w:pPr>
              <w:spacing w:after="120"/>
              <w:jc w:val="both"/>
              <w:rPr>
                <w:rFonts w:ascii="Times New Roman" w:eastAsia="SimSun" w:hAnsi="Times New Roman" w:cs="Times New Roman"/>
                <w:b/>
                <w:sz w:val="18"/>
                <w:szCs w:val="18"/>
                <w:lang w:val="en-GB" w:eastAsia="en-US"/>
              </w:rPr>
            </w:pPr>
            <w:proofErr w:type="spellStart"/>
            <w:r w:rsidRPr="00A25D6B">
              <w:rPr>
                <w:rFonts w:ascii="Times New Roman" w:eastAsia="SimSun" w:hAnsi="Times New Roman" w:cs="Times New Roman"/>
                <w:b/>
                <w:sz w:val="18"/>
                <w:szCs w:val="18"/>
                <w:lang w:val="en-GB" w:eastAsia="en-US"/>
              </w:rPr>
              <w:t>Ministerul</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Finanțelor</w:t>
            </w:r>
            <w:proofErr w:type="spellEnd"/>
            <w:r w:rsidRPr="00A25D6B">
              <w:rPr>
                <w:rFonts w:ascii="Times New Roman" w:eastAsia="SimSun" w:hAnsi="Times New Roman" w:cs="Times New Roman"/>
                <w:b/>
                <w:sz w:val="18"/>
                <w:szCs w:val="18"/>
                <w:lang w:val="en-GB" w:eastAsia="en-US"/>
              </w:rPr>
              <w:t xml:space="preserve"> (</w:t>
            </w:r>
            <w:proofErr w:type="spellStart"/>
            <w:r w:rsidRPr="00A25D6B">
              <w:rPr>
                <w:rFonts w:ascii="Times New Roman" w:eastAsia="SimSun" w:hAnsi="Times New Roman" w:cs="Times New Roman"/>
                <w:b/>
                <w:sz w:val="18"/>
                <w:szCs w:val="18"/>
                <w:lang w:val="en-GB" w:eastAsia="en-US"/>
              </w:rPr>
              <w:t>Serviciul</w:t>
            </w:r>
            <w:proofErr w:type="spellEnd"/>
            <w:r w:rsidRPr="00A25D6B">
              <w:rPr>
                <w:rFonts w:ascii="Times New Roman" w:eastAsia="SimSun" w:hAnsi="Times New Roman" w:cs="Times New Roman"/>
                <w:b/>
                <w:sz w:val="18"/>
                <w:szCs w:val="18"/>
                <w:lang w:val="en-GB" w:eastAsia="en-US"/>
              </w:rPr>
              <w:t xml:space="preserve"> Vamal)</w:t>
            </w:r>
          </w:p>
        </w:tc>
      </w:tr>
      <w:tr w:rsidR="00167D70" w:rsidRPr="00F83600" w14:paraId="5700D68F" w14:textId="77777777" w:rsidTr="005D3970">
        <w:trPr>
          <w:gridAfter w:val="1"/>
          <w:wAfter w:w="19" w:type="dxa"/>
          <w:trHeight w:val="1814"/>
        </w:trPr>
        <w:tc>
          <w:tcPr>
            <w:tcW w:w="492" w:type="dxa"/>
            <w:vMerge/>
          </w:tcPr>
          <w:p w14:paraId="29C9847E" w14:textId="77777777" w:rsidR="00167D70" w:rsidRPr="00167D70" w:rsidRDefault="00167D70" w:rsidP="000C36AB">
            <w:pPr>
              <w:spacing w:after="120"/>
              <w:jc w:val="both"/>
              <w:rPr>
                <w:rFonts w:ascii="Times New Roman" w:eastAsia="SimSun" w:hAnsi="Times New Roman" w:cs="Times New Roman"/>
                <w:b/>
                <w:sz w:val="18"/>
                <w:szCs w:val="18"/>
                <w:lang w:val="en-GB" w:eastAsia="en-US"/>
              </w:rPr>
            </w:pPr>
          </w:p>
        </w:tc>
        <w:tc>
          <w:tcPr>
            <w:tcW w:w="1918" w:type="dxa"/>
            <w:vMerge/>
          </w:tcPr>
          <w:p w14:paraId="32EC9AC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tcPr>
          <w:p w14:paraId="39FACFA9" w14:textId="4545C6A7" w:rsidR="00167D70" w:rsidRPr="00296384" w:rsidRDefault="00167D70" w:rsidP="000C36AB">
            <w:pPr>
              <w:spacing w:after="120"/>
              <w:jc w:val="both"/>
              <w:rPr>
                <w:rFonts w:ascii="Times New Roman" w:eastAsia="SimSun" w:hAnsi="Times New Roman" w:cs="Times New Roman"/>
                <w:b/>
                <w:sz w:val="18"/>
                <w:szCs w:val="18"/>
                <w:lang w:val="en-GB" w:eastAsia="en-US"/>
              </w:rPr>
            </w:pPr>
            <w:proofErr w:type="spellStart"/>
            <w:r w:rsidRPr="00296384">
              <w:rPr>
                <w:rFonts w:ascii="Times New Roman" w:eastAsia="SimSun" w:hAnsi="Times New Roman" w:cs="Times New Roman"/>
                <w:b/>
                <w:sz w:val="18"/>
                <w:szCs w:val="18"/>
                <w:lang w:val="en-GB" w:eastAsia="en-US"/>
              </w:rPr>
              <w:t>Studiu</w:t>
            </w:r>
            <w:proofErr w:type="spellEnd"/>
            <w:r w:rsidRPr="00296384">
              <w:rPr>
                <w:rFonts w:ascii="Times New Roman" w:eastAsia="SimSun" w:hAnsi="Times New Roman" w:cs="Times New Roman"/>
                <w:b/>
                <w:sz w:val="18"/>
                <w:szCs w:val="18"/>
                <w:lang w:val="en-GB" w:eastAsia="en-US"/>
              </w:rPr>
              <w:t xml:space="preserve"> de </w:t>
            </w:r>
            <w:proofErr w:type="spellStart"/>
            <w:r w:rsidRPr="00296384">
              <w:rPr>
                <w:rFonts w:ascii="Times New Roman" w:eastAsia="SimSun" w:hAnsi="Times New Roman" w:cs="Times New Roman"/>
                <w:b/>
                <w:sz w:val="18"/>
                <w:szCs w:val="18"/>
                <w:lang w:val="en-GB" w:eastAsia="en-US"/>
              </w:rPr>
              <w:t>fezabilitate</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privind</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Sistemul</w:t>
            </w:r>
            <w:proofErr w:type="spellEnd"/>
            <w:r w:rsidRPr="00296384">
              <w:rPr>
                <w:rFonts w:ascii="Times New Roman" w:eastAsia="SimSun" w:hAnsi="Times New Roman" w:cs="Times New Roman"/>
                <w:b/>
                <w:sz w:val="18"/>
                <w:szCs w:val="18"/>
                <w:lang w:val="en-GB" w:eastAsia="en-US"/>
              </w:rPr>
              <w:t xml:space="preserve"> de </w:t>
            </w:r>
            <w:proofErr w:type="spellStart"/>
            <w:r w:rsidRPr="00296384">
              <w:rPr>
                <w:rFonts w:ascii="Times New Roman" w:eastAsia="SimSun" w:hAnsi="Times New Roman" w:cs="Times New Roman"/>
                <w:b/>
                <w:sz w:val="18"/>
                <w:szCs w:val="18"/>
                <w:lang w:val="en-GB" w:eastAsia="en-US"/>
              </w:rPr>
              <w:t>citire</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automată</w:t>
            </w:r>
            <w:proofErr w:type="spellEnd"/>
            <w:r w:rsidRPr="00296384">
              <w:rPr>
                <w:rFonts w:ascii="Times New Roman" w:eastAsia="SimSun" w:hAnsi="Times New Roman" w:cs="Times New Roman"/>
                <w:b/>
                <w:sz w:val="18"/>
                <w:szCs w:val="18"/>
                <w:lang w:val="en-GB" w:eastAsia="en-US"/>
              </w:rPr>
              <w:t xml:space="preserve"> a </w:t>
            </w:r>
            <w:proofErr w:type="spellStart"/>
            <w:r w:rsidRPr="00296384">
              <w:rPr>
                <w:rFonts w:ascii="Times New Roman" w:eastAsia="SimSun" w:hAnsi="Times New Roman" w:cs="Times New Roman"/>
                <w:b/>
                <w:sz w:val="18"/>
                <w:szCs w:val="18"/>
                <w:lang w:val="en-GB" w:eastAsia="en-US"/>
              </w:rPr>
              <w:t>plăcuțelor</w:t>
            </w:r>
            <w:proofErr w:type="spellEnd"/>
            <w:r w:rsidRPr="00296384">
              <w:rPr>
                <w:rFonts w:ascii="Times New Roman" w:eastAsia="SimSun" w:hAnsi="Times New Roman" w:cs="Times New Roman"/>
                <w:b/>
                <w:sz w:val="18"/>
                <w:szCs w:val="18"/>
                <w:lang w:val="en-GB" w:eastAsia="en-US"/>
              </w:rPr>
              <w:t xml:space="preserve"> de </w:t>
            </w:r>
            <w:proofErr w:type="spellStart"/>
            <w:r w:rsidRPr="00296384">
              <w:rPr>
                <w:rFonts w:ascii="Times New Roman" w:eastAsia="SimSun" w:hAnsi="Times New Roman" w:cs="Times New Roman"/>
                <w:b/>
                <w:sz w:val="18"/>
                <w:szCs w:val="18"/>
                <w:lang w:val="en-GB" w:eastAsia="en-US"/>
              </w:rPr>
              <w:t>înmatriculare</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elaborat</w:t>
            </w:r>
            <w:proofErr w:type="spellEnd"/>
            <w:r w:rsidRPr="00296384">
              <w:rPr>
                <w:rFonts w:ascii="Times New Roman" w:eastAsia="SimSun" w:hAnsi="Times New Roman" w:cs="Times New Roman"/>
                <w:b/>
                <w:sz w:val="18"/>
                <w:szCs w:val="18"/>
                <w:lang w:val="en-GB" w:eastAsia="en-US"/>
              </w:rPr>
              <w:t xml:space="preserve"> </w:t>
            </w:r>
          </w:p>
        </w:tc>
        <w:tc>
          <w:tcPr>
            <w:tcW w:w="1134" w:type="dxa"/>
          </w:tcPr>
          <w:p w14:paraId="65FD5A89" w14:textId="0E020C16"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250,0</w:t>
            </w:r>
          </w:p>
        </w:tc>
        <w:tc>
          <w:tcPr>
            <w:tcW w:w="850" w:type="dxa"/>
          </w:tcPr>
          <w:p w14:paraId="4387394C" w14:textId="513AC39E"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992" w:type="dxa"/>
          </w:tcPr>
          <w:p w14:paraId="35ADF84B" w14:textId="73B8E9CF"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1134" w:type="dxa"/>
          </w:tcPr>
          <w:p w14:paraId="6E1B2D5C" w14:textId="7F96734B"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250,0</w:t>
            </w:r>
          </w:p>
        </w:tc>
        <w:tc>
          <w:tcPr>
            <w:tcW w:w="1134" w:type="dxa"/>
          </w:tcPr>
          <w:p w14:paraId="23A813A4" w14:textId="187BFFA3" w:rsidR="00167D70" w:rsidRPr="00296384" w:rsidRDefault="00167D70" w:rsidP="000C36AB">
            <w:pPr>
              <w:spacing w:after="120"/>
              <w:jc w:val="both"/>
              <w:rPr>
                <w:rFonts w:ascii="Times New Roman" w:eastAsia="SimSun" w:hAnsi="Times New Roman" w:cs="Times New Roman"/>
                <w:b/>
                <w:sz w:val="18"/>
                <w:szCs w:val="18"/>
                <w:lang w:val="en-GB" w:eastAsia="en-US"/>
              </w:rPr>
            </w:pPr>
            <w:proofErr w:type="spellStart"/>
            <w:r w:rsidRPr="00296384">
              <w:rPr>
                <w:rFonts w:ascii="Times New Roman" w:eastAsia="SimSun" w:hAnsi="Times New Roman" w:cs="Times New Roman"/>
                <w:b/>
                <w:sz w:val="18"/>
                <w:szCs w:val="18"/>
                <w:lang w:val="en-GB" w:eastAsia="en-US"/>
              </w:rPr>
              <w:t>Costuri</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neacoperite</w:t>
            </w:r>
            <w:proofErr w:type="spellEnd"/>
          </w:p>
        </w:tc>
        <w:tc>
          <w:tcPr>
            <w:tcW w:w="993" w:type="dxa"/>
          </w:tcPr>
          <w:p w14:paraId="02063FBE" w14:textId="49D1F324"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250,0</w:t>
            </w:r>
          </w:p>
        </w:tc>
        <w:tc>
          <w:tcPr>
            <w:tcW w:w="992" w:type="dxa"/>
          </w:tcPr>
          <w:p w14:paraId="44C8023D" w14:textId="2748ED67"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992" w:type="dxa"/>
          </w:tcPr>
          <w:p w14:paraId="480AAA11" w14:textId="7977D912"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992" w:type="dxa"/>
          </w:tcPr>
          <w:p w14:paraId="5C2B18BA" w14:textId="5529CA0B"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993" w:type="dxa"/>
          </w:tcPr>
          <w:p w14:paraId="7C608D81" w14:textId="4053A727" w:rsidR="00167D70" w:rsidRPr="00296384" w:rsidRDefault="00167D70" w:rsidP="000C36AB">
            <w:pPr>
              <w:spacing w:after="120"/>
              <w:jc w:val="both"/>
              <w:rPr>
                <w:rFonts w:ascii="Times New Roman" w:eastAsia="SimSun" w:hAnsi="Times New Roman" w:cs="Times New Roman"/>
                <w:b/>
                <w:sz w:val="18"/>
                <w:szCs w:val="18"/>
                <w:lang w:val="en-GB" w:eastAsia="en-US"/>
              </w:rPr>
            </w:pPr>
            <w:r w:rsidRPr="00296384">
              <w:rPr>
                <w:rFonts w:ascii="Times New Roman" w:eastAsia="SimSun" w:hAnsi="Times New Roman" w:cs="Times New Roman"/>
                <w:b/>
                <w:sz w:val="18"/>
                <w:szCs w:val="18"/>
                <w:lang w:val="en-GB" w:eastAsia="en-US"/>
              </w:rPr>
              <w:t>0,0</w:t>
            </w:r>
          </w:p>
        </w:tc>
        <w:tc>
          <w:tcPr>
            <w:tcW w:w="708" w:type="dxa"/>
          </w:tcPr>
          <w:p w14:paraId="6E49192E" w14:textId="05209E85" w:rsidR="00167D70" w:rsidRPr="00296384" w:rsidRDefault="00167D70" w:rsidP="000C36AB">
            <w:pPr>
              <w:spacing w:after="120"/>
              <w:jc w:val="both"/>
              <w:rPr>
                <w:rFonts w:ascii="Times New Roman" w:eastAsia="SimSun" w:hAnsi="Times New Roman" w:cs="Times New Roman"/>
                <w:b/>
                <w:sz w:val="18"/>
                <w:szCs w:val="18"/>
                <w:lang w:val="en-GB" w:eastAsia="en-US"/>
              </w:rPr>
            </w:pPr>
            <w:proofErr w:type="spellStart"/>
            <w:r w:rsidRPr="00296384">
              <w:rPr>
                <w:rFonts w:ascii="Times New Roman" w:eastAsia="SimSun" w:hAnsi="Times New Roman" w:cs="Times New Roman"/>
                <w:b/>
                <w:sz w:val="18"/>
                <w:szCs w:val="18"/>
                <w:lang w:val="en-GB" w:eastAsia="en-US"/>
              </w:rPr>
              <w:t>Trimestrul</w:t>
            </w:r>
            <w:proofErr w:type="spellEnd"/>
            <w:r w:rsidRPr="00296384">
              <w:rPr>
                <w:rFonts w:ascii="Times New Roman" w:eastAsia="SimSun" w:hAnsi="Times New Roman" w:cs="Times New Roman"/>
                <w:b/>
                <w:sz w:val="18"/>
                <w:szCs w:val="18"/>
                <w:lang w:val="en-GB" w:eastAsia="en-US"/>
              </w:rPr>
              <w:t xml:space="preserve"> I, 2027</w:t>
            </w:r>
          </w:p>
          <w:p w14:paraId="30D4B3A1" w14:textId="77777777" w:rsidR="00167D70" w:rsidRPr="00296384" w:rsidRDefault="00167D70" w:rsidP="000C36AB">
            <w:pPr>
              <w:spacing w:after="120"/>
              <w:jc w:val="both"/>
              <w:rPr>
                <w:rFonts w:ascii="Times New Roman" w:eastAsia="SimSun" w:hAnsi="Times New Roman" w:cs="Times New Roman"/>
                <w:b/>
                <w:sz w:val="18"/>
                <w:szCs w:val="18"/>
                <w:lang w:val="en-GB" w:eastAsia="en-US"/>
              </w:rPr>
            </w:pPr>
          </w:p>
          <w:p w14:paraId="1F218A52" w14:textId="77777777" w:rsidR="00167D70" w:rsidRPr="00296384" w:rsidRDefault="00167D70" w:rsidP="000C36AB">
            <w:pPr>
              <w:spacing w:after="120"/>
              <w:jc w:val="both"/>
              <w:rPr>
                <w:rFonts w:ascii="Times New Roman" w:eastAsia="SimSun" w:hAnsi="Times New Roman" w:cs="Times New Roman"/>
                <w:b/>
                <w:sz w:val="18"/>
                <w:szCs w:val="18"/>
                <w:lang w:val="en-GB" w:eastAsia="en-US"/>
              </w:rPr>
            </w:pPr>
          </w:p>
        </w:tc>
        <w:tc>
          <w:tcPr>
            <w:tcW w:w="1335" w:type="dxa"/>
          </w:tcPr>
          <w:p w14:paraId="64C43A63" w14:textId="0C0A95AA" w:rsidR="00167D70" w:rsidRPr="00296384" w:rsidRDefault="00167D70" w:rsidP="000C36AB">
            <w:pPr>
              <w:spacing w:after="120"/>
              <w:jc w:val="both"/>
              <w:rPr>
                <w:rFonts w:ascii="Times New Roman" w:eastAsia="SimSun" w:hAnsi="Times New Roman" w:cs="Times New Roman"/>
                <w:b/>
                <w:sz w:val="18"/>
                <w:szCs w:val="18"/>
                <w:lang w:val="en-GB" w:eastAsia="en-US"/>
              </w:rPr>
            </w:pPr>
            <w:proofErr w:type="spellStart"/>
            <w:r w:rsidRPr="00296384">
              <w:rPr>
                <w:rFonts w:ascii="Times New Roman" w:eastAsia="SimSun" w:hAnsi="Times New Roman" w:cs="Times New Roman"/>
                <w:b/>
                <w:sz w:val="18"/>
                <w:szCs w:val="18"/>
                <w:lang w:val="en-GB" w:eastAsia="en-US"/>
              </w:rPr>
              <w:t>Ministerul</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Finanțelor</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Serviciul</w:t>
            </w:r>
            <w:proofErr w:type="spellEnd"/>
            <w:r w:rsidRPr="00296384">
              <w:rPr>
                <w:rFonts w:ascii="Times New Roman" w:eastAsia="SimSun" w:hAnsi="Times New Roman" w:cs="Times New Roman"/>
                <w:b/>
                <w:sz w:val="18"/>
                <w:szCs w:val="18"/>
                <w:lang w:val="en-GB" w:eastAsia="en-US"/>
              </w:rPr>
              <w:t xml:space="preserve"> Vamal)</w:t>
            </w:r>
          </w:p>
        </w:tc>
      </w:tr>
      <w:tr w:rsidR="00167D70" w:rsidRPr="00F83600" w14:paraId="34A8FF31" w14:textId="77777777" w:rsidTr="006D7076">
        <w:trPr>
          <w:gridAfter w:val="1"/>
          <w:wAfter w:w="19" w:type="dxa"/>
          <w:trHeight w:val="1007"/>
        </w:trPr>
        <w:tc>
          <w:tcPr>
            <w:tcW w:w="492" w:type="dxa"/>
          </w:tcPr>
          <w:p w14:paraId="6C988DB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21.</w:t>
            </w:r>
          </w:p>
        </w:tc>
        <w:tc>
          <w:tcPr>
            <w:tcW w:w="1918" w:type="dxa"/>
          </w:tcPr>
          <w:p w14:paraId="3382A37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Reglementarea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procedurii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delegare</w:t>
            </w:r>
            <w:proofErr w:type="spellEnd"/>
            <w:r w:rsidRPr="00AF233B">
              <w:rPr>
                <w:rFonts w:ascii="Times New Roman" w:eastAsia="SimSun" w:hAnsi="Times New Roman" w:cs="Times New Roman"/>
                <w:b/>
                <w:sz w:val="18"/>
                <w:szCs w:val="18"/>
                <w:lang w:val="en-GB" w:eastAsia="en-US"/>
              </w:rPr>
              <w:t xml:space="preserve">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atribuțiilor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punctele</w:t>
            </w:r>
            <w:proofErr w:type="spellEnd"/>
            <w:r w:rsidRPr="00AF233B">
              <w:rPr>
                <w:rFonts w:ascii="Times New Roman" w:eastAsia="SimSun" w:hAnsi="Times New Roman" w:cs="Times New Roman"/>
                <w:b/>
                <w:sz w:val="18"/>
                <w:szCs w:val="18"/>
                <w:lang w:val="en-GB" w:eastAsia="en-US"/>
              </w:rPr>
              <w:t xml:space="preserve"> de </w:t>
            </w:r>
            <w:proofErr w:type="spellStart"/>
            <w:proofErr w:type="gram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de </w:t>
            </w:r>
            <w:proofErr w:type="spellStart"/>
            <w:r w:rsidRPr="00AF233B">
              <w:rPr>
                <w:rFonts w:ascii="Times New Roman" w:eastAsia="SimSun" w:hAnsi="Times New Roman" w:cs="Times New Roman"/>
                <w:b/>
                <w:sz w:val="18"/>
                <w:szCs w:val="18"/>
                <w:lang w:val="en-GB" w:eastAsia="en-US"/>
              </w:rPr>
              <w:t>către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Inspectoratul</w:t>
            </w:r>
            <w:proofErr w:type="spellEnd"/>
            <w:r w:rsidRPr="00AF233B">
              <w:rPr>
                <w:rFonts w:ascii="Times New Roman" w:eastAsia="SimSun" w:hAnsi="Times New Roman" w:cs="Times New Roman"/>
                <w:b/>
                <w:bCs/>
                <w:sz w:val="18"/>
                <w:szCs w:val="18"/>
                <w:lang w:val="en-GB" w:eastAsia="en-US"/>
              </w:rPr>
              <w:t xml:space="preserve"> General al </w:t>
            </w:r>
            <w:proofErr w:type="spellStart"/>
            <w:r w:rsidRPr="00AF233B">
              <w:rPr>
                <w:rFonts w:ascii="Times New Roman" w:eastAsia="SimSun" w:hAnsi="Times New Roman" w:cs="Times New Roman"/>
                <w:b/>
                <w:bCs/>
                <w:sz w:val="18"/>
                <w:szCs w:val="18"/>
                <w:lang w:val="en-GB" w:eastAsia="en-US"/>
              </w:rPr>
              <w:t>Poliției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Frontieră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Serviciul</w:t>
            </w:r>
            <w:proofErr w:type="spellEnd"/>
            <w:r w:rsidRPr="00AF233B">
              <w:rPr>
                <w:rFonts w:ascii="Times New Roman" w:eastAsia="SimSun" w:hAnsi="Times New Roman" w:cs="Times New Roman"/>
                <w:b/>
                <w:bCs/>
                <w:sz w:val="18"/>
                <w:szCs w:val="18"/>
                <w:lang w:val="en-GB" w:eastAsia="en-US"/>
              </w:rPr>
              <w:t xml:space="preserve"> Vamal</w:t>
            </w:r>
          </w:p>
        </w:tc>
        <w:tc>
          <w:tcPr>
            <w:tcW w:w="1554" w:type="dxa"/>
          </w:tcPr>
          <w:p w14:paraId="35C5E65F"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Mecanism</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interinstituțional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w:t>
            </w:r>
            <w:proofErr w:type="spellEnd"/>
            <w:r w:rsidRPr="00AF233B">
              <w:rPr>
                <w:rFonts w:ascii="Times New Roman" w:eastAsia="SimSun" w:hAnsi="Times New Roman" w:cs="Times New Roman"/>
                <w:b/>
                <w:sz w:val="18"/>
                <w:szCs w:val="18"/>
                <w:lang w:val="en-GB" w:eastAsia="en-US"/>
              </w:rPr>
              <w:t xml:space="preserve">; </w:t>
            </w:r>
          </w:p>
          <w:p w14:paraId="042391B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63992291"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procedură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implementată</w:t>
            </w:r>
            <w:proofErr w:type="spellEnd"/>
            <w:r w:rsidRPr="00AF233B">
              <w:rPr>
                <w:rFonts w:ascii="Times New Roman" w:eastAsia="SimSun" w:hAnsi="Times New Roman" w:cs="Times New Roman"/>
                <w:b/>
                <w:sz w:val="18"/>
                <w:szCs w:val="18"/>
                <w:lang w:val="en-GB" w:eastAsia="en-US"/>
              </w:rPr>
              <w:t xml:space="preserve"> minimum </w:t>
            </w:r>
            <w:proofErr w:type="spellStart"/>
            <w:r w:rsidRPr="00AF233B">
              <w:rPr>
                <w:rFonts w:ascii="Times New Roman" w:eastAsia="SimSun" w:hAnsi="Times New Roman" w:cs="Times New Roman"/>
                <w:b/>
                <w:sz w:val="18"/>
                <w:szCs w:val="18"/>
                <w:lang w:val="en-GB" w:eastAsia="en-US"/>
              </w:rPr>
              <w:t>într</w:t>
            </w:r>
            <w:proofErr w:type="spellEnd"/>
            <w:r w:rsidRPr="00AF233B">
              <w:rPr>
                <w:rFonts w:ascii="Times New Roman" w:eastAsia="SimSun" w:hAnsi="Times New Roman" w:cs="Times New Roman"/>
                <w:b/>
                <w:sz w:val="18"/>
                <w:szCs w:val="18"/>
                <w:lang w:val="en-GB" w:eastAsia="en-US"/>
              </w:rPr>
              <w:t xml:space="preserve">-un </w:t>
            </w:r>
            <w:proofErr w:type="spellStart"/>
            <w:r w:rsidRPr="00AF233B">
              <w:rPr>
                <w:rFonts w:ascii="Times New Roman" w:eastAsia="SimSun" w:hAnsi="Times New Roman" w:cs="Times New Roman"/>
                <w:b/>
                <w:sz w:val="18"/>
                <w:szCs w:val="18"/>
                <w:lang w:val="en-GB" w:eastAsia="en-US"/>
              </w:rPr>
              <w:t>punct</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p w14:paraId="04D00AC4"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3C39BEDF"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comună</w:t>
            </w:r>
            <w:proofErr w:type="spellEnd"/>
            <w:r w:rsidRPr="00AF233B">
              <w:rPr>
                <w:rFonts w:ascii="Times New Roman" w:eastAsia="SimSun" w:hAnsi="Times New Roman" w:cs="Times New Roman"/>
                <w:b/>
                <w:sz w:val="18"/>
                <w:szCs w:val="18"/>
                <w:lang w:val="en-GB" w:eastAsia="en-US"/>
              </w:rPr>
              <w:t xml:space="preserve"> IGPF - SV a </w:t>
            </w:r>
            <w:proofErr w:type="spellStart"/>
            <w:r w:rsidRPr="00AF233B">
              <w:rPr>
                <w:rFonts w:ascii="Times New Roman" w:eastAsia="SimSun" w:hAnsi="Times New Roman" w:cs="Times New Roman"/>
                <w:b/>
                <w:sz w:val="18"/>
                <w:szCs w:val="18"/>
                <w:lang w:val="en-GB" w:eastAsia="en-US"/>
              </w:rPr>
              <w:t>mecanismului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implementat</w:t>
            </w:r>
            <w:proofErr w:type="spellEnd"/>
            <w:r w:rsidRPr="00AF233B">
              <w:rPr>
                <w:rFonts w:ascii="Times New Roman" w:eastAsia="SimSun" w:hAnsi="Times New Roman" w:cs="Times New Roman"/>
                <w:b/>
                <w:sz w:val="18"/>
                <w:szCs w:val="18"/>
                <w:lang w:val="en-GB" w:eastAsia="en-US"/>
              </w:rPr>
              <w:t xml:space="preserve"> </w:t>
            </w:r>
          </w:p>
        </w:tc>
        <w:tc>
          <w:tcPr>
            <w:tcW w:w="1134" w:type="dxa"/>
          </w:tcPr>
          <w:p w14:paraId="0E5C374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850" w:type="dxa"/>
          </w:tcPr>
          <w:p w14:paraId="02C220A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992" w:type="dxa"/>
          </w:tcPr>
          <w:p w14:paraId="6C6A4E9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5553CF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720FA45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5D219A8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992" w:type="dxa"/>
          </w:tcPr>
          <w:p w14:paraId="6D328BA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724789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D33C4B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60ED50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221070D9"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 2027</w:t>
            </w:r>
          </w:p>
        </w:tc>
        <w:tc>
          <w:tcPr>
            <w:tcW w:w="1335" w:type="dxa"/>
          </w:tcPr>
          <w:p w14:paraId="6BC60AD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Executor principal:</w:t>
            </w:r>
          </w:p>
          <w:p w14:paraId="279B14C1"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
          <w:p w14:paraId="0377F59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w:t>
            </w:r>
            <w:proofErr w:type="spellStart"/>
            <w:r w:rsidRPr="00AF233B">
              <w:rPr>
                <w:rFonts w:ascii="Times New Roman" w:eastAsia="SimSun" w:hAnsi="Times New Roman" w:cs="Times New Roman"/>
                <w:b/>
                <w:sz w:val="18"/>
                <w:szCs w:val="18"/>
                <w:lang w:val="en-GB" w:eastAsia="en-US"/>
              </w:rPr>
              <w:t>executori</w:t>
            </w:r>
            <w:proofErr w:type="spellEnd"/>
            <w:r w:rsidRPr="00AF233B">
              <w:rPr>
                <w:rFonts w:ascii="Times New Roman" w:eastAsia="SimSun" w:hAnsi="Times New Roman" w:cs="Times New Roman"/>
                <w:b/>
                <w:sz w:val="18"/>
                <w:szCs w:val="18"/>
                <w:lang w:val="en-GB" w:eastAsia="en-US"/>
              </w:rPr>
              <w:t>:</w:t>
            </w:r>
          </w:p>
          <w:p w14:paraId="2C14CA7E"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p>
        </w:tc>
      </w:tr>
      <w:tr w:rsidR="00167D70" w:rsidRPr="00F83600" w14:paraId="4CE84280" w14:textId="77777777" w:rsidTr="006D7076">
        <w:trPr>
          <w:gridAfter w:val="1"/>
          <w:wAfter w:w="19" w:type="dxa"/>
          <w:trHeight w:val="1007"/>
        </w:trPr>
        <w:tc>
          <w:tcPr>
            <w:tcW w:w="492" w:type="dxa"/>
          </w:tcPr>
          <w:p w14:paraId="5252D63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22.</w:t>
            </w:r>
          </w:p>
        </w:tc>
        <w:tc>
          <w:tcPr>
            <w:tcW w:w="1918" w:type="dxa"/>
          </w:tcPr>
          <w:p w14:paraId="4EF0C68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Elaborarea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conceptului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crearea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Ghișeului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Unic</w:t>
            </w:r>
            <w:proofErr w:type="spellEnd"/>
            <w:r w:rsidRPr="00AF233B">
              <w:rPr>
                <w:rFonts w:ascii="Times New Roman" w:eastAsia="SimSun" w:hAnsi="Times New Roman" w:cs="Times New Roman"/>
                <w:b/>
                <w:sz w:val="18"/>
                <w:szCs w:val="18"/>
                <w:lang w:val="en-GB" w:eastAsia="en-US"/>
              </w:rPr>
              <w:t xml:space="preserve"> Vamal (GUV)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conformitate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Regulamentul</w:t>
            </w:r>
            <w:proofErr w:type="spellEnd"/>
            <w:r w:rsidRPr="00AF233B">
              <w:rPr>
                <w:rFonts w:ascii="Times New Roman" w:eastAsia="SimSun" w:hAnsi="Times New Roman" w:cs="Times New Roman"/>
                <w:b/>
                <w:sz w:val="18"/>
                <w:szCs w:val="18"/>
                <w:lang w:val="en-GB" w:eastAsia="en-US"/>
              </w:rPr>
              <w:t xml:space="preserve"> (UE) nr. 2022/2399 de </w:t>
            </w:r>
            <w:proofErr w:type="spellStart"/>
            <w:r w:rsidRPr="00AF233B">
              <w:rPr>
                <w:rFonts w:ascii="Times New Roman" w:eastAsia="SimSun" w:hAnsi="Times New Roman" w:cs="Times New Roman"/>
                <w:b/>
                <w:sz w:val="18"/>
                <w:szCs w:val="18"/>
                <w:lang w:val="en-GB" w:eastAsia="en-US"/>
              </w:rPr>
              <w:t>insituire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stabilirea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Ghișeului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Unic</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Uniunii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Europene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vămi</w:t>
            </w:r>
            <w:proofErr w:type="spellEnd"/>
          </w:p>
        </w:tc>
        <w:tc>
          <w:tcPr>
            <w:tcW w:w="1554" w:type="dxa"/>
          </w:tcPr>
          <w:p w14:paraId="05FD455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Concept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aprobat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Ghișeu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Unic</w:t>
            </w:r>
            <w:proofErr w:type="spellEnd"/>
            <w:r w:rsidRPr="00AF233B">
              <w:rPr>
                <w:rFonts w:ascii="Times New Roman" w:eastAsia="SimSun" w:hAnsi="Times New Roman" w:cs="Times New Roman"/>
                <w:b/>
                <w:sz w:val="18"/>
                <w:szCs w:val="18"/>
                <w:lang w:val="en-GB" w:eastAsia="en-US"/>
              </w:rPr>
              <w:t xml:space="preserve"> Vamal </w:t>
            </w:r>
            <w:proofErr w:type="spellStart"/>
            <w:r w:rsidRPr="00AF233B">
              <w:rPr>
                <w:rFonts w:ascii="Times New Roman" w:eastAsia="SimSun" w:hAnsi="Times New Roman" w:cs="Times New Roman"/>
                <w:b/>
                <w:sz w:val="18"/>
                <w:szCs w:val="18"/>
                <w:lang w:val="en-GB" w:eastAsia="en-US"/>
              </w:rPr>
              <w:t>operabil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funcțional</w:t>
            </w:r>
            <w:proofErr w:type="spellEnd"/>
          </w:p>
        </w:tc>
        <w:tc>
          <w:tcPr>
            <w:tcW w:w="1134" w:type="dxa"/>
          </w:tcPr>
          <w:p w14:paraId="605A170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34 155,00</w:t>
            </w:r>
          </w:p>
        </w:tc>
        <w:tc>
          <w:tcPr>
            <w:tcW w:w="850" w:type="dxa"/>
          </w:tcPr>
          <w:p w14:paraId="7B338F5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40EBDD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34 155,00</w:t>
            </w:r>
          </w:p>
        </w:tc>
        <w:tc>
          <w:tcPr>
            <w:tcW w:w="1134" w:type="dxa"/>
          </w:tcPr>
          <w:p w14:paraId="4496CF94"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8A64A1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w:t>
            </w:r>
          </w:p>
        </w:tc>
        <w:tc>
          <w:tcPr>
            <w:tcW w:w="993" w:type="dxa"/>
          </w:tcPr>
          <w:p w14:paraId="4E76233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9 315,0</w:t>
            </w:r>
          </w:p>
        </w:tc>
        <w:tc>
          <w:tcPr>
            <w:tcW w:w="992" w:type="dxa"/>
          </w:tcPr>
          <w:p w14:paraId="25319EF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21 735,0</w:t>
            </w:r>
          </w:p>
        </w:tc>
        <w:tc>
          <w:tcPr>
            <w:tcW w:w="992" w:type="dxa"/>
          </w:tcPr>
          <w:p w14:paraId="7BAB529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3 105,0</w:t>
            </w:r>
          </w:p>
        </w:tc>
        <w:tc>
          <w:tcPr>
            <w:tcW w:w="992" w:type="dxa"/>
          </w:tcPr>
          <w:p w14:paraId="768CA99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D54244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7000D12B" w14:textId="77777777" w:rsidR="00167D70" w:rsidRPr="00E93A3A" w:rsidRDefault="00167D70" w:rsidP="000C36AB">
            <w:pPr>
              <w:spacing w:after="120"/>
              <w:jc w:val="both"/>
              <w:rPr>
                <w:rFonts w:ascii="Times New Roman" w:eastAsia="SimSun" w:hAnsi="Times New Roman" w:cs="Times New Roman"/>
                <w:b/>
                <w:sz w:val="18"/>
                <w:szCs w:val="18"/>
                <w:lang w:val="ro-RO"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w:t>
            </w:r>
            <w:r>
              <w:rPr>
                <w:rFonts w:ascii="Times New Roman" w:eastAsia="SimSun" w:hAnsi="Times New Roman" w:cs="Times New Roman"/>
                <w:b/>
                <w:sz w:val="18"/>
                <w:szCs w:val="18"/>
                <w:lang w:val="ro-RO" w:eastAsia="en-US"/>
              </w:rPr>
              <w:t>7</w:t>
            </w:r>
          </w:p>
        </w:tc>
        <w:tc>
          <w:tcPr>
            <w:tcW w:w="1335" w:type="dxa"/>
          </w:tcPr>
          <w:p w14:paraId="6A6557DA"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Ministerul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Finanțelor</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Serviciul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Vamal</w:t>
            </w:r>
            <w:proofErr w:type="spellEnd"/>
            <w:r w:rsidRPr="00F83600">
              <w:rPr>
                <w:rFonts w:ascii="Times New Roman" w:eastAsia="SimSun" w:hAnsi="Times New Roman" w:cs="Times New Roman"/>
                <w:b/>
                <w:sz w:val="18"/>
                <w:szCs w:val="18"/>
                <w:lang w:eastAsia="en-US"/>
              </w:rPr>
              <w:t>)</w:t>
            </w:r>
          </w:p>
        </w:tc>
      </w:tr>
      <w:tr w:rsidR="00167D70" w:rsidRPr="00F83600" w14:paraId="51F99EA5" w14:textId="77777777" w:rsidTr="006D7076">
        <w:trPr>
          <w:trHeight w:val="556"/>
        </w:trPr>
        <w:tc>
          <w:tcPr>
            <w:tcW w:w="16232" w:type="dxa"/>
            <w:gridSpan w:val="16"/>
            <w:shd w:val="clear" w:color="auto" w:fill="E2EFD9" w:themeFill="accent6" w:themeFillTint="32"/>
          </w:tcPr>
          <w:p w14:paraId="054C0F75" w14:textId="5CEDCDCE"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bCs/>
                <w:sz w:val="18"/>
                <w:szCs w:val="18"/>
                <w:lang w:val="en-GB" w:eastAsia="en-US"/>
              </w:rPr>
              <w:t xml:space="preserve">1.4 </w:t>
            </w:r>
            <w:proofErr w:type="spellStart"/>
            <w:r w:rsidRPr="00AF233B">
              <w:rPr>
                <w:rFonts w:ascii="Times New Roman" w:eastAsia="SimSun" w:hAnsi="Times New Roman" w:cs="Times New Roman"/>
                <w:b/>
                <w:bCs/>
                <w:sz w:val="18"/>
                <w:szCs w:val="18"/>
                <w:lang w:val="en-GB" w:eastAsia="en-US"/>
              </w:rPr>
              <w:t>Dezvoltarea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până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anul</w:t>
            </w:r>
            <w:proofErr w:type="spellEnd"/>
            <w:r w:rsidRPr="00AF233B">
              <w:rPr>
                <w:rFonts w:ascii="Times New Roman" w:eastAsia="SimSun" w:hAnsi="Times New Roman" w:cs="Times New Roman"/>
                <w:b/>
                <w:bCs/>
                <w:sz w:val="18"/>
                <w:szCs w:val="18"/>
                <w:lang w:val="en-GB" w:eastAsia="en-US"/>
              </w:rPr>
              <w:t xml:space="preserve"> 2030 a </w:t>
            </w:r>
            <w:proofErr w:type="spellStart"/>
            <w:r w:rsidRPr="00AF233B">
              <w:rPr>
                <w:rFonts w:ascii="Times New Roman" w:eastAsia="SimSun" w:hAnsi="Times New Roman" w:cs="Times New Roman"/>
                <w:b/>
                <w:bCs/>
                <w:sz w:val="18"/>
                <w:szCs w:val="18"/>
                <w:lang w:val="en-GB" w:eastAsia="en-US"/>
              </w:rPr>
              <w:t>capacității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conștientizare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situațională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integrarea</w:t>
            </w:r>
            <w:proofErr w:type="spellEnd"/>
            <w:r w:rsidRPr="00AF233B">
              <w:rPr>
                <w:rFonts w:ascii="Times New Roman" w:eastAsia="SimSun" w:hAnsi="Times New Roman" w:cs="Times New Roman"/>
                <w:b/>
                <w:bCs/>
                <w:sz w:val="18"/>
                <w:szCs w:val="18"/>
                <w:lang w:val="en-GB" w:eastAsia="en-US"/>
              </w:rPr>
              <w:t xml:space="preserve"> a cel </w:t>
            </w:r>
            <w:proofErr w:type="spellStart"/>
            <w:r w:rsidRPr="00AF233B">
              <w:rPr>
                <w:rFonts w:ascii="Times New Roman" w:eastAsia="SimSun" w:hAnsi="Times New Roman" w:cs="Times New Roman"/>
                <w:b/>
                <w:bCs/>
                <w:sz w:val="18"/>
                <w:szCs w:val="18"/>
                <w:lang w:val="en-GB" w:eastAsia="en-US"/>
              </w:rPr>
              <w:t>puțin</w:t>
            </w:r>
            <w:proofErr w:type="spellEnd"/>
            <w:r w:rsidRPr="00AF233B">
              <w:rPr>
                <w:rFonts w:ascii="Times New Roman" w:eastAsia="SimSun" w:hAnsi="Times New Roman" w:cs="Times New Roman"/>
                <w:b/>
                <w:bCs/>
                <w:sz w:val="18"/>
                <w:szCs w:val="18"/>
                <w:lang w:val="en-GB" w:eastAsia="en-US"/>
              </w:rPr>
              <w:t xml:space="preserve"> 4 </w:t>
            </w:r>
            <w:proofErr w:type="spellStart"/>
            <w:r w:rsidRPr="00AF233B">
              <w:rPr>
                <w:rFonts w:ascii="Times New Roman" w:eastAsia="SimSun" w:hAnsi="Times New Roman" w:cs="Times New Roman"/>
                <w:b/>
                <w:bCs/>
                <w:sz w:val="18"/>
                <w:szCs w:val="18"/>
                <w:lang w:val="en-GB" w:eastAsia="en-US"/>
              </w:rPr>
              <w:t>tipuri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surse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informaționale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într</w:t>
            </w:r>
            <w:proofErr w:type="spellEnd"/>
            <w:r w:rsidRPr="00AF233B">
              <w:rPr>
                <w:rFonts w:ascii="Times New Roman" w:eastAsia="SimSun" w:hAnsi="Times New Roman" w:cs="Times New Roman"/>
                <w:b/>
                <w:bCs/>
                <w:sz w:val="18"/>
                <w:szCs w:val="18"/>
                <w:lang w:val="en-GB" w:eastAsia="en-US"/>
              </w:rPr>
              <w:t xml:space="preserve">-un </w:t>
            </w:r>
            <w:proofErr w:type="spellStart"/>
            <w:r w:rsidRPr="00AF233B">
              <w:rPr>
                <w:rFonts w:ascii="Times New Roman" w:eastAsia="SimSun" w:hAnsi="Times New Roman" w:cs="Times New Roman"/>
                <w:b/>
                <w:bCs/>
                <w:sz w:val="18"/>
                <w:szCs w:val="18"/>
                <w:lang w:val="en-GB" w:eastAsia="en-US"/>
              </w:rPr>
              <w:t>tablou</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situațional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național</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unificat</w:t>
            </w:r>
            <w:proofErr w:type="spellEnd"/>
            <w:r w:rsidRPr="00AF233B">
              <w:rPr>
                <w:rFonts w:ascii="Times New Roman" w:eastAsia="SimSun" w:hAnsi="Times New Roman" w:cs="Times New Roman"/>
                <w:b/>
                <w:bCs/>
                <w:sz w:val="18"/>
                <w:szCs w:val="18"/>
                <w:lang w:val="en-GB" w:eastAsia="en-US"/>
              </w:rPr>
              <w:t xml:space="preserve">, </w:t>
            </w:r>
            <w:r>
              <w:rPr>
                <w:rFonts w:ascii="Times New Roman" w:eastAsia="SimSun" w:hAnsi="Times New Roman" w:cs="Times New Roman"/>
                <w:b/>
                <w:bCs/>
                <w:sz w:val="18"/>
                <w:szCs w:val="18"/>
                <w:lang w:val="en-GB" w:eastAsia="en-US"/>
              </w:rPr>
              <w:t xml:space="preserve">care </w:t>
            </w:r>
            <w:proofErr w:type="spellStart"/>
            <w:r w:rsidRPr="00AF233B">
              <w:rPr>
                <w:rFonts w:ascii="Times New Roman" w:eastAsia="SimSun" w:hAnsi="Times New Roman" w:cs="Times New Roman"/>
                <w:b/>
                <w:bCs/>
                <w:sz w:val="18"/>
                <w:szCs w:val="18"/>
                <w:lang w:val="en-GB" w:eastAsia="en-US"/>
              </w:rPr>
              <w:t>va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crește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capacitatea</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reacție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va</w:t>
            </w:r>
            <w:proofErr w:type="spellEnd"/>
            <w:r w:rsidRPr="00AF233B">
              <w:rPr>
                <w:rFonts w:ascii="Times New Roman" w:eastAsia="SimSun" w:hAnsi="Times New Roman" w:cs="Times New Roman"/>
                <w:b/>
                <w:bCs/>
                <w:sz w:val="18"/>
                <w:szCs w:val="18"/>
                <w:lang w:val="en-GB" w:eastAsia="en-US"/>
              </w:rPr>
              <w:t xml:space="preserve"> reduce </w:t>
            </w:r>
            <w:proofErr w:type="spellStart"/>
            <w:r w:rsidRPr="00AF233B">
              <w:rPr>
                <w:rFonts w:ascii="Times New Roman" w:eastAsia="SimSun" w:hAnsi="Times New Roman" w:cs="Times New Roman"/>
                <w:b/>
                <w:bCs/>
                <w:sz w:val="18"/>
                <w:szCs w:val="18"/>
                <w:lang w:val="en-GB" w:eastAsia="en-US"/>
              </w:rPr>
              <w:t>timpul</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răspuns</w:t>
            </w:r>
            <w:proofErr w:type="spellEnd"/>
            <w:r w:rsidRPr="00AF233B">
              <w:rPr>
                <w:rFonts w:ascii="Times New Roman" w:eastAsia="SimSun" w:hAnsi="Times New Roman" w:cs="Times New Roman"/>
                <w:b/>
                <w:bCs/>
                <w:sz w:val="18"/>
                <w:szCs w:val="18"/>
                <w:lang w:val="en-GB" w:eastAsia="en-US"/>
              </w:rPr>
              <w:t xml:space="preserve"> la </w:t>
            </w:r>
            <w:proofErr w:type="spellStart"/>
            <w:r w:rsidRPr="00AF233B">
              <w:rPr>
                <w:rFonts w:ascii="Times New Roman" w:eastAsia="SimSun" w:hAnsi="Times New Roman" w:cs="Times New Roman"/>
                <w:b/>
                <w:bCs/>
                <w:sz w:val="18"/>
                <w:szCs w:val="18"/>
                <w:lang w:val="en-GB" w:eastAsia="en-US"/>
              </w:rPr>
              <w:t>incidente</w:t>
            </w:r>
            <w:proofErr w:type="spellEnd"/>
            <w:r w:rsidRPr="00AF233B">
              <w:rPr>
                <w:rFonts w:ascii="Times New Roman" w:eastAsia="SimSun" w:hAnsi="Times New Roman" w:cs="Times New Roman"/>
                <w:b/>
                <w:bCs/>
                <w:sz w:val="18"/>
                <w:szCs w:val="18"/>
                <w:lang w:val="en-GB" w:eastAsia="en-US"/>
              </w:rPr>
              <w:t xml:space="preserve"> cu 15%</w:t>
            </w:r>
          </w:p>
        </w:tc>
      </w:tr>
      <w:tr w:rsidR="00167D70" w:rsidRPr="00F83600" w14:paraId="791096FB" w14:textId="77777777" w:rsidTr="006D7076">
        <w:trPr>
          <w:gridAfter w:val="1"/>
          <w:wAfter w:w="19" w:type="dxa"/>
          <w:trHeight w:val="1670"/>
        </w:trPr>
        <w:tc>
          <w:tcPr>
            <w:tcW w:w="492" w:type="dxa"/>
          </w:tcPr>
          <w:p w14:paraId="7048010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23.</w:t>
            </w:r>
          </w:p>
          <w:p w14:paraId="155D12C9"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918" w:type="dxa"/>
          </w:tcPr>
          <w:p w14:paraId="2EA6726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Integrarea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tabloul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situațional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livrate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autoritățile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partenere</w:t>
            </w:r>
            <w:proofErr w:type="spellEnd"/>
            <w:r w:rsidRPr="00F83600">
              <w:rPr>
                <w:rFonts w:ascii="Times New Roman" w:eastAsia="SimSun" w:hAnsi="Times New Roman" w:cs="Times New Roman"/>
                <w:b/>
                <w:sz w:val="18"/>
                <w:szCs w:val="18"/>
                <w:vertAlign w:val="superscript"/>
                <w:lang w:eastAsia="en-US"/>
              </w:rPr>
              <w:footnoteReference w:id="3"/>
            </w:r>
          </w:p>
          <w:p w14:paraId="427EA00C"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0ECEB7A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tcPr>
          <w:p w14:paraId="2B68BD4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Caiet</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sarcini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p w14:paraId="6C32932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6B432B4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Servicii de </w:t>
            </w:r>
            <w:proofErr w:type="spellStart"/>
            <w:r w:rsidRPr="00AF233B">
              <w:rPr>
                <w:rFonts w:ascii="Times New Roman" w:eastAsia="SimSun" w:hAnsi="Times New Roman" w:cs="Times New Roman"/>
                <w:b/>
                <w:sz w:val="18"/>
                <w:szCs w:val="18"/>
                <w:lang w:val="en-GB" w:eastAsia="en-US"/>
              </w:rPr>
              <w:t>modificare</w:t>
            </w:r>
            <w:proofErr w:type="spellEnd"/>
            <w:r w:rsidRPr="00AF233B">
              <w:rPr>
                <w:rFonts w:ascii="Times New Roman" w:eastAsia="SimSun" w:hAnsi="Times New Roman" w:cs="Times New Roman"/>
                <w:b/>
                <w:sz w:val="18"/>
                <w:szCs w:val="18"/>
                <w:lang w:val="en-GB" w:eastAsia="en-US"/>
              </w:rPr>
              <w:t xml:space="preserve"> a SI COC </w:t>
            </w:r>
            <w:proofErr w:type="spellStart"/>
            <w:r w:rsidRPr="00AF233B">
              <w:rPr>
                <w:rFonts w:ascii="Times New Roman" w:eastAsia="SimSun" w:hAnsi="Times New Roman" w:cs="Times New Roman"/>
                <w:b/>
                <w:sz w:val="18"/>
                <w:szCs w:val="18"/>
                <w:lang w:val="en-GB" w:eastAsia="en-US"/>
              </w:rPr>
              <w:t>contractate</w:t>
            </w:r>
            <w:proofErr w:type="spellEnd"/>
          </w:p>
        </w:tc>
        <w:tc>
          <w:tcPr>
            <w:tcW w:w="1134" w:type="dxa"/>
          </w:tcPr>
          <w:p w14:paraId="0ADF6DE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tc>
        <w:tc>
          <w:tcPr>
            <w:tcW w:w="850" w:type="dxa"/>
          </w:tcPr>
          <w:p w14:paraId="3887F23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262E8E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378E2BC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6 000,0</w:t>
            </w:r>
          </w:p>
          <w:p w14:paraId="64334CA9"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134" w:type="dxa"/>
          </w:tcPr>
          <w:p w14:paraId="1F10CC8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r w:rsidRPr="00F83600">
              <w:rPr>
                <w:rFonts w:ascii="Times New Roman" w:eastAsia="SimSun" w:hAnsi="Times New Roman" w:cs="Times New Roman"/>
                <w:b/>
                <w:sz w:val="18"/>
                <w:szCs w:val="18"/>
                <w:lang w:eastAsia="en-US"/>
              </w:rPr>
              <w:t xml:space="preserve">  </w:t>
            </w:r>
          </w:p>
        </w:tc>
        <w:tc>
          <w:tcPr>
            <w:tcW w:w="993" w:type="dxa"/>
          </w:tcPr>
          <w:p w14:paraId="62834EC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2720C2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2 000,0</w:t>
            </w:r>
          </w:p>
          <w:p w14:paraId="4C49D2B1"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4724C0EB"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w:t>
            </w:r>
          </w:p>
          <w:p w14:paraId="6809D16F"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5BB475E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51BEBF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0B377244"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p w14:paraId="69275BE3"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335" w:type="dxa"/>
          </w:tcPr>
          <w:p w14:paraId="25FD14B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352EB095" w14:textId="77777777" w:rsidTr="006D7076">
        <w:trPr>
          <w:gridAfter w:val="1"/>
          <w:wAfter w:w="19" w:type="dxa"/>
          <w:trHeight w:val="522"/>
        </w:trPr>
        <w:tc>
          <w:tcPr>
            <w:tcW w:w="492" w:type="dxa"/>
          </w:tcPr>
          <w:p w14:paraId="0C7D079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24.</w:t>
            </w:r>
          </w:p>
        </w:tc>
        <w:tc>
          <w:tcPr>
            <w:tcW w:w="1918" w:type="dxa"/>
          </w:tcPr>
          <w:p w14:paraId="339998D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Continuarea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sistemelor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supraveghere</w:t>
            </w:r>
            <w:proofErr w:type="spellEnd"/>
            <w:r w:rsidRPr="00AF233B">
              <w:rPr>
                <w:rFonts w:ascii="Times New Roman" w:eastAsia="SimSun" w:hAnsi="Times New Roman" w:cs="Times New Roman"/>
                <w:b/>
                <w:sz w:val="18"/>
                <w:szCs w:val="18"/>
                <w:lang w:val="en-GB" w:eastAsia="en-US"/>
              </w:rPr>
              <w:t xml:space="preserve"> fixe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mobile, </w:t>
            </w:r>
            <w:proofErr w:type="spellStart"/>
            <w:r w:rsidRPr="00AF233B">
              <w:rPr>
                <w:rFonts w:ascii="Times New Roman" w:eastAsia="SimSun" w:hAnsi="Times New Roman" w:cs="Times New Roman"/>
                <w:b/>
                <w:sz w:val="18"/>
                <w:szCs w:val="18"/>
                <w:lang w:val="en-GB" w:eastAsia="en-US"/>
              </w:rPr>
              <w:t>senzori</w:t>
            </w:r>
            <w:proofErr w:type="spellEnd"/>
            <w:r w:rsidRPr="00AF233B">
              <w:rPr>
                <w:rFonts w:ascii="Times New Roman" w:eastAsia="SimSun" w:hAnsi="Times New Roman" w:cs="Times New Roman"/>
                <w:b/>
                <w:sz w:val="18"/>
                <w:szCs w:val="18"/>
                <w:lang w:val="en-GB" w:eastAsia="en-US"/>
              </w:rPr>
              <w:t xml:space="preserve">, GPS, drone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tabloul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situațional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p>
        </w:tc>
        <w:tc>
          <w:tcPr>
            <w:tcW w:w="1554" w:type="dxa"/>
          </w:tcPr>
          <w:p w14:paraId="2689D15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Bandă</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transmitere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datelor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majorată</w:t>
            </w:r>
            <w:proofErr w:type="spellEnd"/>
            <w:r w:rsidRPr="00AF233B">
              <w:rPr>
                <w:rFonts w:ascii="Times New Roman" w:eastAsia="SimSun" w:hAnsi="Times New Roman" w:cs="Times New Roman"/>
                <w:b/>
                <w:sz w:val="18"/>
                <w:szCs w:val="18"/>
                <w:lang w:val="en-GB" w:eastAsia="en-US"/>
              </w:rPr>
              <w:t xml:space="preserve"> la minim 1Gbs</w:t>
            </w:r>
          </w:p>
          <w:p w14:paraId="1030D0E6"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3BCAB64F"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w:t>
            </w:r>
            <w:proofErr w:type="spellStart"/>
            <w:r w:rsidRPr="00AF233B">
              <w:rPr>
                <w:rFonts w:ascii="Times New Roman" w:eastAsia="SimSun" w:hAnsi="Times New Roman" w:cs="Times New Roman"/>
                <w:b/>
                <w:sz w:val="18"/>
                <w:szCs w:val="18"/>
                <w:lang w:val="en-GB" w:eastAsia="en-US"/>
              </w:rPr>
              <w:t>subdiviziuni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asigurate</w:t>
            </w:r>
            <w:proofErr w:type="spellEnd"/>
            <w:r w:rsidRPr="00AF233B">
              <w:rPr>
                <w:rFonts w:ascii="Times New Roman" w:eastAsia="SimSun" w:hAnsi="Times New Roman" w:cs="Times New Roman"/>
                <w:b/>
                <w:sz w:val="18"/>
                <w:szCs w:val="18"/>
                <w:lang w:val="en-GB" w:eastAsia="en-US"/>
              </w:rPr>
              <w:t xml:space="preserve"> cu </w:t>
            </w:r>
            <w:r w:rsidRPr="00AF233B">
              <w:rPr>
                <w:rFonts w:ascii="Times New Roman" w:eastAsia="SimSun" w:hAnsi="Times New Roman" w:cs="Times New Roman"/>
                <w:b/>
                <w:sz w:val="18"/>
                <w:szCs w:val="18"/>
                <w:lang w:val="en-GB" w:eastAsia="en-US"/>
              </w:rPr>
              <w:lastRenderedPageBreak/>
              <w:t xml:space="preserve">capacitate de </w:t>
            </w:r>
            <w:proofErr w:type="spellStart"/>
            <w:r w:rsidRPr="00AF233B">
              <w:rPr>
                <w:rFonts w:ascii="Times New Roman" w:eastAsia="SimSun" w:hAnsi="Times New Roman" w:cs="Times New Roman"/>
                <w:b/>
                <w:sz w:val="18"/>
                <w:szCs w:val="18"/>
                <w:lang w:val="en-GB" w:eastAsia="en-US"/>
              </w:rPr>
              <w:t>stocare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datelor</w:t>
            </w:r>
            <w:proofErr w:type="spellEnd"/>
            <w:r w:rsidRPr="00AF233B">
              <w:rPr>
                <w:rFonts w:ascii="Times New Roman" w:eastAsia="SimSun" w:hAnsi="Times New Roman" w:cs="Times New Roman"/>
                <w:b/>
                <w:sz w:val="18"/>
                <w:szCs w:val="18"/>
                <w:lang w:val="en-GB" w:eastAsia="en-US"/>
              </w:rPr>
              <w:t xml:space="preserve"> </w:t>
            </w:r>
          </w:p>
        </w:tc>
        <w:tc>
          <w:tcPr>
            <w:tcW w:w="1134" w:type="dxa"/>
          </w:tcPr>
          <w:p w14:paraId="6AC0DBB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62 000,0</w:t>
            </w:r>
          </w:p>
        </w:tc>
        <w:tc>
          <w:tcPr>
            <w:tcW w:w="850" w:type="dxa"/>
          </w:tcPr>
          <w:p w14:paraId="03BA3F0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B1165F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58237F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62 000,0</w:t>
            </w:r>
          </w:p>
          <w:p w14:paraId="6FAA844D"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134" w:type="dxa"/>
          </w:tcPr>
          <w:p w14:paraId="7BA2824B" w14:textId="77777777" w:rsidR="00167D70" w:rsidRPr="00F83600" w:rsidRDefault="00167D70"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r w:rsidRPr="00F83600">
              <w:rPr>
                <w:rFonts w:ascii="Times New Roman" w:eastAsia="SimSun" w:hAnsi="Times New Roman" w:cs="Times New Roman"/>
                <w:b/>
                <w:sz w:val="18"/>
                <w:szCs w:val="18"/>
                <w:lang w:eastAsia="en-US"/>
              </w:rPr>
              <w:t xml:space="preserve">  </w:t>
            </w:r>
          </w:p>
        </w:tc>
        <w:tc>
          <w:tcPr>
            <w:tcW w:w="993" w:type="dxa"/>
          </w:tcPr>
          <w:p w14:paraId="246D6F0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54A570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FF8C94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31 000,0</w:t>
            </w:r>
          </w:p>
          <w:p w14:paraId="664EBC06"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75902F7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31 000,0</w:t>
            </w:r>
          </w:p>
          <w:p w14:paraId="37799051"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3" w:type="dxa"/>
          </w:tcPr>
          <w:p w14:paraId="4DA2542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67836F7A"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2029</w:t>
            </w:r>
          </w:p>
        </w:tc>
        <w:tc>
          <w:tcPr>
            <w:tcW w:w="1335" w:type="dxa"/>
          </w:tcPr>
          <w:p w14:paraId="38587935"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384D965F" w14:textId="77777777" w:rsidTr="006D7076">
        <w:trPr>
          <w:gridAfter w:val="1"/>
          <w:wAfter w:w="19" w:type="dxa"/>
          <w:trHeight w:val="1567"/>
        </w:trPr>
        <w:tc>
          <w:tcPr>
            <w:tcW w:w="492" w:type="dxa"/>
          </w:tcPr>
          <w:p w14:paraId="5B39252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25.</w:t>
            </w:r>
          </w:p>
        </w:tc>
        <w:tc>
          <w:tcPr>
            <w:tcW w:w="1918" w:type="dxa"/>
          </w:tcPr>
          <w:p w14:paraId="3A53785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fizice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IT a </w:t>
            </w:r>
            <w:proofErr w:type="spellStart"/>
            <w:r w:rsidRPr="00AF233B">
              <w:rPr>
                <w:rFonts w:ascii="Times New Roman" w:eastAsia="SimSun" w:hAnsi="Times New Roman" w:cs="Times New Roman"/>
                <w:b/>
                <w:sz w:val="18"/>
                <w:szCs w:val="18"/>
                <w:lang w:val="en-GB" w:eastAsia="en-US"/>
              </w:rPr>
              <w:t>Centrului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Coordonare</w:t>
            </w:r>
            <w:proofErr w:type="spellEnd"/>
          </w:p>
          <w:p w14:paraId="2F3CE21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tcPr>
          <w:p w14:paraId="4DBAA4E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Studiu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fezabilitate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realizat</w:t>
            </w:r>
            <w:proofErr w:type="spellEnd"/>
          </w:p>
          <w:p w14:paraId="0C55519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Proiectarea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realizată</w:t>
            </w:r>
            <w:proofErr w:type="spellEnd"/>
          </w:p>
          <w:p w14:paraId="4027EA9E"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Edificiu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construit</w:t>
            </w:r>
            <w:proofErr w:type="spellEnd"/>
          </w:p>
        </w:tc>
        <w:tc>
          <w:tcPr>
            <w:tcW w:w="1134" w:type="dxa"/>
          </w:tcPr>
          <w:p w14:paraId="5660844B"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50 000,0</w:t>
            </w:r>
          </w:p>
        </w:tc>
        <w:tc>
          <w:tcPr>
            <w:tcW w:w="850" w:type="dxa"/>
          </w:tcPr>
          <w:p w14:paraId="4FC0035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44E09F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10E1E46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50 000,0</w:t>
            </w:r>
          </w:p>
        </w:tc>
        <w:tc>
          <w:tcPr>
            <w:tcW w:w="1134" w:type="dxa"/>
          </w:tcPr>
          <w:p w14:paraId="45045E2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Pr>
                <w:rFonts w:ascii="Times New Roman" w:eastAsia="SimSun" w:hAnsi="Times New Roman" w:cs="Times New Roman"/>
                <w:b/>
                <w:sz w:val="18"/>
                <w:szCs w:val="18"/>
                <w:lang w:val="ro-RO" w:eastAsia="en-US"/>
              </w:rPr>
              <w:t>Costuri neacoperite</w:t>
            </w:r>
            <w:r w:rsidRPr="00F83600">
              <w:rPr>
                <w:rFonts w:ascii="Times New Roman" w:eastAsia="SimSun" w:hAnsi="Times New Roman" w:cs="Times New Roman"/>
                <w:b/>
                <w:sz w:val="18"/>
                <w:szCs w:val="18"/>
                <w:lang w:eastAsia="en-US"/>
              </w:rPr>
              <w:t xml:space="preserve">  </w:t>
            </w:r>
          </w:p>
        </w:tc>
        <w:tc>
          <w:tcPr>
            <w:tcW w:w="993" w:type="dxa"/>
          </w:tcPr>
          <w:p w14:paraId="539C8EA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p w14:paraId="38197502"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43AAAD7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1 500,0</w:t>
            </w:r>
          </w:p>
          <w:p w14:paraId="05CE4D22"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5671D81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8 000,0</w:t>
            </w:r>
          </w:p>
          <w:p w14:paraId="687B8973"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6654E93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20 000,0</w:t>
            </w:r>
          </w:p>
          <w:p w14:paraId="628437DA"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3" w:type="dxa"/>
          </w:tcPr>
          <w:p w14:paraId="055F819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20 000,0</w:t>
            </w:r>
          </w:p>
          <w:p w14:paraId="3BFC083A"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708" w:type="dxa"/>
          </w:tcPr>
          <w:p w14:paraId="4ED468A5"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p w14:paraId="45BF5809"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335" w:type="dxa"/>
          </w:tcPr>
          <w:p w14:paraId="58A11FC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7CE1BBD6" w14:textId="77777777" w:rsidTr="006D7076">
        <w:trPr>
          <w:trHeight w:val="556"/>
        </w:trPr>
        <w:tc>
          <w:tcPr>
            <w:tcW w:w="16232" w:type="dxa"/>
            <w:gridSpan w:val="16"/>
            <w:shd w:val="clear" w:color="auto" w:fill="FFF2CD" w:themeFill="accent4" w:themeFillTint="32"/>
          </w:tcPr>
          <w:p w14:paraId="138E9C5F"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Obiectivul</w:t>
            </w:r>
            <w:proofErr w:type="spellEnd"/>
            <w:r w:rsidRPr="00AF233B">
              <w:rPr>
                <w:rFonts w:ascii="Times New Roman" w:eastAsia="SimSun" w:hAnsi="Times New Roman" w:cs="Times New Roman"/>
                <w:b/>
                <w:sz w:val="18"/>
                <w:szCs w:val="18"/>
                <w:lang w:val="en-GB" w:eastAsia="en-US"/>
              </w:rPr>
              <w:t xml:space="preserve"> general 2.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sigură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securizată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funcțională</w:t>
            </w:r>
            <w:proofErr w:type="spellEnd"/>
          </w:p>
          <w:p w14:paraId="6111A48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r>
      <w:tr w:rsidR="00167D70" w:rsidRPr="00F83600" w14:paraId="1F3A3B43" w14:textId="77777777" w:rsidTr="006D7076">
        <w:trPr>
          <w:trHeight w:val="556"/>
        </w:trPr>
        <w:tc>
          <w:tcPr>
            <w:tcW w:w="16232" w:type="dxa"/>
            <w:gridSpan w:val="16"/>
            <w:shd w:val="clear" w:color="auto" w:fill="E2EFD9" w:themeFill="accent6" w:themeFillTint="32"/>
          </w:tcPr>
          <w:p w14:paraId="7AEFF70D" w14:textId="77777777" w:rsidR="00167D70" w:rsidRPr="00AF233B" w:rsidRDefault="00167D70"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Obiectivul</w:t>
            </w:r>
            <w:proofErr w:type="spellEnd"/>
            <w:r w:rsidRPr="00AF233B">
              <w:rPr>
                <w:rFonts w:ascii="Times New Roman" w:eastAsia="SimSun" w:hAnsi="Times New Roman" w:cs="Times New Roman"/>
                <w:b/>
                <w:bCs/>
                <w:sz w:val="18"/>
                <w:szCs w:val="18"/>
                <w:lang w:val="en-GB" w:eastAsia="en-US"/>
              </w:rPr>
              <w:t xml:space="preserve"> specific 2.1. </w:t>
            </w:r>
            <w:proofErr w:type="spellStart"/>
            <w:r w:rsidRPr="00AF233B">
              <w:rPr>
                <w:rFonts w:ascii="Times New Roman" w:eastAsia="SimSun" w:hAnsi="Times New Roman" w:cs="Times New Roman"/>
                <w:b/>
                <w:bCs/>
                <w:sz w:val="18"/>
                <w:szCs w:val="18"/>
                <w:lang w:val="en-GB" w:eastAsia="en-US"/>
              </w:rPr>
              <w:t>Dezvoltarea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până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în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anul</w:t>
            </w:r>
            <w:proofErr w:type="spellEnd"/>
            <w:r w:rsidRPr="00AF233B">
              <w:rPr>
                <w:rFonts w:ascii="Times New Roman" w:eastAsia="SimSun" w:hAnsi="Times New Roman" w:cs="Times New Roman"/>
                <w:b/>
                <w:bCs/>
                <w:sz w:val="18"/>
                <w:szCs w:val="18"/>
                <w:lang w:val="en-GB" w:eastAsia="en-US"/>
              </w:rPr>
              <w:t xml:space="preserve"> 2030, </w:t>
            </w:r>
            <w:proofErr w:type="gramStart"/>
            <w:r w:rsidRPr="00AF233B">
              <w:rPr>
                <w:rFonts w:ascii="Times New Roman" w:eastAsia="SimSun" w:hAnsi="Times New Roman" w:cs="Times New Roman"/>
                <w:b/>
                <w:bCs/>
                <w:sz w:val="18"/>
                <w:szCs w:val="18"/>
                <w:lang w:val="en-GB" w:eastAsia="en-US"/>
              </w:rPr>
              <w:t>a</w:t>
            </w:r>
            <w:proofErr w:type="gramEnd"/>
            <w:r w:rsidRPr="00AF233B">
              <w:rPr>
                <w:rFonts w:ascii="Times New Roman" w:eastAsia="SimSun" w:hAnsi="Times New Roman" w:cs="Times New Roman"/>
                <w:b/>
                <w:bCs/>
                <w:sz w:val="18"/>
                <w:szCs w:val="18"/>
                <w:lang w:val="en-GB" w:eastAsia="en-US"/>
              </w:rPr>
              <w:t xml:space="preserve"> 80% din </w:t>
            </w:r>
            <w:proofErr w:type="spellStart"/>
            <w:r w:rsidRPr="00AF233B">
              <w:rPr>
                <w:rFonts w:ascii="Times New Roman" w:eastAsia="SimSun" w:hAnsi="Times New Roman" w:cs="Times New Roman"/>
                <w:b/>
                <w:bCs/>
                <w:sz w:val="18"/>
                <w:szCs w:val="18"/>
                <w:lang w:val="en-GB" w:eastAsia="en-US"/>
              </w:rPr>
              <w:t>infrastructura</w:t>
            </w:r>
            <w:proofErr w:type="spellEnd"/>
            <w:r w:rsidRPr="00AF233B">
              <w:rPr>
                <w:rFonts w:ascii="Times New Roman" w:eastAsia="SimSun" w:hAnsi="Times New Roman" w:cs="Times New Roman"/>
                <w:b/>
                <w:bCs/>
                <w:sz w:val="18"/>
                <w:szCs w:val="18"/>
                <w:lang w:val="en-GB" w:eastAsia="en-US"/>
              </w:rPr>
              <w:t xml:space="preserve"> la </w:t>
            </w:r>
            <w:proofErr w:type="spellStart"/>
            <w:r w:rsidRPr="00AF233B">
              <w:rPr>
                <w:rFonts w:ascii="Times New Roman" w:eastAsia="SimSun" w:hAnsi="Times New Roman" w:cs="Times New Roman"/>
                <w:b/>
                <w:bCs/>
                <w:sz w:val="18"/>
                <w:szCs w:val="18"/>
                <w:lang w:val="en-GB" w:eastAsia="en-US"/>
              </w:rPr>
              <w:t>frontieră</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prin</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edificarea</w:t>
            </w:r>
            <w:proofErr w:type="spellEnd"/>
            <w:r w:rsidRPr="00AF233B">
              <w:rPr>
                <w:rFonts w:ascii="Times New Roman" w:eastAsia="SimSun" w:hAnsi="Times New Roman" w:cs="Times New Roman"/>
                <w:b/>
                <w:bCs/>
                <w:sz w:val="18"/>
                <w:szCs w:val="18"/>
                <w:lang w:val="en-GB" w:eastAsia="en-US"/>
              </w:rPr>
              <w:t>/</w:t>
            </w:r>
            <w:proofErr w:type="spellStart"/>
            <w:r w:rsidRPr="00AF233B">
              <w:rPr>
                <w:rFonts w:ascii="Times New Roman" w:eastAsia="SimSun" w:hAnsi="Times New Roman" w:cs="Times New Roman"/>
                <w:b/>
                <w:bCs/>
                <w:sz w:val="18"/>
                <w:szCs w:val="18"/>
                <w:lang w:val="en-GB" w:eastAsia="en-US"/>
              </w:rPr>
              <w:t>dezvoltarea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obiectivelor</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planificate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crearea</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drumuri</w:t>
            </w:r>
            <w:proofErr w:type="spellEnd"/>
            <w:r w:rsidRPr="00AF233B">
              <w:rPr>
                <w:rFonts w:ascii="Times New Roman" w:eastAsia="SimSun" w:hAnsi="Times New Roman" w:cs="Times New Roman"/>
                <w:b/>
                <w:bCs/>
                <w:sz w:val="18"/>
                <w:szCs w:val="18"/>
                <w:lang w:val="en-GB" w:eastAsia="en-US"/>
              </w:rPr>
              <w:t>/</w:t>
            </w:r>
            <w:proofErr w:type="spellStart"/>
            <w:r w:rsidRPr="00AF233B">
              <w:rPr>
                <w:rFonts w:ascii="Times New Roman" w:eastAsia="SimSun" w:hAnsi="Times New Roman" w:cs="Times New Roman"/>
                <w:b/>
                <w:bCs/>
                <w:sz w:val="18"/>
                <w:szCs w:val="18"/>
                <w:lang w:val="en-GB" w:eastAsia="en-US"/>
              </w:rPr>
              <w:t>poduri</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acces</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ceea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va</w:t>
            </w:r>
            <w:proofErr w:type="spellEnd"/>
            <w:r w:rsidRPr="00AF233B">
              <w:rPr>
                <w:rFonts w:ascii="Times New Roman" w:eastAsia="SimSun" w:hAnsi="Times New Roman" w:cs="Times New Roman"/>
                <w:b/>
                <w:bCs/>
                <w:sz w:val="18"/>
                <w:szCs w:val="18"/>
                <w:lang w:val="en-GB" w:eastAsia="en-US"/>
              </w:rPr>
              <w:t xml:space="preserve"> reduce </w:t>
            </w:r>
            <w:proofErr w:type="spellStart"/>
            <w:r w:rsidRPr="00AF233B">
              <w:rPr>
                <w:rFonts w:ascii="Times New Roman" w:eastAsia="SimSun" w:hAnsi="Times New Roman" w:cs="Times New Roman"/>
                <w:b/>
                <w:bCs/>
                <w:sz w:val="18"/>
                <w:szCs w:val="18"/>
                <w:lang w:val="en-GB" w:eastAsia="en-US"/>
              </w:rPr>
              <w:t>frecvența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și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durata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situațiilor</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congestionare</w:t>
            </w:r>
            <w:proofErr w:type="spellEnd"/>
            <w:r w:rsidRPr="00AF233B">
              <w:rPr>
                <w:rFonts w:ascii="Times New Roman" w:eastAsia="SimSun" w:hAnsi="Times New Roman" w:cs="Times New Roman"/>
                <w:b/>
                <w:bCs/>
                <w:sz w:val="18"/>
                <w:szCs w:val="18"/>
                <w:lang w:val="en-GB" w:eastAsia="en-US"/>
              </w:rPr>
              <w:t xml:space="preserve"> a </w:t>
            </w:r>
            <w:proofErr w:type="spellStart"/>
            <w:r w:rsidRPr="00AF233B">
              <w:rPr>
                <w:rFonts w:ascii="Times New Roman" w:eastAsia="SimSun" w:hAnsi="Times New Roman" w:cs="Times New Roman"/>
                <w:b/>
                <w:bCs/>
                <w:sz w:val="18"/>
                <w:szCs w:val="18"/>
                <w:lang w:val="en-GB" w:eastAsia="en-US"/>
              </w:rPr>
              <w:t>punctelor</w:t>
            </w:r>
            <w:proofErr w:type="spellEnd"/>
            <w:r w:rsidRPr="00AF233B">
              <w:rPr>
                <w:rFonts w:ascii="Times New Roman" w:eastAsia="SimSun" w:hAnsi="Times New Roman" w:cs="Times New Roman"/>
                <w:b/>
                <w:bCs/>
                <w:sz w:val="18"/>
                <w:szCs w:val="18"/>
                <w:lang w:val="en-GB" w:eastAsia="en-US"/>
              </w:rPr>
              <w:t xml:space="preserve"> de </w:t>
            </w:r>
            <w:proofErr w:type="spellStart"/>
            <w:r w:rsidRPr="00AF233B">
              <w:rPr>
                <w:rFonts w:ascii="Times New Roman" w:eastAsia="SimSun" w:hAnsi="Times New Roman" w:cs="Times New Roman"/>
                <w:b/>
                <w:bCs/>
                <w:sz w:val="18"/>
                <w:szCs w:val="18"/>
                <w:lang w:val="en-GB" w:eastAsia="en-US"/>
              </w:rPr>
              <w:t>trecere</w:t>
            </w:r>
            <w:proofErr w:type="spellEnd"/>
            <w:r w:rsidRPr="00AF233B">
              <w:rPr>
                <w:rFonts w:ascii="Times New Roman" w:eastAsia="SimSun" w:hAnsi="Times New Roman" w:cs="Times New Roman"/>
                <w:b/>
                <w:bCs/>
                <w:sz w:val="18"/>
                <w:szCs w:val="18"/>
                <w:lang w:val="en-GB" w:eastAsia="en-US"/>
              </w:rPr>
              <w:t xml:space="preserve"> a </w:t>
            </w:r>
            <w:proofErr w:type="spellStart"/>
            <w:r w:rsidRPr="00AF233B">
              <w:rPr>
                <w:rFonts w:ascii="Times New Roman" w:eastAsia="SimSun" w:hAnsi="Times New Roman" w:cs="Times New Roman"/>
                <w:b/>
                <w:bCs/>
                <w:sz w:val="18"/>
                <w:szCs w:val="18"/>
                <w:lang w:val="en-GB" w:eastAsia="en-US"/>
              </w:rPr>
              <w:t>frontierei</w:t>
            </w:r>
            <w:proofErr w:type="spellEnd"/>
            <w:r w:rsidRPr="00AF233B">
              <w:rPr>
                <w:rFonts w:ascii="Times New Roman" w:eastAsia="SimSun" w:hAnsi="Times New Roman" w:cs="Times New Roman"/>
                <w:b/>
                <w:bCs/>
                <w:sz w:val="18"/>
                <w:szCs w:val="18"/>
                <w:lang w:val="en-GB" w:eastAsia="en-US"/>
              </w:rPr>
              <w:t xml:space="preserve"> de stat</w:t>
            </w:r>
          </w:p>
          <w:p w14:paraId="62E5A6B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r>
      <w:tr w:rsidR="00167D70" w:rsidRPr="00F83600" w14:paraId="38CD9839" w14:textId="77777777" w:rsidTr="006D7076">
        <w:trPr>
          <w:gridAfter w:val="1"/>
          <w:wAfter w:w="19" w:type="dxa"/>
          <w:trHeight w:val="949"/>
        </w:trPr>
        <w:tc>
          <w:tcPr>
            <w:tcW w:w="492" w:type="dxa"/>
            <w:vMerge w:val="restart"/>
          </w:tcPr>
          <w:p w14:paraId="18003F5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26.</w:t>
            </w:r>
          </w:p>
        </w:tc>
        <w:tc>
          <w:tcPr>
            <w:tcW w:w="1918" w:type="dxa"/>
            <w:vMerge w:val="restart"/>
          </w:tcPr>
          <w:p w14:paraId="5C8A1FA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Modernizarea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subdiviziunilor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
        </w:tc>
        <w:tc>
          <w:tcPr>
            <w:tcW w:w="1554" w:type="dxa"/>
            <w:vMerge w:val="restart"/>
          </w:tcPr>
          <w:p w14:paraId="39ED34F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Minim 12 </w:t>
            </w:r>
            <w:proofErr w:type="spellStart"/>
            <w:r w:rsidRPr="00AF233B">
              <w:rPr>
                <w:rFonts w:ascii="Times New Roman" w:eastAsia="SimSun" w:hAnsi="Times New Roman" w:cs="Times New Roman"/>
                <w:b/>
                <w:sz w:val="18"/>
                <w:szCs w:val="18"/>
                <w:lang w:val="en-GB" w:eastAsia="en-US"/>
              </w:rPr>
              <w:t>subdiviziuni</w:t>
            </w:r>
            <w:proofErr w:type="spellEnd"/>
            <w:r w:rsidRPr="00AF233B">
              <w:rPr>
                <w:rFonts w:ascii="Times New Roman" w:eastAsia="SimSun" w:hAnsi="Times New Roman" w:cs="Times New Roman"/>
                <w:b/>
                <w:sz w:val="18"/>
                <w:szCs w:val="18"/>
                <w:lang w:val="en-GB" w:eastAsia="en-US"/>
              </w:rPr>
              <w:t xml:space="preserve"> ale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construite</w:t>
            </w:r>
            <w:proofErr w:type="spellEnd"/>
            <w:r w:rsidRPr="00AF233B">
              <w:rPr>
                <w:rFonts w:ascii="Times New Roman" w:eastAsia="SimSun" w:hAnsi="Times New Roman" w:cs="Times New Roman"/>
                <w:b/>
                <w:sz w:val="18"/>
                <w:szCs w:val="18"/>
                <w:lang w:val="en-GB" w:eastAsia="en-US"/>
              </w:rPr>
              <w:br/>
            </w:r>
          </w:p>
          <w:p w14:paraId="5C15C5C4"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Facilități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pregătire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adaptate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intervenții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speciale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integrarea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perspectivei</w:t>
            </w:r>
            <w:proofErr w:type="spellEnd"/>
            <w:r w:rsidRPr="00AF233B">
              <w:rPr>
                <w:rFonts w:ascii="Times New Roman" w:eastAsia="SimSun" w:hAnsi="Times New Roman" w:cs="Times New Roman"/>
                <w:b/>
                <w:sz w:val="18"/>
                <w:szCs w:val="18"/>
                <w:lang w:val="en-GB" w:eastAsia="en-US"/>
              </w:rPr>
              <w:t xml:space="preserve"> de gen</w:t>
            </w:r>
          </w:p>
        </w:tc>
        <w:tc>
          <w:tcPr>
            <w:tcW w:w="1134" w:type="dxa"/>
            <w:vMerge w:val="restart"/>
          </w:tcPr>
          <w:p w14:paraId="4A50C87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357 700,0</w:t>
            </w:r>
          </w:p>
        </w:tc>
        <w:tc>
          <w:tcPr>
            <w:tcW w:w="850" w:type="dxa"/>
            <w:vMerge w:val="restart"/>
          </w:tcPr>
          <w:p w14:paraId="18277C6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vMerge w:val="restart"/>
          </w:tcPr>
          <w:p w14:paraId="3DDB9EC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63 100,0</w:t>
            </w:r>
          </w:p>
        </w:tc>
        <w:tc>
          <w:tcPr>
            <w:tcW w:w="1134" w:type="dxa"/>
            <w:vMerge w:val="restart"/>
          </w:tcPr>
          <w:p w14:paraId="2D68318F" w14:textId="77777777" w:rsidR="00167D70" w:rsidRPr="000D7A9C" w:rsidRDefault="00167D7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294 600,0</w:t>
            </w:r>
          </w:p>
        </w:tc>
        <w:tc>
          <w:tcPr>
            <w:tcW w:w="1134" w:type="dxa"/>
          </w:tcPr>
          <w:p w14:paraId="114203EF" w14:textId="77777777" w:rsidR="00167D70" w:rsidRPr="008421D7" w:rsidRDefault="00167D70" w:rsidP="000C36AB">
            <w:pPr>
              <w:spacing w:after="120"/>
              <w:jc w:val="both"/>
              <w:rPr>
                <w:rFonts w:ascii="Times New Roman" w:eastAsia="SimSun" w:hAnsi="Times New Roman" w:cs="Times New Roman"/>
                <w:b/>
                <w:sz w:val="18"/>
                <w:szCs w:val="18"/>
                <w:lang w:val="ro-RO" w:eastAsia="en-US"/>
              </w:rPr>
            </w:pPr>
            <w:proofErr w:type="spellStart"/>
            <w:r w:rsidRPr="00F83600">
              <w:rPr>
                <w:rFonts w:ascii="Times New Roman" w:eastAsia="SimSun" w:hAnsi="Times New Roman" w:cs="Times New Roman"/>
                <w:b/>
                <w:sz w:val="18"/>
                <w:szCs w:val="18"/>
                <w:lang w:eastAsia="en-US"/>
              </w:rPr>
              <w:t>Proiect</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DGEnest</w:t>
            </w:r>
            <w:proofErr w:type="spellEnd"/>
          </w:p>
        </w:tc>
        <w:tc>
          <w:tcPr>
            <w:tcW w:w="993" w:type="dxa"/>
          </w:tcPr>
          <w:p w14:paraId="2C9D982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7 500,0</w:t>
            </w:r>
          </w:p>
        </w:tc>
        <w:tc>
          <w:tcPr>
            <w:tcW w:w="992" w:type="dxa"/>
          </w:tcPr>
          <w:p w14:paraId="34E2F014"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120F5E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887439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838BE1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23E058AF"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vMerge w:val="restart"/>
          </w:tcPr>
          <w:p w14:paraId="70B7087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20689890" w14:textId="77777777" w:rsidTr="006D7076">
        <w:trPr>
          <w:gridAfter w:val="1"/>
          <w:wAfter w:w="19" w:type="dxa"/>
          <w:trHeight w:val="1362"/>
        </w:trPr>
        <w:tc>
          <w:tcPr>
            <w:tcW w:w="492" w:type="dxa"/>
            <w:vMerge/>
          </w:tcPr>
          <w:p w14:paraId="4255A371"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918" w:type="dxa"/>
            <w:vMerge/>
          </w:tcPr>
          <w:p w14:paraId="6A6BECA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vMerge/>
          </w:tcPr>
          <w:p w14:paraId="4961E0B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vMerge/>
          </w:tcPr>
          <w:p w14:paraId="4AF77CF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850" w:type="dxa"/>
            <w:vMerge/>
          </w:tcPr>
          <w:p w14:paraId="1382D6F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992" w:type="dxa"/>
            <w:vMerge/>
          </w:tcPr>
          <w:p w14:paraId="1D7CBE0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vMerge/>
          </w:tcPr>
          <w:p w14:paraId="5592202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tcPr>
          <w:p w14:paraId="61E75DD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Agenda de </w:t>
            </w:r>
            <w:proofErr w:type="spellStart"/>
            <w:r w:rsidRPr="00AF233B">
              <w:rPr>
                <w:rFonts w:ascii="Times New Roman" w:eastAsia="SimSun" w:hAnsi="Times New Roman" w:cs="Times New Roman"/>
                <w:b/>
                <w:sz w:val="18"/>
                <w:szCs w:val="18"/>
                <w:lang w:val="en-GB" w:eastAsia="en-US"/>
              </w:rPr>
              <w:t>Reforme</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Planului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creștere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anii</w:t>
            </w:r>
            <w:proofErr w:type="spellEnd"/>
            <w:r w:rsidRPr="00AF233B">
              <w:rPr>
                <w:rFonts w:ascii="Times New Roman" w:eastAsia="SimSun" w:hAnsi="Times New Roman" w:cs="Times New Roman"/>
                <w:b/>
                <w:sz w:val="18"/>
                <w:szCs w:val="18"/>
                <w:lang w:val="en-GB" w:eastAsia="en-US"/>
              </w:rPr>
              <w:t xml:space="preserve"> 2025-2027</w:t>
            </w:r>
          </w:p>
        </w:tc>
        <w:tc>
          <w:tcPr>
            <w:tcW w:w="993" w:type="dxa"/>
          </w:tcPr>
          <w:p w14:paraId="0406EDE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12 900,0</w:t>
            </w:r>
          </w:p>
        </w:tc>
        <w:tc>
          <w:tcPr>
            <w:tcW w:w="992" w:type="dxa"/>
          </w:tcPr>
          <w:p w14:paraId="18E060C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42 700,0</w:t>
            </w:r>
          </w:p>
        </w:tc>
        <w:tc>
          <w:tcPr>
            <w:tcW w:w="992" w:type="dxa"/>
          </w:tcPr>
          <w:p w14:paraId="72ED60D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7A850C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F2F98C4"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50047311"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335" w:type="dxa"/>
            <w:vMerge/>
          </w:tcPr>
          <w:p w14:paraId="55BF212D"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r>
      <w:tr w:rsidR="00167D70" w:rsidRPr="00F83600" w14:paraId="5CCEEA72" w14:textId="77777777" w:rsidTr="006D7076">
        <w:trPr>
          <w:gridAfter w:val="1"/>
          <w:wAfter w:w="19" w:type="dxa"/>
          <w:trHeight w:val="384"/>
        </w:trPr>
        <w:tc>
          <w:tcPr>
            <w:tcW w:w="492" w:type="dxa"/>
            <w:vMerge/>
          </w:tcPr>
          <w:p w14:paraId="67B17E4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918" w:type="dxa"/>
            <w:vMerge/>
          </w:tcPr>
          <w:p w14:paraId="1F46BCA5"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vMerge/>
          </w:tcPr>
          <w:p w14:paraId="77BFBEA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vMerge/>
          </w:tcPr>
          <w:p w14:paraId="1202467E"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850" w:type="dxa"/>
            <w:vMerge/>
          </w:tcPr>
          <w:p w14:paraId="7C57153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992" w:type="dxa"/>
            <w:vMerge/>
          </w:tcPr>
          <w:p w14:paraId="33D660E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vMerge/>
          </w:tcPr>
          <w:p w14:paraId="424FA00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134" w:type="dxa"/>
          </w:tcPr>
          <w:p w14:paraId="03BB3C42" w14:textId="77777777" w:rsidR="00167D70" w:rsidRPr="008421D7" w:rsidRDefault="00167D7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4103724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C44513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3EC2D4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98 200,0</w:t>
            </w:r>
          </w:p>
          <w:p w14:paraId="3692D504"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2" w:type="dxa"/>
          </w:tcPr>
          <w:p w14:paraId="3A02BF7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98 200,0</w:t>
            </w:r>
          </w:p>
          <w:p w14:paraId="1677F6E0"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993" w:type="dxa"/>
          </w:tcPr>
          <w:p w14:paraId="13469D2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98 200,0</w:t>
            </w:r>
          </w:p>
        </w:tc>
        <w:tc>
          <w:tcPr>
            <w:tcW w:w="708" w:type="dxa"/>
            <w:vMerge/>
          </w:tcPr>
          <w:p w14:paraId="1707E0B3"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335" w:type="dxa"/>
            <w:vMerge/>
          </w:tcPr>
          <w:p w14:paraId="2443EC59"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r>
      <w:tr w:rsidR="00167D70" w:rsidRPr="00F83600" w14:paraId="3158DAB4" w14:textId="77777777" w:rsidTr="006D7076">
        <w:trPr>
          <w:gridAfter w:val="1"/>
          <w:wAfter w:w="19" w:type="dxa"/>
          <w:trHeight w:val="1567"/>
        </w:trPr>
        <w:tc>
          <w:tcPr>
            <w:tcW w:w="492" w:type="dxa"/>
          </w:tcPr>
          <w:p w14:paraId="090508A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27.</w:t>
            </w:r>
          </w:p>
        </w:tc>
        <w:tc>
          <w:tcPr>
            <w:tcW w:w="1918" w:type="dxa"/>
          </w:tcPr>
          <w:p w14:paraId="2128F3F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Construcția</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modernizarea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drumurilor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acces</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către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podurile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rutiere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transfrontaliere</w:t>
            </w:r>
            <w:proofErr w:type="spellEnd"/>
          </w:p>
        </w:tc>
        <w:tc>
          <w:tcPr>
            <w:tcW w:w="1554" w:type="dxa"/>
          </w:tcPr>
          <w:p w14:paraId="3B2303CC"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Ungheni-Ungheni</w:t>
            </w:r>
            <w:proofErr w:type="spellEnd"/>
            <w:r w:rsidRPr="00F83600">
              <w:rPr>
                <w:rFonts w:ascii="Times New Roman" w:eastAsia="SimSun" w:hAnsi="Times New Roman" w:cs="Times New Roman"/>
                <w:b/>
                <w:sz w:val="18"/>
                <w:szCs w:val="18"/>
                <w:lang w:eastAsia="en-US"/>
              </w:rPr>
              <w:t xml:space="preserve"> </w:t>
            </w:r>
            <w:r w:rsidRPr="00F83600">
              <w:rPr>
                <w:rFonts w:ascii="Times New Roman" w:eastAsia="SimSun" w:hAnsi="Times New Roman" w:cs="Times New Roman"/>
                <w:b/>
                <w:sz w:val="18"/>
                <w:szCs w:val="18"/>
                <w:lang w:eastAsia="en-US"/>
              </w:rPr>
              <w:br/>
            </w:r>
          </w:p>
          <w:p w14:paraId="49557922"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Leușeni</w:t>
            </w:r>
            <w:proofErr w:type="spellEnd"/>
            <w:r w:rsidRPr="00F83600">
              <w:rPr>
                <w:rFonts w:ascii="Times New Roman" w:eastAsia="SimSun" w:hAnsi="Times New Roman" w:cs="Times New Roman"/>
                <w:b/>
                <w:sz w:val="18"/>
                <w:szCs w:val="18"/>
                <w:lang w:eastAsia="en-US"/>
              </w:rPr>
              <w:t xml:space="preserve"> - </w:t>
            </w:r>
            <w:proofErr w:type="spellStart"/>
            <w:r w:rsidRPr="00F83600">
              <w:rPr>
                <w:rFonts w:ascii="Times New Roman" w:eastAsia="SimSun" w:hAnsi="Times New Roman" w:cs="Times New Roman"/>
                <w:b/>
                <w:sz w:val="18"/>
                <w:szCs w:val="18"/>
                <w:lang w:eastAsia="en-US"/>
              </w:rPr>
              <w:t>Albita</w:t>
            </w:r>
            <w:proofErr w:type="spellEnd"/>
            <w:r w:rsidRPr="00F83600">
              <w:rPr>
                <w:rFonts w:ascii="Times New Roman" w:eastAsia="SimSun" w:hAnsi="Times New Roman" w:cs="Times New Roman"/>
                <w:b/>
                <w:sz w:val="18"/>
                <w:szCs w:val="18"/>
                <w:lang w:eastAsia="en-US"/>
              </w:rPr>
              <w:br/>
            </w:r>
            <w:r w:rsidRPr="00F83600">
              <w:rPr>
                <w:rFonts w:ascii="Times New Roman" w:eastAsia="SimSun" w:hAnsi="Times New Roman" w:cs="Times New Roman"/>
                <w:b/>
                <w:sz w:val="18"/>
                <w:szCs w:val="18"/>
                <w:lang w:eastAsia="en-US"/>
              </w:rPr>
              <w:br/>
            </w:r>
          </w:p>
          <w:p w14:paraId="6F14E6E3"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0FEA94FE"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134" w:type="dxa"/>
          </w:tcPr>
          <w:p w14:paraId="356297E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580 000,0</w:t>
            </w:r>
          </w:p>
        </w:tc>
        <w:tc>
          <w:tcPr>
            <w:tcW w:w="850" w:type="dxa"/>
          </w:tcPr>
          <w:p w14:paraId="226B867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2133B0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580 000,0</w:t>
            </w:r>
          </w:p>
        </w:tc>
        <w:tc>
          <w:tcPr>
            <w:tcW w:w="1134" w:type="dxa"/>
          </w:tcPr>
          <w:p w14:paraId="06CB8E2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A191A27"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Acordul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Finanțare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dintre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Republica</w:t>
            </w:r>
            <w:proofErr w:type="spellEnd"/>
            <w:r w:rsidRPr="00F83600">
              <w:rPr>
                <w:rFonts w:ascii="Times New Roman" w:eastAsia="SimSun" w:hAnsi="Times New Roman" w:cs="Times New Roman"/>
                <w:b/>
                <w:sz w:val="18"/>
                <w:szCs w:val="18"/>
                <w:lang w:eastAsia="en-US"/>
              </w:rPr>
              <w:t xml:space="preserve"> Moldova </w:t>
            </w:r>
            <w:proofErr w:type="spellStart"/>
            <w:r w:rsidRPr="00F83600">
              <w:rPr>
                <w:rFonts w:ascii="Times New Roman" w:eastAsia="SimSun" w:hAnsi="Times New Roman" w:cs="Times New Roman"/>
                <w:b/>
                <w:sz w:val="18"/>
                <w:szCs w:val="18"/>
                <w:lang w:eastAsia="en-US"/>
              </w:rPr>
              <w:t>și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Asociația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Internațională</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pentru</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Dezvoltare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vederea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realizării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Proiectului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Conectivitate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rurală</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în</w:t>
            </w:r>
            <w:proofErr w:type="spellEnd"/>
            <w:r w:rsidRPr="00F83600">
              <w:rPr>
                <w:rFonts w:ascii="Times New Roman" w:eastAsia="SimSun" w:hAnsi="Times New Roman" w:cs="Times New Roman"/>
                <w:b/>
                <w:sz w:val="18"/>
                <w:szCs w:val="18"/>
                <w:lang w:eastAsia="en-US"/>
              </w:rPr>
              <w:t xml:space="preserve"> Moldova” </w:t>
            </w:r>
            <w:proofErr w:type="spellStart"/>
            <w:r w:rsidRPr="00F83600">
              <w:rPr>
                <w:rFonts w:ascii="Times New Roman" w:eastAsia="SimSun" w:hAnsi="Times New Roman" w:cs="Times New Roman"/>
                <w:b/>
                <w:sz w:val="18"/>
                <w:szCs w:val="18"/>
                <w:lang w:eastAsia="en-US"/>
              </w:rPr>
              <w:t>și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Acordul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împrumut</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dintre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Republica</w:t>
            </w:r>
            <w:proofErr w:type="spellEnd"/>
            <w:r w:rsidRPr="00F83600">
              <w:rPr>
                <w:rFonts w:ascii="Times New Roman" w:eastAsia="SimSun" w:hAnsi="Times New Roman" w:cs="Times New Roman"/>
                <w:b/>
                <w:sz w:val="18"/>
                <w:szCs w:val="18"/>
                <w:lang w:eastAsia="en-US"/>
              </w:rPr>
              <w:t xml:space="preserve"> Moldova </w:t>
            </w:r>
            <w:proofErr w:type="spellStart"/>
            <w:r w:rsidRPr="00F83600">
              <w:rPr>
                <w:rFonts w:ascii="Times New Roman" w:eastAsia="SimSun" w:hAnsi="Times New Roman" w:cs="Times New Roman"/>
                <w:b/>
                <w:sz w:val="18"/>
                <w:szCs w:val="18"/>
                <w:lang w:eastAsia="en-US"/>
              </w:rPr>
              <w:t>și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Banca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Internațională</w:t>
            </w:r>
            <w:proofErr w:type="spellEnd"/>
            <w:r w:rsidRPr="00F83600">
              <w:rPr>
                <w:rFonts w:ascii="Times New Roman" w:eastAsia="SimSun" w:hAnsi="Times New Roman" w:cs="Times New Roman"/>
                <w:b/>
                <w:sz w:val="18"/>
                <w:szCs w:val="18"/>
                <w:lang w:eastAsia="en-US"/>
              </w:rPr>
              <w:t xml:space="preserve"> </w:t>
            </w:r>
            <w:proofErr w:type="spellStart"/>
            <w:proofErr w:type="gramStart"/>
            <w:r w:rsidRPr="00F83600">
              <w:rPr>
                <w:rFonts w:ascii="Times New Roman" w:eastAsia="SimSun" w:hAnsi="Times New Roman" w:cs="Times New Roman"/>
                <w:b/>
                <w:sz w:val="18"/>
                <w:szCs w:val="18"/>
                <w:lang w:eastAsia="en-US"/>
              </w:rPr>
              <w:t>pentru</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de</w:t>
            </w:r>
            <w:proofErr w:type="spellEnd"/>
            <w:proofErr w:type="gram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construcție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și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Dezvoltare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vederea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realizării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Proiectului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Conectivitate</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rurală</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în</w:t>
            </w:r>
            <w:proofErr w:type="spellEnd"/>
            <w:r w:rsidRPr="00F83600">
              <w:rPr>
                <w:rFonts w:ascii="Times New Roman" w:eastAsia="SimSun" w:hAnsi="Times New Roman" w:cs="Times New Roman"/>
                <w:b/>
                <w:sz w:val="18"/>
                <w:szCs w:val="18"/>
                <w:lang w:eastAsia="en-US"/>
              </w:rPr>
              <w:t xml:space="preserve"> Moldova”.</w:t>
            </w:r>
          </w:p>
          <w:p w14:paraId="400D158C"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lastRenderedPageBreak/>
              <w:t>Acordul</w:t>
            </w:r>
            <w:proofErr w:type="spellEnd"/>
            <w:r w:rsidRPr="00AF233B">
              <w:rPr>
                <w:rFonts w:ascii="Times New Roman" w:eastAsia="SimSun" w:hAnsi="Times New Roman" w:cs="Times New Roman"/>
                <w:b/>
                <w:sz w:val="18"/>
                <w:szCs w:val="18"/>
                <w:lang w:val="en-GB" w:eastAsia="en-US"/>
              </w:rPr>
              <w:t xml:space="preserve"> de Grant cu </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Executivă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Europeană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Climă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Mediu</w:t>
            </w:r>
            <w:proofErr w:type="spellEnd"/>
            <w:r w:rsidRPr="00AF233B">
              <w:rPr>
                <w:rFonts w:ascii="Times New Roman" w:eastAsia="SimSun" w:hAnsi="Times New Roman" w:cs="Times New Roman"/>
                <w:b/>
                <w:sz w:val="18"/>
                <w:szCs w:val="18"/>
                <w:lang w:val="en-GB" w:eastAsia="en-US"/>
              </w:rPr>
              <w:t xml:space="preserve"> (CINEA)</w:t>
            </w:r>
          </w:p>
        </w:tc>
        <w:tc>
          <w:tcPr>
            <w:tcW w:w="993" w:type="dxa"/>
          </w:tcPr>
          <w:p w14:paraId="51006B5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120 000,0</w:t>
            </w:r>
          </w:p>
        </w:tc>
        <w:tc>
          <w:tcPr>
            <w:tcW w:w="992" w:type="dxa"/>
          </w:tcPr>
          <w:p w14:paraId="1823778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300 000,0</w:t>
            </w:r>
          </w:p>
        </w:tc>
        <w:tc>
          <w:tcPr>
            <w:tcW w:w="992" w:type="dxa"/>
          </w:tcPr>
          <w:p w14:paraId="23AE088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160 000,0</w:t>
            </w:r>
          </w:p>
        </w:tc>
        <w:tc>
          <w:tcPr>
            <w:tcW w:w="992" w:type="dxa"/>
          </w:tcPr>
          <w:p w14:paraId="6689241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363B51E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1CC24EA2"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654F6169"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Regionale</w:t>
            </w:r>
            <w:proofErr w:type="spellEnd"/>
            <w:r w:rsidRPr="00AF233B">
              <w:rPr>
                <w:rFonts w:ascii="Times New Roman" w:eastAsia="SimSun" w:hAnsi="Times New Roman" w:cs="Times New Roman"/>
                <w:b/>
                <w:sz w:val="18"/>
                <w:szCs w:val="18"/>
                <w:lang w:val="en-GB" w:eastAsia="en-US"/>
              </w:rPr>
              <w:t xml:space="preserve"> </w:t>
            </w:r>
          </w:p>
        </w:tc>
      </w:tr>
      <w:tr w:rsidR="00167D70" w:rsidRPr="00F83600" w14:paraId="2161260C" w14:textId="77777777" w:rsidTr="006D7076">
        <w:trPr>
          <w:gridAfter w:val="1"/>
          <w:wAfter w:w="19" w:type="dxa"/>
          <w:trHeight w:val="1567"/>
        </w:trPr>
        <w:tc>
          <w:tcPr>
            <w:tcW w:w="492" w:type="dxa"/>
          </w:tcPr>
          <w:p w14:paraId="38CAF1E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28</w:t>
            </w:r>
          </w:p>
        </w:tc>
        <w:tc>
          <w:tcPr>
            <w:tcW w:w="1918" w:type="dxa"/>
          </w:tcPr>
          <w:p w14:paraId="5CAEDB7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vamale</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punctele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inclusiv</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piste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AEO</w:t>
            </w:r>
          </w:p>
        </w:tc>
        <w:tc>
          <w:tcPr>
            <w:tcW w:w="1554" w:type="dxa"/>
          </w:tcPr>
          <w:p w14:paraId="3B267F6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 </w:t>
            </w:r>
            <w:proofErr w:type="spellStart"/>
            <w:r w:rsidRPr="00AF233B">
              <w:rPr>
                <w:rFonts w:ascii="Times New Roman" w:eastAsia="SimSun" w:hAnsi="Times New Roman" w:cs="Times New Roman"/>
                <w:b/>
                <w:sz w:val="18"/>
                <w:szCs w:val="18"/>
                <w:lang w:val="en-GB" w:eastAsia="en-US"/>
              </w:rPr>
              <w:t>lucrări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realizate</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proiectului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Numărul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proiecte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inițiate</w:t>
            </w:r>
            <w:proofErr w:type="spellEnd"/>
          </w:p>
        </w:tc>
        <w:tc>
          <w:tcPr>
            <w:tcW w:w="1134" w:type="dxa"/>
          </w:tcPr>
          <w:p w14:paraId="4EF29970" w14:textId="73418C20"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366 237,8</w:t>
            </w:r>
          </w:p>
        </w:tc>
        <w:tc>
          <w:tcPr>
            <w:tcW w:w="850" w:type="dxa"/>
          </w:tcPr>
          <w:p w14:paraId="4BF543AA"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1B31B2C4" w14:textId="6EF36EC6"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366 237,8</w:t>
            </w:r>
          </w:p>
        </w:tc>
        <w:tc>
          <w:tcPr>
            <w:tcW w:w="1134" w:type="dxa"/>
          </w:tcPr>
          <w:p w14:paraId="5CA3D328"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1134" w:type="dxa"/>
          </w:tcPr>
          <w:p w14:paraId="13E88A17" w14:textId="77777777" w:rsidR="00167D70" w:rsidRPr="00296384" w:rsidRDefault="00167D70" w:rsidP="000C36AB">
            <w:pPr>
              <w:spacing w:after="120"/>
              <w:jc w:val="both"/>
              <w:rPr>
                <w:rFonts w:ascii="Times New Roman" w:eastAsia="SimSun" w:hAnsi="Times New Roman" w:cs="Times New Roman"/>
                <w:b/>
                <w:sz w:val="18"/>
                <w:szCs w:val="18"/>
                <w:lang w:val="en-GB" w:eastAsia="en-US"/>
              </w:rPr>
            </w:pPr>
            <w:proofErr w:type="spellStart"/>
            <w:r w:rsidRPr="00296384">
              <w:rPr>
                <w:rFonts w:ascii="Times New Roman" w:eastAsia="SimSun" w:hAnsi="Times New Roman" w:cs="Times New Roman"/>
                <w:b/>
                <w:sz w:val="18"/>
                <w:szCs w:val="18"/>
                <w:lang w:val="en-GB" w:eastAsia="en-US"/>
              </w:rPr>
              <w:t>Mecanismul</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pentru</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Interconectarea</w:t>
            </w:r>
            <w:proofErr w:type="spellEnd"/>
            <w:r w:rsidRPr="00296384">
              <w:rPr>
                <w:rFonts w:ascii="Times New Roman" w:eastAsia="SimSun" w:hAnsi="Times New Roman" w:cs="Times New Roman"/>
                <w:b/>
                <w:sz w:val="18"/>
                <w:szCs w:val="18"/>
                <w:lang w:val="en-GB" w:eastAsia="en-US"/>
              </w:rPr>
              <w:t xml:space="preserve"> </w:t>
            </w:r>
            <w:proofErr w:type="spellStart"/>
            <w:r w:rsidRPr="00296384">
              <w:rPr>
                <w:rFonts w:ascii="Times New Roman" w:eastAsia="SimSun" w:hAnsi="Times New Roman" w:cs="Times New Roman"/>
                <w:b/>
                <w:sz w:val="18"/>
                <w:szCs w:val="18"/>
                <w:lang w:val="en-GB" w:eastAsia="en-US"/>
              </w:rPr>
              <w:t>Europei</w:t>
            </w:r>
            <w:proofErr w:type="spellEnd"/>
            <w:r w:rsidRPr="00296384">
              <w:rPr>
                <w:rFonts w:ascii="Times New Roman" w:eastAsia="SimSun" w:hAnsi="Times New Roman" w:cs="Times New Roman"/>
                <w:b/>
                <w:sz w:val="18"/>
                <w:szCs w:val="18"/>
                <w:lang w:val="en-GB" w:eastAsia="en-US"/>
              </w:rPr>
              <w:t xml:space="preserve"> (CEF –Connecting Europe Facility)</w:t>
            </w:r>
          </w:p>
        </w:tc>
        <w:tc>
          <w:tcPr>
            <w:tcW w:w="993" w:type="dxa"/>
          </w:tcPr>
          <w:p w14:paraId="5B063EB0" w14:textId="562E1C06"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286 879,9</w:t>
            </w:r>
          </w:p>
        </w:tc>
        <w:tc>
          <w:tcPr>
            <w:tcW w:w="992" w:type="dxa"/>
          </w:tcPr>
          <w:p w14:paraId="199FD7D5"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79 357,9</w:t>
            </w:r>
          </w:p>
        </w:tc>
        <w:tc>
          <w:tcPr>
            <w:tcW w:w="992" w:type="dxa"/>
          </w:tcPr>
          <w:p w14:paraId="2427BD74"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239BD20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BD50394"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25F6FE9D"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tcPr>
          <w:p w14:paraId="0F928935"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Ministerul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Finanțelor</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iCs/>
                <w:sz w:val="18"/>
                <w:szCs w:val="18"/>
                <w:lang w:eastAsia="en-US"/>
              </w:rPr>
              <w:t>Serviciul</w:t>
            </w:r>
            <w:proofErr w:type="spellEnd"/>
            <w:r w:rsidRPr="00F83600">
              <w:rPr>
                <w:rFonts w:ascii="Times New Roman" w:eastAsia="SimSun" w:hAnsi="Times New Roman" w:cs="Times New Roman"/>
                <w:b/>
                <w:iCs/>
                <w:sz w:val="18"/>
                <w:szCs w:val="18"/>
                <w:lang w:eastAsia="en-US"/>
              </w:rPr>
              <w:t xml:space="preserve"> </w:t>
            </w:r>
            <w:proofErr w:type="spellStart"/>
            <w:r w:rsidRPr="00F83600">
              <w:rPr>
                <w:rFonts w:ascii="Times New Roman" w:eastAsia="SimSun" w:hAnsi="Times New Roman" w:cs="Times New Roman"/>
                <w:b/>
                <w:iCs/>
                <w:sz w:val="18"/>
                <w:szCs w:val="18"/>
                <w:lang w:eastAsia="en-US"/>
              </w:rPr>
              <w:t>Vamal</w:t>
            </w:r>
            <w:proofErr w:type="spellEnd"/>
            <w:r w:rsidRPr="00F83600">
              <w:rPr>
                <w:rFonts w:ascii="Times New Roman" w:eastAsia="SimSun" w:hAnsi="Times New Roman" w:cs="Times New Roman"/>
                <w:b/>
                <w:sz w:val="18"/>
                <w:szCs w:val="18"/>
                <w:lang w:eastAsia="en-US"/>
              </w:rPr>
              <w:t>)</w:t>
            </w:r>
          </w:p>
          <w:p w14:paraId="03A66444"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r>
      <w:tr w:rsidR="00167D70" w:rsidRPr="00F83600" w14:paraId="7C660538" w14:textId="77777777" w:rsidTr="006D7076">
        <w:trPr>
          <w:gridAfter w:val="1"/>
          <w:wAfter w:w="19" w:type="dxa"/>
          <w:trHeight w:val="1493"/>
        </w:trPr>
        <w:tc>
          <w:tcPr>
            <w:tcW w:w="492" w:type="dxa"/>
          </w:tcPr>
          <w:p w14:paraId="26FD6DA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29.</w:t>
            </w:r>
          </w:p>
        </w:tc>
        <w:tc>
          <w:tcPr>
            <w:tcW w:w="1918" w:type="dxa"/>
          </w:tcPr>
          <w:p w14:paraId="6365857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Evaluarea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tuturor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punctelor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trecere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de la </w:t>
            </w:r>
            <w:proofErr w:type="spellStart"/>
            <w:r w:rsidRPr="00AF233B">
              <w:rPr>
                <w:rFonts w:ascii="Times New Roman" w:eastAsia="SimSun" w:hAnsi="Times New Roman" w:cs="Times New Roman"/>
                <w:b/>
                <w:sz w:val="18"/>
                <w:szCs w:val="18"/>
                <w:lang w:val="en-GB" w:eastAsia="en-US"/>
              </w:rPr>
              <w:t>frontiera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moldo-ucraineană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scopul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estimării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corespunderii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acestora</w:t>
            </w:r>
            <w:proofErr w:type="spellEnd"/>
            <w:r w:rsidRPr="00AF233B">
              <w:rPr>
                <w:rFonts w:ascii="Times New Roman" w:eastAsia="SimSun" w:hAnsi="Times New Roman" w:cs="Times New Roman"/>
                <w:b/>
                <w:sz w:val="18"/>
                <w:szCs w:val="18"/>
                <w:lang w:val="en-GB" w:eastAsia="en-US"/>
              </w:rPr>
              <w:t xml:space="preserve"> acquis-</w:t>
            </w:r>
            <w:proofErr w:type="spellStart"/>
            <w:r w:rsidRPr="00AF233B">
              <w:rPr>
                <w:rFonts w:ascii="Times New Roman" w:eastAsia="SimSun" w:hAnsi="Times New Roman" w:cs="Times New Roman"/>
                <w:b/>
                <w:sz w:val="18"/>
                <w:szCs w:val="18"/>
                <w:lang w:val="en-GB" w:eastAsia="en-US"/>
              </w:rPr>
              <w: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comunitar</w:t>
            </w:r>
            <w:proofErr w:type="spellEnd"/>
          </w:p>
          <w:p w14:paraId="48BD736E"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tc>
        <w:tc>
          <w:tcPr>
            <w:tcW w:w="1554" w:type="dxa"/>
          </w:tcPr>
          <w:p w14:paraId="270216F5"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efectuată</w:t>
            </w:r>
            <w:proofErr w:type="spellEnd"/>
          </w:p>
          <w:p w14:paraId="1637803C"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6A3F3F5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Propuneri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înaintate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Guvernului</w:t>
            </w:r>
            <w:proofErr w:type="spellEnd"/>
          </w:p>
        </w:tc>
        <w:tc>
          <w:tcPr>
            <w:tcW w:w="1134" w:type="dxa"/>
          </w:tcPr>
          <w:p w14:paraId="176E83CB"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500,0</w:t>
            </w:r>
          </w:p>
        </w:tc>
        <w:tc>
          <w:tcPr>
            <w:tcW w:w="850" w:type="dxa"/>
          </w:tcPr>
          <w:p w14:paraId="05C2AE49" w14:textId="38E9B1A7" w:rsidR="00167D70" w:rsidRPr="00296384" w:rsidRDefault="00167D70" w:rsidP="000C36AB">
            <w:pPr>
              <w:spacing w:after="120"/>
              <w:jc w:val="both"/>
              <w:rPr>
                <w:rFonts w:ascii="Times New Roman" w:eastAsia="SimSun" w:hAnsi="Times New Roman" w:cs="Times New Roman"/>
                <w:b/>
                <w:sz w:val="18"/>
                <w:szCs w:val="18"/>
                <w:lang w:val="ro-RO" w:eastAsia="en-US"/>
              </w:rPr>
            </w:pPr>
            <w:r w:rsidRPr="00296384">
              <w:rPr>
                <w:rFonts w:ascii="Times New Roman" w:eastAsia="SimSun" w:hAnsi="Times New Roman" w:cs="Times New Roman"/>
                <w:b/>
                <w:sz w:val="18"/>
                <w:szCs w:val="18"/>
                <w:lang w:val="ro-RO" w:eastAsia="en-US"/>
              </w:rPr>
              <w:t>0,0</w:t>
            </w:r>
          </w:p>
        </w:tc>
        <w:tc>
          <w:tcPr>
            <w:tcW w:w="992" w:type="dxa"/>
          </w:tcPr>
          <w:p w14:paraId="18A4C817"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1134" w:type="dxa"/>
          </w:tcPr>
          <w:p w14:paraId="049CDC39" w14:textId="3DF632CA" w:rsidR="00167D70" w:rsidRPr="00296384" w:rsidRDefault="00167D70" w:rsidP="000C36AB">
            <w:pPr>
              <w:spacing w:after="120"/>
              <w:jc w:val="both"/>
              <w:rPr>
                <w:rFonts w:ascii="Times New Roman" w:eastAsia="SimSun" w:hAnsi="Times New Roman" w:cs="Times New Roman"/>
                <w:b/>
                <w:sz w:val="18"/>
                <w:szCs w:val="18"/>
                <w:lang w:val="ro-RO" w:eastAsia="en-US"/>
              </w:rPr>
            </w:pPr>
            <w:r w:rsidRPr="00296384">
              <w:rPr>
                <w:rFonts w:ascii="Times New Roman" w:eastAsia="SimSun" w:hAnsi="Times New Roman" w:cs="Times New Roman"/>
                <w:b/>
                <w:sz w:val="18"/>
                <w:szCs w:val="18"/>
                <w:lang w:val="ro-RO" w:eastAsia="en-US"/>
              </w:rPr>
              <w:t>500,0</w:t>
            </w:r>
          </w:p>
        </w:tc>
        <w:tc>
          <w:tcPr>
            <w:tcW w:w="1134" w:type="dxa"/>
          </w:tcPr>
          <w:p w14:paraId="10B91D39" w14:textId="0B10644F" w:rsidR="00167D70" w:rsidRPr="00296384" w:rsidRDefault="008C71FD" w:rsidP="000C36AB">
            <w:pPr>
              <w:spacing w:after="120"/>
              <w:jc w:val="both"/>
              <w:rPr>
                <w:rFonts w:ascii="Times New Roman" w:eastAsia="SimSun" w:hAnsi="Times New Roman" w:cs="Times New Roman"/>
                <w:b/>
                <w:sz w:val="18"/>
                <w:szCs w:val="18"/>
                <w:lang w:val="ro-RO" w:eastAsia="en-US"/>
              </w:rPr>
            </w:pPr>
            <w:r w:rsidRPr="00296384">
              <w:rPr>
                <w:rFonts w:ascii="Times New Roman" w:eastAsia="SimSun" w:hAnsi="Times New Roman" w:cs="Times New Roman"/>
                <w:b/>
                <w:sz w:val="18"/>
                <w:szCs w:val="18"/>
                <w:lang w:val="ro-RO" w:eastAsia="en-US"/>
              </w:rPr>
              <w:t>Costuri neacoperite</w:t>
            </w:r>
          </w:p>
        </w:tc>
        <w:tc>
          <w:tcPr>
            <w:tcW w:w="993" w:type="dxa"/>
          </w:tcPr>
          <w:p w14:paraId="28A2D51F"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500,0</w:t>
            </w:r>
          </w:p>
        </w:tc>
        <w:tc>
          <w:tcPr>
            <w:tcW w:w="992" w:type="dxa"/>
          </w:tcPr>
          <w:p w14:paraId="09D6CFB2"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10EA9371" w14:textId="77777777" w:rsidR="00167D70" w:rsidRPr="00296384" w:rsidRDefault="00167D70"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12271D3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1994FB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71937C1D"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2026</w:t>
            </w:r>
          </w:p>
          <w:p w14:paraId="420D4891"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12A5B493"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7A0D3355"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II, 2027</w:t>
            </w:r>
          </w:p>
        </w:tc>
        <w:tc>
          <w:tcPr>
            <w:tcW w:w="1335" w:type="dxa"/>
          </w:tcPr>
          <w:p w14:paraId="67772C1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p w14:paraId="61E3D4C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13C19B94" w14:textId="77777777" w:rsidTr="006D7076">
        <w:trPr>
          <w:gridAfter w:val="1"/>
          <w:wAfter w:w="19" w:type="dxa"/>
          <w:trHeight w:val="1567"/>
        </w:trPr>
        <w:tc>
          <w:tcPr>
            <w:tcW w:w="492" w:type="dxa"/>
          </w:tcPr>
          <w:p w14:paraId="70E3210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30.</w:t>
            </w:r>
          </w:p>
        </w:tc>
        <w:tc>
          <w:tcPr>
            <w:tcW w:w="1918" w:type="dxa"/>
          </w:tcPr>
          <w:p w14:paraId="5476710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Centrului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chinologic</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prin</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construcția</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unei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noi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facilități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specializate</w:t>
            </w:r>
            <w:proofErr w:type="spellEnd"/>
          </w:p>
        </w:tc>
        <w:tc>
          <w:tcPr>
            <w:tcW w:w="1554" w:type="dxa"/>
          </w:tcPr>
          <w:p w14:paraId="5EDB7DB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Centrul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chinologic</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construit</w:t>
            </w:r>
            <w:proofErr w:type="spellEnd"/>
          </w:p>
        </w:tc>
        <w:tc>
          <w:tcPr>
            <w:tcW w:w="1134" w:type="dxa"/>
          </w:tcPr>
          <w:p w14:paraId="2572198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40 000,00</w:t>
            </w:r>
          </w:p>
        </w:tc>
        <w:tc>
          <w:tcPr>
            <w:tcW w:w="850" w:type="dxa"/>
          </w:tcPr>
          <w:p w14:paraId="254A90F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8A8E2D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40 000,00</w:t>
            </w:r>
          </w:p>
        </w:tc>
        <w:tc>
          <w:tcPr>
            <w:tcW w:w="1134" w:type="dxa"/>
          </w:tcPr>
          <w:p w14:paraId="421272D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0,00</w:t>
            </w:r>
          </w:p>
        </w:tc>
        <w:tc>
          <w:tcPr>
            <w:tcW w:w="1134" w:type="dxa"/>
          </w:tcPr>
          <w:p w14:paraId="58CDB405"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Asistența</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Germaniei</w:t>
            </w:r>
            <w:proofErr w:type="spellEnd"/>
          </w:p>
        </w:tc>
        <w:tc>
          <w:tcPr>
            <w:tcW w:w="993" w:type="dxa"/>
          </w:tcPr>
          <w:p w14:paraId="668009F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15 000,00</w:t>
            </w:r>
          </w:p>
        </w:tc>
        <w:tc>
          <w:tcPr>
            <w:tcW w:w="992" w:type="dxa"/>
          </w:tcPr>
          <w:p w14:paraId="590A527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25 000,00</w:t>
            </w:r>
          </w:p>
        </w:tc>
        <w:tc>
          <w:tcPr>
            <w:tcW w:w="992" w:type="dxa"/>
          </w:tcPr>
          <w:p w14:paraId="7C0B93D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333D12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55EAF55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31D40631"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2DFE66FC"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15E2B45A" w14:textId="77777777" w:rsidTr="006D7076">
        <w:trPr>
          <w:gridAfter w:val="1"/>
          <w:wAfter w:w="19" w:type="dxa"/>
          <w:trHeight w:val="1567"/>
        </w:trPr>
        <w:tc>
          <w:tcPr>
            <w:tcW w:w="492" w:type="dxa"/>
          </w:tcPr>
          <w:p w14:paraId="057A41E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31.</w:t>
            </w:r>
          </w:p>
        </w:tc>
        <w:tc>
          <w:tcPr>
            <w:tcW w:w="1918" w:type="dxa"/>
          </w:tcPr>
          <w:p w14:paraId="3E3FEDA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infrastructurii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Centrului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chinologic</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Serviciului</w:t>
            </w:r>
            <w:proofErr w:type="spellEnd"/>
            <w:r w:rsidRPr="00AF233B">
              <w:rPr>
                <w:rFonts w:ascii="Times New Roman" w:eastAsia="SimSun" w:hAnsi="Times New Roman" w:cs="Times New Roman"/>
                <w:b/>
                <w:sz w:val="18"/>
                <w:szCs w:val="18"/>
                <w:lang w:val="en-GB" w:eastAsia="en-US"/>
              </w:rPr>
              <w:t xml:space="preserve"> Vamal </w:t>
            </w:r>
            <w:proofErr w:type="spellStart"/>
            <w:r w:rsidRPr="00EF3D1E">
              <w:rPr>
                <w:rFonts w:ascii="Times New Roman" w:eastAsia="SimSun" w:hAnsi="Times New Roman" w:cs="Times New Roman"/>
                <w:b/>
                <w:strike/>
                <w:sz w:val="18"/>
                <w:szCs w:val="18"/>
                <w:lang w:val="en-GB" w:eastAsia="en-US"/>
              </w:rPr>
              <w:t>prin</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construcția</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unei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noi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facilități</w:t>
            </w:r>
            <w:proofErr w:type="spellEnd"/>
            <w:r w:rsidRPr="00EF3D1E">
              <w:rPr>
                <w:rFonts w:ascii="Times New Roman" w:eastAsia="SimSun" w:hAnsi="Times New Roman" w:cs="Times New Roman"/>
                <w:b/>
                <w:strike/>
                <w:sz w:val="18"/>
                <w:szCs w:val="18"/>
                <w:lang w:val="en-GB" w:eastAsia="en-US"/>
              </w:rPr>
              <w:t xml:space="preserve"> </w:t>
            </w:r>
            <w:proofErr w:type="spellStart"/>
            <w:r w:rsidRPr="00EF3D1E">
              <w:rPr>
                <w:rFonts w:ascii="Times New Roman" w:eastAsia="SimSun" w:hAnsi="Times New Roman" w:cs="Times New Roman"/>
                <w:b/>
                <w:strike/>
                <w:sz w:val="18"/>
                <w:szCs w:val="18"/>
                <w:lang w:val="en-GB" w:eastAsia="en-US"/>
              </w:rPr>
              <w:t>specializate</w:t>
            </w:r>
            <w:proofErr w:type="spellEnd"/>
          </w:p>
        </w:tc>
        <w:tc>
          <w:tcPr>
            <w:tcW w:w="1554" w:type="dxa"/>
          </w:tcPr>
          <w:p w14:paraId="358DD1C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Centrul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chinologic</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Serviciului</w:t>
            </w:r>
            <w:proofErr w:type="spellEnd"/>
            <w:r w:rsidRPr="00AF233B">
              <w:rPr>
                <w:rFonts w:ascii="Times New Roman" w:eastAsia="SimSun" w:hAnsi="Times New Roman" w:cs="Times New Roman"/>
                <w:b/>
                <w:sz w:val="18"/>
                <w:szCs w:val="18"/>
                <w:lang w:val="en-GB" w:eastAsia="en-US"/>
              </w:rPr>
              <w:t xml:space="preserve"> Vamal </w:t>
            </w:r>
            <w:proofErr w:type="spellStart"/>
            <w:r w:rsidRPr="00AF233B">
              <w:rPr>
                <w:rFonts w:ascii="Times New Roman" w:eastAsia="SimSun" w:hAnsi="Times New Roman" w:cs="Times New Roman"/>
                <w:b/>
                <w:sz w:val="18"/>
                <w:szCs w:val="18"/>
                <w:lang w:val="en-GB" w:eastAsia="en-US"/>
              </w:rPr>
              <w:t>construit</w:t>
            </w:r>
            <w:proofErr w:type="spellEnd"/>
          </w:p>
        </w:tc>
        <w:tc>
          <w:tcPr>
            <w:tcW w:w="1134" w:type="dxa"/>
          </w:tcPr>
          <w:p w14:paraId="1CB48CAB"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32 820,00</w:t>
            </w:r>
          </w:p>
        </w:tc>
        <w:tc>
          <w:tcPr>
            <w:tcW w:w="850" w:type="dxa"/>
          </w:tcPr>
          <w:p w14:paraId="55852E66"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151D45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B4B42C0" w14:textId="77777777" w:rsidR="00167D70" w:rsidRPr="00F83600" w:rsidRDefault="00167D70" w:rsidP="000C36AB">
            <w:pPr>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32 820,00</w:t>
            </w:r>
          </w:p>
        </w:tc>
        <w:tc>
          <w:tcPr>
            <w:tcW w:w="1134" w:type="dxa"/>
          </w:tcPr>
          <w:p w14:paraId="414CAE6B" w14:textId="77777777" w:rsidR="00167D70" w:rsidRPr="001A02BF" w:rsidRDefault="00167D70"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35CC23A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10 940,0</w:t>
            </w:r>
          </w:p>
        </w:tc>
        <w:tc>
          <w:tcPr>
            <w:tcW w:w="992" w:type="dxa"/>
          </w:tcPr>
          <w:p w14:paraId="73807CE8"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10 940,0</w:t>
            </w:r>
          </w:p>
        </w:tc>
        <w:tc>
          <w:tcPr>
            <w:tcW w:w="992" w:type="dxa"/>
          </w:tcPr>
          <w:p w14:paraId="2344B5D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10 940,0</w:t>
            </w:r>
          </w:p>
        </w:tc>
        <w:tc>
          <w:tcPr>
            <w:tcW w:w="992" w:type="dxa"/>
          </w:tcPr>
          <w:p w14:paraId="1DFFA4D6" w14:textId="3A59F9E0"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73636906" w14:textId="28D3DE6B"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47C10FBA"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548538D9"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Ministerul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Finanțelor</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Serviciul</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Vamal</w:t>
            </w:r>
            <w:proofErr w:type="spellEnd"/>
            <w:r w:rsidRPr="00F83600">
              <w:rPr>
                <w:rFonts w:ascii="Times New Roman" w:eastAsia="SimSun" w:hAnsi="Times New Roman" w:cs="Times New Roman"/>
                <w:b/>
                <w:sz w:val="18"/>
                <w:szCs w:val="18"/>
                <w:lang w:eastAsia="en-US"/>
              </w:rPr>
              <w:t>)</w:t>
            </w:r>
          </w:p>
        </w:tc>
      </w:tr>
      <w:tr w:rsidR="00167D70" w:rsidRPr="00F83600" w14:paraId="31802350" w14:textId="77777777" w:rsidTr="006D7076">
        <w:trPr>
          <w:trHeight w:val="556"/>
        </w:trPr>
        <w:tc>
          <w:tcPr>
            <w:tcW w:w="16232" w:type="dxa"/>
            <w:gridSpan w:val="16"/>
            <w:shd w:val="clear" w:color="auto" w:fill="E2EFD9" w:themeFill="accent6" w:themeFillTint="32"/>
          </w:tcPr>
          <w:p w14:paraId="352D9A2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bCs/>
                <w:sz w:val="18"/>
                <w:szCs w:val="18"/>
                <w:lang w:val="en-GB" w:eastAsia="en-US"/>
              </w:rPr>
              <w:t>Obiectivul</w:t>
            </w:r>
            <w:proofErr w:type="spellEnd"/>
            <w:r w:rsidRPr="00AF233B">
              <w:rPr>
                <w:rFonts w:ascii="Times New Roman" w:eastAsia="SimSun" w:hAnsi="Times New Roman" w:cs="Times New Roman"/>
                <w:b/>
                <w:bCs/>
                <w:sz w:val="18"/>
                <w:szCs w:val="18"/>
                <w:lang w:val="en-GB" w:eastAsia="en-US"/>
              </w:rPr>
              <w:t xml:space="preserve"> specific 2.2 </w:t>
            </w:r>
            <w:proofErr w:type="spellStart"/>
            <w:r w:rsidRPr="00940CCC">
              <w:rPr>
                <w:rFonts w:ascii="Times New Roman" w:eastAsia="SimSun" w:hAnsi="Times New Roman" w:cs="Times New Roman"/>
                <w:b/>
                <w:bCs/>
                <w:sz w:val="18"/>
                <w:szCs w:val="18"/>
                <w:lang w:val="en-GB" w:eastAsia="en-US"/>
              </w:rPr>
              <w:t>Dezvoltarea</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până</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în</w:t>
            </w:r>
            <w:proofErr w:type="spellEnd"/>
            <w:r w:rsidRPr="00940CCC">
              <w:rPr>
                <w:rFonts w:ascii="Times New Roman" w:eastAsia="SimSun" w:hAnsi="Times New Roman" w:cs="Times New Roman"/>
                <w:b/>
                <w:bCs/>
                <w:sz w:val="18"/>
                <w:szCs w:val="18"/>
                <w:lang w:val="en-GB" w:eastAsia="en-US"/>
              </w:rPr>
              <w:t xml:space="preserve"> 2030, a </w:t>
            </w:r>
            <w:proofErr w:type="spellStart"/>
            <w:r w:rsidRPr="00940CCC">
              <w:rPr>
                <w:rFonts w:ascii="Times New Roman" w:eastAsia="SimSun" w:hAnsi="Times New Roman" w:cs="Times New Roman"/>
                <w:b/>
                <w:bCs/>
                <w:sz w:val="18"/>
                <w:szCs w:val="18"/>
                <w:lang w:val="en-GB" w:eastAsia="en-US"/>
              </w:rPr>
              <w:t>mecanismului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național</w:t>
            </w:r>
            <w:proofErr w:type="spellEnd"/>
            <w:r w:rsidRPr="00940CCC">
              <w:rPr>
                <w:rFonts w:ascii="Times New Roman" w:eastAsia="SimSun" w:hAnsi="Times New Roman" w:cs="Times New Roman"/>
                <w:b/>
                <w:bCs/>
                <w:sz w:val="18"/>
                <w:szCs w:val="18"/>
                <w:lang w:val="en-GB" w:eastAsia="en-US"/>
              </w:rPr>
              <w:t xml:space="preserve"> de control al </w:t>
            </w:r>
            <w:proofErr w:type="spellStart"/>
            <w:r w:rsidRPr="00940CCC">
              <w:rPr>
                <w:rFonts w:ascii="Times New Roman" w:eastAsia="SimSun" w:hAnsi="Times New Roman" w:cs="Times New Roman"/>
                <w:b/>
                <w:bCs/>
                <w:sz w:val="18"/>
                <w:szCs w:val="18"/>
                <w:lang w:val="en-GB" w:eastAsia="en-US"/>
              </w:rPr>
              <w:t>calității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prin</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implementarea</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unui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sistem</w:t>
            </w:r>
            <w:proofErr w:type="spellEnd"/>
            <w:r w:rsidRPr="00940CCC">
              <w:rPr>
                <w:rFonts w:ascii="Times New Roman" w:eastAsia="SimSun" w:hAnsi="Times New Roman" w:cs="Times New Roman"/>
                <w:b/>
                <w:bCs/>
                <w:sz w:val="18"/>
                <w:szCs w:val="18"/>
                <w:lang w:val="en-GB" w:eastAsia="en-US"/>
              </w:rPr>
              <w:t xml:space="preserve"> de </w:t>
            </w:r>
            <w:proofErr w:type="spellStart"/>
            <w:r w:rsidRPr="00940CCC">
              <w:rPr>
                <w:rFonts w:ascii="Times New Roman" w:eastAsia="SimSun" w:hAnsi="Times New Roman" w:cs="Times New Roman"/>
                <w:b/>
                <w:bCs/>
                <w:sz w:val="18"/>
                <w:szCs w:val="18"/>
                <w:lang w:val="en-GB" w:eastAsia="en-US"/>
              </w:rPr>
              <w:t>evaluare</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continuă</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în</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scopul</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asigurării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conformității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depline</w:t>
            </w:r>
            <w:proofErr w:type="spellEnd"/>
            <w:r w:rsidRPr="00940CCC">
              <w:rPr>
                <w:rFonts w:ascii="Times New Roman" w:eastAsia="SimSun" w:hAnsi="Times New Roman" w:cs="Times New Roman"/>
                <w:b/>
                <w:bCs/>
                <w:sz w:val="18"/>
                <w:szCs w:val="18"/>
                <w:lang w:val="en-GB" w:eastAsia="en-US"/>
              </w:rPr>
              <w:t xml:space="preserve"> cu </w:t>
            </w:r>
            <w:proofErr w:type="spellStart"/>
            <w:r w:rsidRPr="00940CCC">
              <w:rPr>
                <w:rFonts w:ascii="Times New Roman" w:eastAsia="SimSun" w:hAnsi="Times New Roman" w:cs="Times New Roman"/>
                <w:b/>
                <w:bCs/>
                <w:sz w:val="18"/>
                <w:szCs w:val="18"/>
                <w:lang w:val="en-GB" w:eastAsia="en-US"/>
              </w:rPr>
              <w:t>standardele</w:t>
            </w:r>
            <w:proofErr w:type="spellEnd"/>
            <w:r w:rsidRPr="00940CCC">
              <w:rPr>
                <w:rFonts w:ascii="Times New Roman" w:eastAsia="SimSun" w:hAnsi="Times New Roman" w:cs="Times New Roman"/>
                <w:b/>
                <w:bCs/>
                <w:sz w:val="18"/>
                <w:szCs w:val="18"/>
                <w:lang w:val="en-GB" w:eastAsia="en-US"/>
              </w:rPr>
              <w:t xml:space="preserve"> UE </w:t>
            </w:r>
            <w:proofErr w:type="spellStart"/>
            <w:r w:rsidRPr="00940CCC">
              <w:rPr>
                <w:rFonts w:ascii="Times New Roman" w:eastAsia="SimSun" w:hAnsi="Times New Roman" w:cs="Times New Roman"/>
                <w:b/>
                <w:bCs/>
                <w:sz w:val="18"/>
                <w:szCs w:val="18"/>
                <w:lang w:val="en-GB" w:eastAsia="en-US"/>
              </w:rPr>
              <w:t>în</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domeniul</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managementului</w:t>
            </w:r>
            <w:proofErr w:type="spellEnd"/>
            <w:r w:rsidRPr="00940CCC">
              <w:rPr>
                <w:rFonts w:ascii="Times New Roman" w:eastAsia="SimSun" w:hAnsi="Times New Roman" w:cs="Times New Roman"/>
                <w:b/>
                <w:bCs/>
                <w:sz w:val="18"/>
                <w:szCs w:val="18"/>
                <w:lang w:val="en-GB" w:eastAsia="en-US"/>
              </w:rPr>
              <w:t xml:space="preserve"> </w:t>
            </w:r>
            <w:proofErr w:type="spellStart"/>
            <w:r w:rsidRPr="00940CCC">
              <w:rPr>
                <w:rFonts w:ascii="Times New Roman" w:eastAsia="SimSun" w:hAnsi="Times New Roman" w:cs="Times New Roman"/>
                <w:b/>
                <w:bCs/>
                <w:sz w:val="18"/>
                <w:szCs w:val="18"/>
                <w:lang w:val="en-GB" w:eastAsia="en-US"/>
              </w:rPr>
              <w:t>integrat</w:t>
            </w:r>
            <w:proofErr w:type="spellEnd"/>
            <w:r w:rsidRPr="00940CCC">
              <w:rPr>
                <w:rFonts w:ascii="Times New Roman" w:eastAsia="SimSun" w:hAnsi="Times New Roman" w:cs="Times New Roman"/>
                <w:b/>
                <w:bCs/>
                <w:sz w:val="18"/>
                <w:szCs w:val="18"/>
                <w:lang w:val="en-GB" w:eastAsia="en-US"/>
              </w:rPr>
              <w:t xml:space="preserve"> al </w:t>
            </w:r>
            <w:proofErr w:type="spellStart"/>
            <w:r w:rsidRPr="00940CCC">
              <w:rPr>
                <w:rFonts w:ascii="Times New Roman" w:eastAsia="SimSun" w:hAnsi="Times New Roman" w:cs="Times New Roman"/>
                <w:b/>
                <w:bCs/>
                <w:sz w:val="18"/>
                <w:szCs w:val="18"/>
                <w:lang w:val="en-GB" w:eastAsia="en-US"/>
              </w:rPr>
              <w:t>frontierei</w:t>
            </w:r>
            <w:proofErr w:type="spellEnd"/>
            <w:r w:rsidRPr="00940CCC">
              <w:rPr>
                <w:rFonts w:ascii="Times New Roman" w:eastAsia="SimSun" w:hAnsi="Times New Roman" w:cs="Times New Roman"/>
                <w:b/>
                <w:bCs/>
                <w:sz w:val="18"/>
                <w:szCs w:val="18"/>
                <w:lang w:val="en-GB" w:eastAsia="en-US"/>
              </w:rPr>
              <w:t xml:space="preserve"> de stat</w:t>
            </w:r>
          </w:p>
        </w:tc>
      </w:tr>
      <w:tr w:rsidR="00167D70" w:rsidRPr="00F83600" w14:paraId="5171456D" w14:textId="77777777" w:rsidTr="006D7076">
        <w:trPr>
          <w:gridAfter w:val="1"/>
          <w:wAfter w:w="19" w:type="dxa"/>
          <w:trHeight w:val="795"/>
        </w:trPr>
        <w:tc>
          <w:tcPr>
            <w:tcW w:w="492" w:type="dxa"/>
          </w:tcPr>
          <w:p w14:paraId="1BD776A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32.</w:t>
            </w:r>
          </w:p>
        </w:tc>
        <w:tc>
          <w:tcPr>
            <w:tcW w:w="1918" w:type="dxa"/>
          </w:tcPr>
          <w:p w14:paraId="33F090AF"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Consiliului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tc>
        <w:tc>
          <w:tcPr>
            <w:tcW w:w="1554" w:type="dxa"/>
          </w:tcPr>
          <w:p w14:paraId="2EEB4824"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Hotărârea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Guvernului</w:t>
            </w:r>
            <w:proofErr w:type="spellEnd"/>
            <w:r w:rsidRPr="00AF233B">
              <w:rPr>
                <w:rFonts w:ascii="Times New Roman" w:eastAsia="SimSun" w:hAnsi="Times New Roman" w:cs="Times New Roman"/>
                <w:b/>
                <w:sz w:val="18"/>
                <w:szCs w:val="18"/>
                <w:lang w:val="en-GB" w:eastAsia="en-US"/>
              </w:rPr>
              <w:t xml:space="preserve"> nr.902/2015 </w:t>
            </w:r>
            <w:proofErr w:type="spellStart"/>
            <w:r w:rsidRPr="00AF233B">
              <w:rPr>
                <w:rFonts w:ascii="Times New Roman" w:eastAsia="SimSun" w:hAnsi="Times New Roman" w:cs="Times New Roman"/>
                <w:b/>
                <w:sz w:val="18"/>
                <w:szCs w:val="18"/>
                <w:lang w:val="en-GB" w:eastAsia="en-US"/>
              </w:rPr>
              <w:t>modificată</w:t>
            </w:r>
            <w:proofErr w:type="spellEnd"/>
            <w:r w:rsidRPr="00AF233B">
              <w:rPr>
                <w:rFonts w:ascii="Times New Roman" w:eastAsia="SimSun" w:hAnsi="Times New Roman" w:cs="Times New Roman"/>
                <w:b/>
                <w:sz w:val="18"/>
                <w:szCs w:val="18"/>
                <w:lang w:val="en-GB" w:eastAsia="en-US"/>
              </w:rPr>
              <w:br/>
            </w:r>
          </w:p>
          <w:p w14:paraId="133B5A4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Componența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Consiliului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revizuită</w:t>
            </w:r>
            <w:proofErr w:type="spellEnd"/>
          </w:p>
          <w:p w14:paraId="67024CE6"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5E4CF2D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Minim 2 </w:t>
            </w:r>
            <w:proofErr w:type="spellStart"/>
            <w:r w:rsidRPr="00AF233B">
              <w:rPr>
                <w:rFonts w:ascii="Times New Roman" w:eastAsia="SimSun" w:hAnsi="Times New Roman" w:cs="Times New Roman"/>
                <w:b/>
                <w:sz w:val="18"/>
                <w:szCs w:val="18"/>
                <w:lang w:val="en-GB" w:eastAsia="en-US"/>
              </w:rPr>
              <w:t>ședințe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ordinare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anual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organizate</w:t>
            </w:r>
            <w:proofErr w:type="spellEnd"/>
          </w:p>
        </w:tc>
        <w:tc>
          <w:tcPr>
            <w:tcW w:w="1134" w:type="dxa"/>
          </w:tcPr>
          <w:p w14:paraId="490DE3E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850" w:type="dxa"/>
          </w:tcPr>
          <w:p w14:paraId="34EDB43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 500,0</w:t>
            </w:r>
          </w:p>
        </w:tc>
        <w:tc>
          <w:tcPr>
            <w:tcW w:w="992" w:type="dxa"/>
          </w:tcPr>
          <w:p w14:paraId="1E26A56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BA32B1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DB8FBA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35/01</w:t>
            </w:r>
          </w:p>
        </w:tc>
        <w:tc>
          <w:tcPr>
            <w:tcW w:w="993" w:type="dxa"/>
          </w:tcPr>
          <w:p w14:paraId="4C9C126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tcPr>
          <w:p w14:paraId="1A7A211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A53D02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5C6685B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6423E9B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50C9C21C"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2026</w:t>
            </w:r>
          </w:p>
          <w:p w14:paraId="67288197"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18005A65"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609894AE" w14:textId="77777777" w:rsidR="00167D70" w:rsidRPr="00F83600" w:rsidRDefault="00167D70" w:rsidP="000C36AB">
            <w:pPr>
              <w:spacing w:after="120"/>
              <w:jc w:val="both"/>
              <w:rPr>
                <w:rFonts w:ascii="Times New Roman" w:eastAsia="SimSun" w:hAnsi="Times New Roman" w:cs="Times New Roman"/>
                <w:b/>
                <w:sz w:val="18"/>
                <w:szCs w:val="18"/>
                <w:lang w:eastAsia="en-US"/>
              </w:rPr>
            </w:pPr>
          </w:p>
        </w:tc>
        <w:tc>
          <w:tcPr>
            <w:tcW w:w="1335" w:type="dxa"/>
          </w:tcPr>
          <w:p w14:paraId="588CB5B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29234961" w14:textId="77777777" w:rsidR="00167D70" w:rsidRDefault="00167D70" w:rsidP="000C36AB">
            <w:pPr>
              <w:spacing w:after="120"/>
              <w:jc w:val="both"/>
              <w:rPr>
                <w:rFonts w:ascii="Times New Roman" w:eastAsia="SimSun" w:hAnsi="Times New Roman" w:cs="Times New Roman"/>
                <w:b/>
                <w:sz w:val="18"/>
                <w:szCs w:val="18"/>
                <w:lang w:val="en-GB" w:eastAsia="en-US"/>
              </w:rPr>
            </w:pPr>
          </w:p>
          <w:p w14:paraId="1B801CD8" w14:textId="77D8FF84" w:rsidR="005C26B8" w:rsidRPr="00AF233B" w:rsidRDefault="005C26B8"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Parteneri</w:t>
            </w:r>
            <w:proofErr w:type="spellEnd"/>
            <w:r>
              <w:rPr>
                <w:rFonts w:ascii="Times New Roman" w:eastAsia="SimSun" w:hAnsi="Times New Roman" w:cs="Times New Roman"/>
                <w:b/>
                <w:sz w:val="18"/>
                <w:szCs w:val="18"/>
                <w:lang w:val="en-GB" w:eastAsia="en-US"/>
              </w:rPr>
              <w:t>:</w:t>
            </w:r>
          </w:p>
          <w:p w14:paraId="49C2CE4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Membrii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Consiliului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tc>
      </w:tr>
      <w:tr w:rsidR="00167D70" w:rsidRPr="00F83600" w14:paraId="6819E24E" w14:textId="77777777" w:rsidTr="006D7076">
        <w:trPr>
          <w:gridAfter w:val="1"/>
          <w:wAfter w:w="19" w:type="dxa"/>
          <w:trHeight w:val="1567"/>
        </w:trPr>
        <w:tc>
          <w:tcPr>
            <w:tcW w:w="492" w:type="dxa"/>
          </w:tcPr>
          <w:p w14:paraId="01813E3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33.</w:t>
            </w:r>
          </w:p>
        </w:tc>
        <w:tc>
          <w:tcPr>
            <w:tcW w:w="1918" w:type="dxa"/>
          </w:tcPr>
          <w:p w14:paraId="563B9E3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Aplicarea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calității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domeniul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 </w:t>
            </w:r>
          </w:p>
        </w:tc>
        <w:tc>
          <w:tcPr>
            <w:tcW w:w="1554" w:type="dxa"/>
          </w:tcPr>
          <w:p w14:paraId="48326C1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Mecanism</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instituționalizat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Hotărâre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Guvern</w:t>
            </w:r>
            <w:proofErr w:type="spellEnd"/>
          </w:p>
          <w:p w14:paraId="5169A32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5CA5894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Membrii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echipei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instruiți</w:t>
            </w:r>
            <w:proofErr w:type="spellEnd"/>
          </w:p>
          <w:p w14:paraId="55904EC5"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1C2ABD9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Minim o </w:t>
            </w: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teren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anual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efectuată</w:t>
            </w:r>
            <w:proofErr w:type="spellEnd"/>
          </w:p>
          <w:p w14:paraId="2EB77A5C"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4FDDD99D"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Rezultatele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fiecărei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misiuni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evaluare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prezentate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cadrul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ședințelor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Consiliului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tc>
        <w:tc>
          <w:tcPr>
            <w:tcW w:w="1134" w:type="dxa"/>
          </w:tcPr>
          <w:p w14:paraId="0CF22CB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1000,0</w:t>
            </w:r>
          </w:p>
        </w:tc>
        <w:tc>
          <w:tcPr>
            <w:tcW w:w="850" w:type="dxa"/>
          </w:tcPr>
          <w:p w14:paraId="41AAF3D3"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1000,0</w:t>
            </w:r>
          </w:p>
        </w:tc>
        <w:tc>
          <w:tcPr>
            <w:tcW w:w="992" w:type="dxa"/>
          </w:tcPr>
          <w:p w14:paraId="5658C316"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2641103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2918C78F"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36AC72CB"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992" w:type="dxa"/>
          </w:tcPr>
          <w:p w14:paraId="10BCB848"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992" w:type="dxa"/>
          </w:tcPr>
          <w:p w14:paraId="32F6502A"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992" w:type="dxa"/>
          </w:tcPr>
          <w:p w14:paraId="2E6E22F7"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993" w:type="dxa"/>
          </w:tcPr>
          <w:p w14:paraId="5240310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708" w:type="dxa"/>
          </w:tcPr>
          <w:p w14:paraId="03A698F7"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2946FC05"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233F1FD0" w14:textId="77777777" w:rsidR="00167D70" w:rsidRDefault="00167D70" w:rsidP="000C36AB">
            <w:pPr>
              <w:spacing w:after="120"/>
              <w:jc w:val="both"/>
              <w:rPr>
                <w:rFonts w:ascii="Times New Roman" w:eastAsia="SimSun" w:hAnsi="Times New Roman" w:cs="Times New Roman"/>
                <w:b/>
                <w:sz w:val="18"/>
                <w:szCs w:val="18"/>
                <w:lang w:val="en-GB" w:eastAsia="en-US"/>
              </w:rPr>
            </w:pPr>
          </w:p>
          <w:p w14:paraId="5F1B7436" w14:textId="6B42B2B8" w:rsidR="005C26B8" w:rsidRPr="00AF233B" w:rsidRDefault="005C26B8" w:rsidP="000C36AB">
            <w:pPr>
              <w:spacing w:after="120"/>
              <w:jc w:val="both"/>
              <w:rPr>
                <w:rFonts w:ascii="Times New Roman" w:eastAsia="SimSun" w:hAnsi="Times New Roman" w:cs="Times New Roman"/>
                <w:b/>
                <w:sz w:val="18"/>
                <w:szCs w:val="18"/>
                <w:lang w:val="en-GB" w:eastAsia="en-US"/>
              </w:rPr>
            </w:pPr>
            <w:proofErr w:type="spellStart"/>
            <w:r>
              <w:rPr>
                <w:rFonts w:ascii="Times New Roman" w:eastAsia="SimSun" w:hAnsi="Times New Roman" w:cs="Times New Roman"/>
                <w:b/>
                <w:sz w:val="18"/>
                <w:szCs w:val="18"/>
                <w:lang w:val="en-GB" w:eastAsia="en-US"/>
              </w:rPr>
              <w:t>Parteneri</w:t>
            </w:r>
            <w:proofErr w:type="spellEnd"/>
            <w:r>
              <w:rPr>
                <w:rFonts w:ascii="Times New Roman" w:eastAsia="SimSun" w:hAnsi="Times New Roman" w:cs="Times New Roman"/>
                <w:b/>
                <w:sz w:val="18"/>
                <w:szCs w:val="18"/>
                <w:lang w:val="en-GB" w:eastAsia="en-US"/>
              </w:rPr>
              <w:t>:</w:t>
            </w:r>
          </w:p>
          <w:p w14:paraId="47B439C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Membrii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Consiliului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de Stat</w:t>
            </w:r>
          </w:p>
        </w:tc>
      </w:tr>
      <w:tr w:rsidR="00167D70" w:rsidRPr="00F83600" w14:paraId="2E48EA10" w14:textId="77777777" w:rsidTr="006D7076">
        <w:trPr>
          <w:gridAfter w:val="1"/>
          <w:wAfter w:w="19" w:type="dxa"/>
          <w:trHeight w:val="1567"/>
        </w:trPr>
        <w:tc>
          <w:tcPr>
            <w:tcW w:w="492" w:type="dxa"/>
          </w:tcPr>
          <w:p w14:paraId="440BC81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34.</w:t>
            </w:r>
          </w:p>
        </w:tc>
        <w:tc>
          <w:tcPr>
            <w:tcW w:w="1918" w:type="dxa"/>
          </w:tcPr>
          <w:p w14:paraId="13070613" w14:textId="77777777" w:rsidR="00167D70" w:rsidRPr="00AF233B" w:rsidRDefault="00167D70" w:rsidP="000C36AB">
            <w:pPr>
              <w:jc w:val="both"/>
              <w:textAlignment w:val="bottom"/>
              <w:rPr>
                <w:rFonts w:ascii="Times New Roman" w:hAnsi="Times New Roman" w:cs="Times New Roman"/>
                <w:b/>
                <w:bCs/>
                <w:color w:val="000000"/>
                <w:lang w:val="en-GB" w:eastAsia="en-US"/>
              </w:rPr>
            </w:pPr>
            <w:proofErr w:type="spellStart"/>
            <w:r w:rsidRPr="00AF233B">
              <w:rPr>
                <w:rFonts w:ascii="Times New Roman" w:eastAsia="SimSun" w:hAnsi="Times New Roman" w:cs="Times New Roman"/>
                <w:b/>
                <w:bCs/>
                <w:color w:val="000000"/>
                <w:sz w:val="18"/>
                <w:szCs w:val="18"/>
                <w:lang w:val="en-GB" w:bidi="ar"/>
              </w:rPr>
              <w:t>Instituirea</w:t>
            </w:r>
            <w:proofErr w:type="spellEnd"/>
            <w:r w:rsidRPr="00AF233B">
              <w:rPr>
                <w:rFonts w:ascii="Times New Roman" w:eastAsia="SimSun" w:hAnsi="Times New Roman" w:cs="Times New Roman"/>
                <w:b/>
                <w:bCs/>
                <w:color w:val="000000"/>
                <w:sz w:val="18"/>
                <w:szCs w:val="18"/>
                <w:lang w:val="en-GB" w:bidi="ar"/>
              </w:rPr>
              <w:t xml:space="preserve"> </w:t>
            </w:r>
            <w:proofErr w:type="spellStart"/>
            <w:r w:rsidRPr="00AF233B">
              <w:rPr>
                <w:rFonts w:ascii="Times New Roman" w:eastAsia="SimSun" w:hAnsi="Times New Roman" w:cs="Times New Roman"/>
                <w:b/>
                <w:bCs/>
                <w:color w:val="000000"/>
                <w:sz w:val="18"/>
                <w:szCs w:val="18"/>
                <w:lang w:val="en-GB" w:bidi="ar"/>
              </w:rPr>
              <w:t>mecanismului</w:t>
            </w:r>
            <w:proofErr w:type="spellEnd"/>
            <w:r w:rsidRPr="00AF233B">
              <w:rPr>
                <w:rFonts w:ascii="Times New Roman" w:eastAsia="SimSun" w:hAnsi="Times New Roman" w:cs="Times New Roman"/>
                <w:b/>
                <w:bCs/>
                <w:color w:val="000000"/>
                <w:sz w:val="18"/>
                <w:szCs w:val="18"/>
                <w:lang w:val="en-GB" w:bidi="ar"/>
              </w:rPr>
              <w:t xml:space="preserve"> de </w:t>
            </w:r>
            <w:proofErr w:type="spellStart"/>
            <w:r w:rsidRPr="00AF233B">
              <w:rPr>
                <w:rFonts w:ascii="Times New Roman" w:eastAsia="SimSun" w:hAnsi="Times New Roman" w:cs="Times New Roman"/>
                <w:b/>
                <w:bCs/>
                <w:color w:val="000000"/>
                <w:sz w:val="18"/>
                <w:szCs w:val="18"/>
                <w:lang w:val="en-GB" w:bidi="ar"/>
              </w:rPr>
              <w:t>evaluare</w:t>
            </w:r>
            <w:proofErr w:type="spellEnd"/>
            <w:r w:rsidRPr="00AF233B">
              <w:rPr>
                <w:rFonts w:ascii="Times New Roman" w:eastAsia="SimSun" w:hAnsi="Times New Roman" w:cs="Times New Roman"/>
                <w:b/>
                <w:bCs/>
                <w:color w:val="000000"/>
                <w:sz w:val="18"/>
                <w:szCs w:val="18"/>
                <w:lang w:val="en-GB" w:bidi="ar"/>
              </w:rPr>
              <w:t xml:space="preserve"> a </w:t>
            </w:r>
            <w:proofErr w:type="spellStart"/>
            <w:r w:rsidRPr="00AF233B">
              <w:rPr>
                <w:rFonts w:ascii="Times New Roman" w:eastAsia="SimSun" w:hAnsi="Times New Roman" w:cs="Times New Roman"/>
                <w:b/>
                <w:bCs/>
                <w:color w:val="000000"/>
                <w:sz w:val="18"/>
                <w:szCs w:val="18"/>
                <w:lang w:val="en-GB" w:bidi="ar"/>
              </w:rPr>
              <w:t>vulnerabilității</w:t>
            </w:r>
            <w:proofErr w:type="spellEnd"/>
          </w:p>
        </w:tc>
        <w:tc>
          <w:tcPr>
            <w:tcW w:w="1554" w:type="dxa"/>
          </w:tcPr>
          <w:p w14:paraId="0F80CED6"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Regulament</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Ghid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p w14:paraId="5B8BA99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17F66C3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Nr de </w:t>
            </w:r>
            <w:proofErr w:type="spellStart"/>
            <w:r w:rsidRPr="00AF233B">
              <w:rPr>
                <w:rFonts w:ascii="Times New Roman" w:eastAsia="SimSun" w:hAnsi="Times New Roman" w:cs="Times New Roman"/>
                <w:b/>
                <w:sz w:val="18"/>
                <w:szCs w:val="18"/>
                <w:lang w:val="en-GB" w:eastAsia="en-US"/>
              </w:rPr>
              <w:t>instruiri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p>
          <w:p w14:paraId="63A12ED9"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simulări</w:t>
            </w:r>
            <w:proofErr w:type="spellEnd"/>
          </w:p>
        </w:tc>
        <w:tc>
          <w:tcPr>
            <w:tcW w:w="1134" w:type="dxa"/>
          </w:tcPr>
          <w:p w14:paraId="398F2AA0"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2 000,0</w:t>
            </w:r>
          </w:p>
        </w:tc>
        <w:tc>
          <w:tcPr>
            <w:tcW w:w="850" w:type="dxa"/>
          </w:tcPr>
          <w:p w14:paraId="44631644"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2859F5E3"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2 000,0</w:t>
            </w:r>
          </w:p>
        </w:tc>
        <w:tc>
          <w:tcPr>
            <w:tcW w:w="1134" w:type="dxa"/>
          </w:tcPr>
          <w:p w14:paraId="1E3ACE5F"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510BE23C"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proofErr w:type="spellStart"/>
            <w:r w:rsidRPr="00F83600">
              <w:rPr>
                <w:rFonts w:ascii="Times New Roman" w:eastAsia="SimSun" w:hAnsi="Times New Roman" w:cs="Times New Roman"/>
                <w:b/>
                <w:color w:val="000000" w:themeColor="text1"/>
                <w:sz w:val="18"/>
                <w:szCs w:val="18"/>
                <w:lang w:eastAsia="en-US"/>
              </w:rPr>
              <w:t>Proiect</w:t>
            </w:r>
            <w:proofErr w:type="spellEnd"/>
            <w:r w:rsidRPr="00F83600">
              <w:rPr>
                <w:rFonts w:ascii="Times New Roman" w:eastAsia="SimSun" w:hAnsi="Times New Roman" w:cs="Times New Roman"/>
                <w:b/>
                <w:color w:val="000000" w:themeColor="text1"/>
                <w:sz w:val="18"/>
                <w:szCs w:val="18"/>
                <w:lang w:eastAsia="en-US"/>
              </w:rPr>
              <w:t xml:space="preserve"> EU4BorderSecurity</w:t>
            </w:r>
          </w:p>
        </w:tc>
        <w:tc>
          <w:tcPr>
            <w:tcW w:w="993" w:type="dxa"/>
          </w:tcPr>
          <w:p w14:paraId="4FF2FBD3"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1 000,0</w:t>
            </w:r>
          </w:p>
        </w:tc>
        <w:tc>
          <w:tcPr>
            <w:tcW w:w="992" w:type="dxa"/>
          </w:tcPr>
          <w:p w14:paraId="37B3BA4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1 000,0</w:t>
            </w:r>
          </w:p>
        </w:tc>
        <w:tc>
          <w:tcPr>
            <w:tcW w:w="992" w:type="dxa"/>
          </w:tcPr>
          <w:p w14:paraId="04FEDDF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4096E75C"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3" w:type="dxa"/>
          </w:tcPr>
          <w:p w14:paraId="783693F4"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708" w:type="dxa"/>
          </w:tcPr>
          <w:p w14:paraId="60D6E82E"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tcPr>
          <w:p w14:paraId="2F96265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167D70" w:rsidRPr="00F83600" w14:paraId="4D05167A" w14:textId="77777777" w:rsidTr="006D7076">
        <w:trPr>
          <w:gridAfter w:val="1"/>
          <w:wAfter w:w="19" w:type="dxa"/>
          <w:trHeight w:val="1567"/>
        </w:trPr>
        <w:tc>
          <w:tcPr>
            <w:tcW w:w="492" w:type="dxa"/>
          </w:tcPr>
          <w:p w14:paraId="3E482C3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35.</w:t>
            </w:r>
          </w:p>
        </w:tc>
        <w:tc>
          <w:tcPr>
            <w:tcW w:w="1918" w:type="dxa"/>
          </w:tcPr>
          <w:p w14:paraId="71D55A5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Aplicarea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cadrului</w:t>
            </w:r>
            <w:proofErr w:type="spellEnd"/>
            <w:r w:rsidRPr="00AF233B">
              <w:rPr>
                <w:rFonts w:ascii="Times New Roman" w:eastAsia="SimSun" w:hAnsi="Times New Roman" w:cs="Times New Roman"/>
                <w:b/>
                <w:sz w:val="18"/>
                <w:szCs w:val="18"/>
                <w:lang w:val="en-GB" w:eastAsia="en-US"/>
              </w:rPr>
              <w:t xml:space="preserve"> procedural </w:t>
            </w:r>
            <w:proofErr w:type="spellStart"/>
            <w:r w:rsidRPr="00AF233B">
              <w:rPr>
                <w:rFonts w:ascii="Times New Roman" w:eastAsia="SimSun" w:hAnsi="Times New Roman" w:cs="Times New Roman"/>
                <w:b/>
                <w:sz w:val="18"/>
                <w:szCs w:val="18"/>
                <w:lang w:val="en-GB" w:eastAsia="en-US"/>
              </w:rPr>
              <w:t>instituțional</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interinstituțional</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gestionare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situațiilor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criza</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frontieră</w:t>
            </w:r>
            <w:proofErr w:type="spellEnd"/>
          </w:p>
        </w:tc>
        <w:tc>
          <w:tcPr>
            <w:tcW w:w="1554" w:type="dxa"/>
          </w:tcPr>
          <w:p w14:paraId="20F71744"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exercițiilor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tactice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organizate</w:t>
            </w:r>
            <w:proofErr w:type="spellEnd"/>
            <w:r w:rsidRPr="00AF233B">
              <w:rPr>
                <w:rFonts w:ascii="Times New Roman" w:eastAsia="SimSun" w:hAnsi="Times New Roman" w:cs="Times New Roman"/>
                <w:b/>
                <w:sz w:val="18"/>
                <w:szCs w:val="18"/>
                <w:lang w:val="en-GB" w:eastAsia="en-US"/>
              </w:rPr>
              <w:t xml:space="preserve">, din </w:t>
            </w:r>
            <w:proofErr w:type="spellStart"/>
            <w:r w:rsidRPr="00AF233B">
              <w:rPr>
                <w:rFonts w:ascii="Times New Roman" w:eastAsia="SimSun" w:hAnsi="Times New Roman" w:cs="Times New Roman"/>
                <w:b/>
                <w:sz w:val="18"/>
                <w:szCs w:val="18"/>
                <w:lang w:val="en-GB" w:eastAsia="en-US"/>
              </w:rPr>
              <w:t>numărul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planificat</w:t>
            </w:r>
            <w:proofErr w:type="spellEnd"/>
          </w:p>
        </w:tc>
        <w:tc>
          <w:tcPr>
            <w:tcW w:w="1134" w:type="dxa"/>
          </w:tcPr>
          <w:p w14:paraId="424461F2"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500,00</w:t>
            </w:r>
          </w:p>
        </w:tc>
        <w:tc>
          <w:tcPr>
            <w:tcW w:w="850" w:type="dxa"/>
          </w:tcPr>
          <w:p w14:paraId="546E5D6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tcPr>
          <w:p w14:paraId="29010B43"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2819C59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7FBDC07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2D8D7F2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250,0</w:t>
            </w:r>
          </w:p>
        </w:tc>
        <w:tc>
          <w:tcPr>
            <w:tcW w:w="992" w:type="dxa"/>
          </w:tcPr>
          <w:p w14:paraId="2854DB8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250,0</w:t>
            </w:r>
          </w:p>
        </w:tc>
        <w:tc>
          <w:tcPr>
            <w:tcW w:w="992" w:type="dxa"/>
          </w:tcPr>
          <w:p w14:paraId="5A77BA3D"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E30A654"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6B69BB21"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523CE04A"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tcPr>
          <w:p w14:paraId="0475681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r w:rsidRPr="00AF233B">
              <w:rPr>
                <w:rFonts w:ascii="Times New Roman" w:eastAsia="SimSun" w:hAnsi="Times New Roman" w:cs="Times New Roman"/>
                <w:b/>
                <w:iCs/>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w:t>
            </w:r>
            <w:proofErr w:type="spellStart"/>
            <w:r w:rsidRPr="00AF233B">
              <w:rPr>
                <w:rFonts w:ascii="Times New Roman" w:eastAsia="SimSun" w:hAnsi="Times New Roman" w:cs="Times New Roman"/>
                <w:b/>
                <w:iCs/>
                <w:sz w:val="18"/>
                <w:szCs w:val="18"/>
                <w:lang w:val="en-GB" w:eastAsia="en-US"/>
              </w:rPr>
              <w:t>pentru</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Migrație</w:t>
            </w:r>
            <w:proofErr w:type="spellEnd"/>
            <w:r w:rsidRPr="00AF233B">
              <w:rPr>
                <w:rFonts w:ascii="Times New Roman" w:eastAsia="SimSun" w:hAnsi="Times New Roman" w:cs="Times New Roman"/>
                <w:b/>
                <w:iCs/>
                <w:sz w:val="18"/>
                <w:szCs w:val="18"/>
                <w:lang w:val="en-GB" w:eastAsia="en-US"/>
              </w:rPr>
              <w:t>,</w:t>
            </w:r>
            <w:r w:rsidRPr="00AF233B">
              <w:rPr>
                <w:rFonts w:ascii="Times New Roman" w:eastAsia="SimSun" w:hAnsi="Times New Roman" w:cs="Times New Roman"/>
                <w:b/>
                <w:iCs/>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sz w:val="18"/>
                <w:szCs w:val="18"/>
                <w:lang w:val="en-GB" w:eastAsia="en-US"/>
              </w:rPr>
              <w:t>)</w:t>
            </w:r>
          </w:p>
          <w:p w14:paraId="27277288"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2F619104"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p>
        </w:tc>
      </w:tr>
      <w:tr w:rsidR="00167D70" w:rsidRPr="00F83600" w14:paraId="6694D907" w14:textId="77777777" w:rsidTr="006D7076">
        <w:trPr>
          <w:gridAfter w:val="1"/>
          <w:wAfter w:w="19" w:type="dxa"/>
          <w:trHeight w:val="3629"/>
        </w:trPr>
        <w:tc>
          <w:tcPr>
            <w:tcW w:w="492" w:type="dxa"/>
          </w:tcPr>
          <w:p w14:paraId="573C1FDC" w14:textId="77777777" w:rsidR="00167D70" w:rsidRPr="00F83600" w:rsidRDefault="00167D70" w:rsidP="000C36AB">
            <w:pPr>
              <w:spacing w:after="120"/>
              <w:jc w:val="both"/>
              <w:rPr>
                <w:rFonts w:ascii="Times New Roman" w:eastAsia="SimSun" w:hAnsi="Times New Roman" w:cs="Times New Roman"/>
                <w:b/>
                <w:sz w:val="18"/>
                <w:szCs w:val="18"/>
                <w:highlight w:val="cyan"/>
                <w:lang w:eastAsia="en-US"/>
              </w:rPr>
            </w:pPr>
            <w:r w:rsidRPr="00F83600">
              <w:rPr>
                <w:rFonts w:ascii="Times New Roman" w:eastAsia="SimSun" w:hAnsi="Times New Roman" w:cs="Times New Roman"/>
                <w:b/>
                <w:sz w:val="18"/>
                <w:szCs w:val="18"/>
                <w:lang w:eastAsia="en-US"/>
              </w:rPr>
              <w:lastRenderedPageBreak/>
              <w:t>36.</w:t>
            </w:r>
          </w:p>
        </w:tc>
        <w:tc>
          <w:tcPr>
            <w:tcW w:w="1918" w:type="dxa"/>
          </w:tcPr>
          <w:p w14:paraId="389F1716"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Evaluarea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îmbunătățirea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asistență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juridică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acordată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solicitanților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azil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victimelor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traficului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ființe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umane</w:t>
            </w:r>
            <w:proofErr w:type="spellEnd"/>
          </w:p>
        </w:tc>
        <w:tc>
          <w:tcPr>
            <w:tcW w:w="1554" w:type="dxa"/>
          </w:tcPr>
          <w:p w14:paraId="4A456A81"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Raport</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recomandări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îmbunătățirea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asistență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juridică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p w14:paraId="6413A397" w14:textId="77777777" w:rsidR="00167D70" w:rsidRPr="00AF233B" w:rsidRDefault="00167D70" w:rsidP="000C36AB">
            <w:pPr>
              <w:spacing w:after="120"/>
              <w:jc w:val="both"/>
              <w:rPr>
                <w:rFonts w:ascii="Times New Roman" w:eastAsia="SimSun" w:hAnsi="Times New Roman" w:cs="Times New Roman"/>
                <w:b/>
                <w:color w:val="000000" w:themeColor="text1"/>
                <w:sz w:val="18"/>
                <w:szCs w:val="18"/>
                <w:lang w:val="en-GB" w:eastAsia="en-US"/>
              </w:rPr>
            </w:pPr>
          </w:p>
          <w:p w14:paraId="6077B1B1"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color w:val="000000" w:themeColor="text1"/>
                <w:sz w:val="18"/>
                <w:szCs w:val="18"/>
                <w:lang w:val="en-GB" w:eastAsia="en-US"/>
              </w:rPr>
              <w:t>Subdiviziunile</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Poliției</w:t>
            </w:r>
            <w:proofErr w:type="spellEnd"/>
            <w:r w:rsidRPr="00AF233B">
              <w:rPr>
                <w:rFonts w:ascii="Times New Roman" w:eastAsia="SimSun" w:hAnsi="Times New Roman" w:cs="Times New Roman"/>
                <w:b/>
                <w:color w:val="000000" w:themeColor="text1"/>
                <w:sz w:val="18"/>
                <w:szCs w:val="18"/>
                <w:lang w:val="en-GB" w:eastAsia="en-US"/>
              </w:rPr>
              <w:t xml:space="preserve"> de </w:t>
            </w:r>
            <w:proofErr w:type="spellStart"/>
            <w:r w:rsidRPr="00AF233B">
              <w:rPr>
                <w:rFonts w:ascii="Times New Roman" w:eastAsia="SimSun" w:hAnsi="Times New Roman" w:cs="Times New Roman"/>
                <w:b/>
                <w:color w:val="000000" w:themeColor="text1"/>
                <w:sz w:val="18"/>
                <w:szCs w:val="18"/>
                <w:lang w:val="en-GB" w:eastAsia="en-US"/>
              </w:rPr>
              <w:t>Frontieră</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și</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Inspectoratului</w:t>
            </w:r>
            <w:proofErr w:type="spellEnd"/>
            <w:r w:rsidRPr="00AF233B">
              <w:rPr>
                <w:rFonts w:ascii="Times New Roman" w:eastAsia="SimSun" w:hAnsi="Times New Roman" w:cs="Times New Roman"/>
                <w:b/>
                <w:color w:val="000000" w:themeColor="text1"/>
                <w:sz w:val="18"/>
                <w:szCs w:val="18"/>
                <w:lang w:val="en-GB" w:eastAsia="en-US"/>
              </w:rPr>
              <w:t xml:space="preserve"> General </w:t>
            </w:r>
            <w:proofErr w:type="spellStart"/>
            <w:r w:rsidRPr="00AF233B">
              <w:rPr>
                <w:rFonts w:ascii="Times New Roman" w:eastAsia="SimSun" w:hAnsi="Times New Roman" w:cs="Times New Roman"/>
                <w:b/>
                <w:color w:val="000000" w:themeColor="text1"/>
                <w:sz w:val="18"/>
                <w:szCs w:val="18"/>
                <w:lang w:val="en-GB" w:eastAsia="en-US"/>
              </w:rPr>
              <w:t>pentru</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Migrație</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dotate</w:t>
            </w:r>
            <w:proofErr w:type="spellEnd"/>
            <w:r w:rsidRPr="00AF233B">
              <w:rPr>
                <w:rFonts w:ascii="Times New Roman" w:eastAsia="SimSun" w:hAnsi="Times New Roman" w:cs="Times New Roman"/>
                <w:b/>
                <w:color w:val="000000" w:themeColor="text1"/>
                <w:sz w:val="18"/>
                <w:szCs w:val="18"/>
                <w:lang w:val="en-GB" w:eastAsia="en-US"/>
              </w:rPr>
              <w:t xml:space="preserve"> cu </w:t>
            </w:r>
            <w:proofErr w:type="spellStart"/>
            <w:r w:rsidRPr="00AF233B">
              <w:rPr>
                <w:rFonts w:ascii="Times New Roman" w:eastAsia="SimSun" w:hAnsi="Times New Roman" w:cs="Times New Roman"/>
                <w:b/>
                <w:color w:val="000000" w:themeColor="text1"/>
                <w:sz w:val="18"/>
                <w:szCs w:val="18"/>
                <w:lang w:val="en-GB" w:eastAsia="en-US"/>
              </w:rPr>
              <w:t>dispozitive</w:t>
            </w:r>
            <w:proofErr w:type="spellEnd"/>
            <w:r w:rsidRPr="00AF233B">
              <w:rPr>
                <w:rFonts w:ascii="Times New Roman" w:eastAsia="SimSun" w:hAnsi="Times New Roman" w:cs="Times New Roman"/>
                <w:b/>
                <w:color w:val="000000" w:themeColor="text1"/>
                <w:sz w:val="18"/>
                <w:szCs w:val="18"/>
                <w:lang w:val="en-GB" w:eastAsia="en-US"/>
              </w:rPr>
              <w:t xml:space="preserve"> </w:t>
            </w:r>
            <w:proofErr w:type="spellStart"/>
            <w:r w:rsidRPr="00AF233B">
              <w:rPr>
                <w:rFonts w:ascii="Times New Roman" w:eastAsia="SimSun" w:hAnsi="Times New Roman" w:cs="Times New Roman"/>
                <w:b/>
                <w:color w:val="000000" w:themeColor="text1"/>
                <w:sz w:val="18"/>
                <w:szCs w:val="18"/>
                <w:lang w:val="en-GB" w:eastAsia="en-US"/>
              </w:rPr>
              <w:t>portabile</w:t>
            </w:r>
            <w:proofErr w:type="spellEnd"/>
            <w:r w:rsidRPr="00AF233B">
              <w:rPr>
                <w:rFonts w:ascii="Times New Roman" w:eastAsia="SimSun" w:hAnsi="Times New Roman" w:cs="Times New Roman"/>
                <w:b/>
                <w:color w:val="000000" w:themeColor="text1"/>
                <w:sz w:val="18"/>
                <w:szCs w:val="18"/>
                <w:lang w:val="en-GB" w:eastAsia="en-US"/>
              </w:rPr>
              <w:t xml:space="preserve"> de </w:t>
            </w:r>
            <w:proofErr w:type="spellStart"/>
            <w:r w:rsidRPr="00AF233B">
              <w:rPr>
                <w:rFonts w:ascii="Times New Roman" w:eastAsia="SimSun" w:hAnsi="Times New Roman" w:cs="Times New Roman"/>
                <w:b/>
                <w:color w:val="000000" w:themeColor="text1"/>
                <w:sz w:val="18"/>
                <w:szCs w:val="18"/>
                <w:lang w:val="en-GB" w:eastAsia="en-US"/>
              </w:rPr>
              <w:t>traducere</w:t>
            </w:r>
            <w:proofErr w:type="spellEnd"/>
            <w:r w:rsidRPr="00AF233B">
              <w:rPr>
                <w:rFonts w:ascii="Times New Roman" w:eastAsia="SimSun" w:hAnsi="Times New Roman" w:cs="Times New Roman"/>
                <w:b/>
                <w:color w:val="000000" w:themeColor="text1"/>
                <w:sz w:val="18"/>
                <w:szCs w:val="18"/>
                <w:lang w:val="en-GB" w:eastAsia="en-US"/>
              </w:rPr>
              <w:t xml:space="preserve"> (voice translators)</w:t>
            </w:r>
          </w:p>
        </w:tc>
        <w:tc>
          <w:tcPr>
            <w:tcW w:w="1134" w:type="dxa"/>
          </w:tcPr>
          <w:p w14:paraId="6AE8CB55"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550,0</w:t>
            </w:r>
          </w:p>
        </w:tc>
        <w:tc>
          <w:tcPr>
            <w:tcW w:w="850" w:type="dxa"/>
          </w:tcPr>
          <w:p w14:paraId="7FCD7BA1"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550,0</w:t>
            </w:r>
          </w:p>
        </w:tc>
        <w:tc>
          <w:tcPr>
            <w:tcW w:w="992" w:type="dxa"/>
          </w:tcPr>
          <w:p w14:paraId="090CC428"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49CDDEF7"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79EF788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72F0BCB8"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50,0</w:t>
            </w:r>
          </w:p>
        </w:tc>
        <w:tc>
          <w:tcPr>
            <w:tcW w:w="992" w:type="dxa"/>
          </w:tcPr>
          <w:p w14:paraId="1884D6A8"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500,0</w:t>
            </w:r>
          </w:p>
        </w:tc>
        <w:tc>
          <w:tcPr>
            <w:tcW w:w="992" w:type="dxa"/>
          </w:tcPr>
          <w:p w14:paraId="3B2BAF9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5FC156A"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02CE4A05"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3EFA525F"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2026</w:t>
            </w:r>
          </w:p>
        </w:tc>
        <w:tc>
          <w:tcPr>
            <w:tcW w:w="1335" w:type="dxa"/>
          </w:tcPr>
          <w:p w14:paraId="2436D4F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w:t>
            </w:r>
            <w:r w:rsidRPr="00AF233B">
              <w:rPr>
                <w:rFonts w:ascii="Times New Roman" w:eastAsia="SimSun" w:hAnsi="Times New Roman" w:cs="Times New Roman"/>
                <w:b/>
                <w:iCs/>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w:t>
            </w:r>
            <w:proofErr w:type="spellStart"/>
            <w:r w:rsidRPr="00AF233B">
              <w:rPr>
                <w:rFonts w:ascii="Times New Roman" w:eastAsia="SimSun" w:hAnsi="Times New Roman" w:cs="Times New Roman"/>
                <w:b/>
                <w:iCs/>
                <w:sz w:val="18"/>
                <w:szCs w:val="18"/>
                <w:lang w:val="en-GB" w:eastAsia="en-US"/>
              </w:rPr>
              <w:t>pentru</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Migrație</w:t>
            </w:r>
            <w:proofErr w:type="spellEnd"/>
            <w:r w:rsidRPr="00AF233B">
              <w:rPr>
                <w:rFonts w:ascii="Times New Roman" w:eastAsia="SimSun" w:hAnsi="Times New Roman" w:cs="Times New Roman"/>
                <w:b/>
                <w:sz w:val="18"/>
                <w:szCs w:val="18"/>
                <w:lang w:val="en-GB" w:eastAsia="en-US"/>
              </w:rPr>
              <w:t>)</w:t>
            </w:r>
          </w:p>
        </w:tc>
      </w:tr>
      <w:tr w:rsidR="00167D70" w:rsidRPr="00F83600" w14:paraId="55D54AF8" w14:textId="77777777" w:rsidTr="006D7076">
        <w:trPr>
          <w:trHeight w:val="393"/>
        </w:trPr>
        <w:tc>
          <w:tcPr>
            <w:tcW w:w="16232" w:type="dxa"/>
            <w:gridSpan w:val="16"/>
            <w:shd w:val="clear" w:color="auto" w:fill="E2EFD9" w:themeFill="accent6" w:themeFillTint="32"/>
          </w:tcPr>
          <w:p w14:paraId="7756BE73"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Obiectivul</w:t>
            </w:r>
            <w:proofErr w:type="spellEnd"/>
            <w:r w:rsidRPr="00AF233B">
              <w:rPr>
                <w:rFonts w:ascii="Times New Roman" w:eastAsia="SimSun" w:hAnsi="Times New Roman" w:cs="Times New Roman"/>
                <w:b/>
                <w:sz w:val="18"/>
                <w:szCs w:val="18"/>
                <w:lang w:val="en-GB" w:eastAsia="en-US"/>
              </w:rPr>
              <w:t xml:space="preserve"> specific 2.3. </w:t>
            </w:r>
            <w:proofErr w:type="spellStart"/>
            <w:r w:rsidRPr="00940CCC">
              <w:rPr>
                <w:rFonts w:ascii="Times New Roman" w:eastAsia="SimSun" w:hAnsi="Times New Roman" w:cs="Times New Roman"/>
                <w:b/>
                <w:sz w:val="18"/>
                <w:szCs w:val="18"/>
                <w:lang w:val="en-GB" w:eastAsia="en-US"/>
              </w:rPr>
              <w:t>Până</w:t>
            </w:r>
            <w:proofErr w:type="spellEnd"/>
            <w:r w:rsidRPr="00940CCC">
              <w:rPr>
                <w:rFonts w:ascii="Times New Roman" w:eastAsia="SimSun" w:hAnsi="Times New Roman" w:cs="Times New Roman"/>
                <w:b/>
                <w:sz w:val="18"/>
                <w:szCs w:val="18"/>
                <w:lang w:val="en-GB" w:eastAsia="en-US"/>
              </w:rPr>
              <w:t xml:space="preserve"> la </w:t>
            </w:r>
            <w:proofErr w:type="spellStart"/>
            <w:r w:rsidRPr="00940CCC">
              <w:rPr>
                <w:rFonts w:ascii="Times New Roman" w:eastAsia="SimSun" w:hAnsi="Times New Roman" w:cs="Times New Roman"/>
                <w:b/>
                <w:sz w:val="18"/>
                <w:szCs w:val="18"/>
                <w:lang w:val="en-GB" w:eastAsia="en-US"/>
              </w:rPr>
              <w:t>sfârșitul</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anului</w:t>
            </w:r>
            <w:proofErr w:type="spellEnd"/>
            <w:r w:rsidRPr="00940CCC">
              <w:rPr>
                <w:rFonts w:ascii="Times New Roman" w:eastAsia="SimSun" w:hAnsi="Times New Roman" w:cs="Times New Roman"/>
                <w:b/>
                <w:sz w:val="18"/>
                <w:szCs w:val="18"/>
                <w:lang w:val="en-GB" w:eastAsia="en-US"/>
              </w:rPr>
              <w:t xml:space="preserve"> 2030, </w:t>
            </w:r>
            <w:proofErr w:type="spellStart"/>
            <w:r w:rsidRPr="00940CCC">
              <w:rPr>
                <w:rFonts w:ascii="Times New Roman" w:eastAsia="SimSun" w:hAnsi="Times New Roman" w:cs="Times New Roman"/>
                <w:b/>
                <w:sz w:val="18"/>
                <w:szCs w:val="18"/>
                <w:lang w:val="en-GB" w:eastAsia="en-US"/>
              </w:rPr>
              <w:t>capacitatea</w:t>
            </w:r>
            <w:proofErr w:type="spellEnd"/>
            <w:r w:rsidRPr="00940CCC">
              <w:rPr>
                <w:rFonts w:ascii="Times New Roman" w:eastAsia="SimSun" w:hAnsi="Times New Roman" w:cs="Times New Roman"/>
                <w:b/>
                <w:sz w:val="18"/>
                <w:szCs w:val="18"/>
                <w:lang w:val="en-GB" w:eastAsia="en-US"/>
              </w:rPr>
              <w:t xml:space="preserve"> de </w:t>
            </w:r>
            <w:proofErr w:type="spellStart"/>
            <w:r w:rsidRPr="00940CCC">
              <w:rPr>
                <w:rFonts w:ascii="Times New Roman" w:eastAsia="SimSun" w:hAnsi="Times New Roman" w:cs="Times New Roman"/>
                <w:b/>
                <w:sz w:val="18"/>
                <w:szCs w:val="18"/>
                <w:lang w:val="en-GB" w:eastAsia="en-US"/>
              </w:rPr>
              <w:t>răspuns</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comună</w:t>
            </w:r>
            <w:proofErr w:type="spellEnd"/>
            <w:r w:rsidRPr="00940CCC">
              <w:rPr>
                <w:rFonts w:ascii="Times New Roman" w:eastAsia="SimSun" w:hAnsi="Times New Roman" w:cs="Times New Roman"/>
                <w:b/>
                <w:sz w:val="18"/>
                <w:szCs w:val="18"/>
                <w:lang w:val="en-GB" w:eastAsia="en-US"/>
              </w:rPr>
              <w:t xml:space="preserve"> la </w:t>
            </w:r>
            <w:proofErr w:type="spellStart"/>
            <w:r w:rsidRPr="00940CCC">
              <w:rPr>
                <w:rFonts w:ascii="Times New Roman" w:eastAsia="SimSun" w:hAnsi="Times New Roman" w:cs="Times New Roman"/>
                <w:b/>
                <w:sz w:val="18"/>
                <w:szCs w:val="18"/>
                <w:lang w:val="en-GB" w:eastAsia="en-US"/>
              </w:rPr>
              <w:t>nivel</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național</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și</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internațional</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va</w:t>
            </w:r>
            <w:proofErr w:type="spellEnd"/>
            <w:r w:rsidRPr="00940CCC">
              <w:rPr>
                <w:rFonts w:ascii="Times New Roman" w:eastAsia="SimSun" w:hAnsi="Times New Roman" w:cs="Times New Roman"/>
                <w:b/>
                <w:sz w:val="18"/>
                <w:szCs w:val="18"/>
                <w:lang w:val="en-GB" w:eastAsia="en-US"/>
              </w:rPr>
              <w:t xml:space="preserve"> fi </w:t>
            </w:r>
            <w:proofErr w:type="spellStart"/>
            <w:r w:rsidRPr="00940CCC">
              <w:rPr>
                <w:rFonts w:ascii="Times New Roman" w:eastAsia="SimSun" w:hAnsi="Times New Roman" w:cs="Times New Roman"/>
                <w:b/>
                <w:sz w:val="18"/>
                <w:szCs w:val="18"/>
                <w:lang w:val="en-GB" w:eastAsia="en-US"/>
              </w:rPr>
              <w:t>consolidată</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prin</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mecanisme</w:t>
            </w:r>
            <w:proofErr w:type="spellEnd"/>
            <w:r w:rsidRPr="00940CCC">
              <w:rPr>
                <w:rFonts w:ascii="Times New Roman" w:eastAsia="SimSun" w:hAnsi="Times New Roman" w:cs="Times New Roman"/>
                <w:b/>
                <w:sz w:val="18"/>
                <w:szCs w:val="18"/>
                <w:lang w:val="en-GB" w:eastAsia="en-US"/>
              </w:rPr>
              <w:t xml:space="preserve"> de </w:t>
            </w:r>
            <w:proofErr w:type="spellStart"/>
            <w:r w:rsidRPr="00940CCC">
              <w:rPr>
                <w:rFonts w:ascii="Times New Roman" w:eastAsia="SimSun" w:hAnsi="Times New Roman" w:cs="Times New Roman"/>
                <w:b/>
                <w:sz w:val="18"/>
                <w:szCs w:val="18"/>
                <w:lang w:val="en-GB" w:eastAsia="en-US"/>
              </w:rPr>
              <w:t>cooperare</w:t>
            </w:r>
            <w:proofErr w:type="spellEnd"/>
            <w:r w:rsidRPr="00940CCC">
              <w:rPr>
                <w:rFonts w:ascii="Times New Roman" w:eastAsia="SimSun" w:hAnsi="Times New Roman" w:cs="Times New Roman"/>
                <w:b/>
                <w:sz w:val="18"/>
                <w:szCs w:val="18"/>
                <w:lang w:val="en-GB" w:eastAsia="en-US"/>
              </w:rPr>
              <w:t xml:space="preserve"> precum </w:t>
            </w:r>
            <w:proofErr w:type="spellStart"/>
            <w:r w:rsidRPr="00940CCC">
              <w:rPr>
                <w:rFonts w:ascii="Times New Roman" w:eastAsia="SimSun" w:hAnsi="Times New Roman" w:cs="Times New Roman"/>
                <w:b/>
                <w:sz w:val="18"/>
                <w:szCs w:val="18"/>
                <w:lang w:val="en-GB" w:eastAsia="en-US"/>
              </w:rPr>
              <w:t>acorduri</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bilaterale</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și</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internaționale</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și</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platforme</w:t>
            </w:r>
            <w:proofErr w:type="spellEnd"/>
            <w:r w:rsidRPr="00940CCC">
              <w:rPr>
                <w:rFonts w:ascii="Times New Roman" w:eastAsia="SimSun" w:hAnsi="Times New Roman" w:cs="Times New Roman"/>
                <w:b/>
                <w:sz w:val="18"/>
                <w:szCs w:val="18"/>
                <w:lang w:val="en-GB" w:eastAsia="en-US"/>
              </w:rPr>
              <w:t xml:space="preserve"> </w:t>
            </w:r>
            <w:proofErr w:type="spellStart"/>
            <w:r w:rsidRPr="00940CCC">
              <w:rPr>
                <w:rFonts w:ascii="Times New Roman" w:eastAsia="SimSun" w:hAnsi="Times New Roman" w:cs="Times New Roman"/>
                <w:b/>
                <w:sz w:val="18"/>
                <w:szCs w:val="18"/>
                <w:lang w:val="en-GB" w:eastAsia="en-US"/>
              </w:rPr>
              <w:t>naționale</w:t>
            </w:r>
            <w:proofErr w:type="spellEnd"/>
            <w:r w:rsidRPr="00940CCC">
              <w:rPr>
                <w:rFonts w:ascii="Times New Roman" w:eastAsia="SimSun" w:hAnsi="Times New Roman" w:cs="Times New Roman"/>
                <w:b/>
                <w:sz w:val="18"/>
                <w:szCs w:val="18"/>
                <w:lang w:val="en-GB" w:eastAsia="en-US"/>
              </w:rPr>
              <w:t xml:space="preserve"> de </w:t>
            </w:r>
            <w:proofErr w:type="spellStart"/>
            <w:r w:rsidRPr="00940CCC">
              <w:rPr>
                <w:rFonts w:ascii="Times New Roman" w:eastAsia="SimSun" w:hAnsi="Times New Roman" w:cs="Times New Roman"/>
                <w:b/>
                <w:sz w:val="18"/>
                <w:szCs w:val="18"/>
                <w:lang w:val="en-GB" w:eastAsia="en-US"/>
              </w:rPr>
              <w:t>cooperare</w:t>
            </w:r>
            <w:proofErr w:type="spellEnd"/>
          </w:p>
        </w:tc>
      </w:tr>
      <w:tr w:rsidR="00167D70" w:rsidRPr="00F83600" w14:paraId="215064A7" w14:textId="77777777" w:rsidTr="006D7076">
        <w:trPr>
          <w:gridAfter w:val="1"/>
          <w:wAfter w:w="19" w:type="dxa"/>
          <w:trHeight w:val="584"/>
        </w:trPr>
        <w:tc>
          <w:tcPr>
            <w:tcW w:w="492" w:type="dxa"/>
          </w:tcPr>
          <w:p w14:paraId="72A9FC69"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37.</w:t>
            </w:r>
          </w:p>
        </w:tc>
        <w:tc>
          <w:tcPr>
            <w:tcW w:w="1918" w:type="dxa"/>
          </w:tcPr>
          <w:p w14:paraId="7E452CB2"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Semnarea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w:t>
            </w:r>
            <w:r>
              <w:rPr>
                <w:rFonts w:ascii="Times New Roman" w:eastAsia="SimSun" w:hAnsi="Times New Roman" w:cs="Times New Roman"/>
                <w:b/>
                <w:sz w:val="18"/>
                <w:szCs w:val="18"/>
                <w:lang w:val="en-GB" w:eastAsia="en-US"/>
              </w:rPr>
              <w:t>ranjamentului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lucru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cooperarea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între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Agenția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Europeană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Garda de </w:t>
            </w:r>
            <w:proofErr w:type="spellStart"/>
            <w:r w:rsidRPr="00AF233B">
              <w:rPr>
                <w:rFonts w:ascii="Times New Roman" w:eastAsia="SimSun" w:hAnsi="Times New Roman" w:cs="Times New Roman"/>
                <w:b/>
                <w:sz w:val="18"/>
                <w:szCs w:val="18"/>
                <w:lang w:val="en-GB" w:eastAsia="en-US"/>
              </w:rPr>
              <w:t>Coastă</w:t>
            </w:r>
            <w:proofErr w:type="spellEnd"/>
            <w:r w:rsidRPr="00AF233B">
              <w:rPr>
                <w:rFonts w:ascii="Times New Roman" w:eastAsia="SimSun" w:hAnsi="Times New Roman" w:cs="Times New Roman"/>
                <w:b/>
                <w:sz w:val="18"/>
                <w:szCs w:val="18"/>
                <w:lang w:val="en-GB" w:eastAsia="en-US"/>
              </w:rPr>
              <w:t xml:space="preserve"> (Frontex) (PNA 187)</w:t>
            </w:r>
          </w:p>
        </w:tc>
        <w:tc>
          <w:tcPr>
            <w:tcW w:w="1554" w:type="dxa"/>
          </w:tcPr>
          <w:p w14:paraId="3ED09FE0"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w:t>
            </w:r>
            <w:r>
              <w:rPr>
                <w:rFonts w:ascii="Times New Roman" w:eastAsia="SimSun" w:hAnsi="Times New Roman" w:cs="Times New Roman"/>
                <w:b/>
                <w:sz w:val="18"/>
                <w:szCs w:val="18"/>
                <w:lang w:val="en-GB" w:eastAsia="en-US"/>
              </w:rPr>
              <w:t>ranjament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semnat</w:t>
            </w:r>
            <w:proofErr w:type="spellEnd"/>
          </w:p>
          <w:p w14:paraId="64922DEA"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
          <w:p w14:paraId="56F8462B"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Nr de </w:t>
            </w:r>
            <w:proofErr w:type="spellStart"/>
            <w:r w:rsidRPr="00AF233B">
              <w:rPr>
                <w:rFonts w:ascii="Times New Roman" w:eastAsia="SimSun" w:hAnsi="Times New Roman" w:cs="Times New Roman"/>
                <w:b/>
                <w:sz w:val="18"/>
                <w:szCs w:val="18"/>
                <w:lang w:val="en-GB" w:eastAsia="en-US"/>
              </w:rPr>
              <w:t>activități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realizate</w:t>
            </w:r>
            <w:proofErr w:type="spellEnd"/>
          </w:p>
        </w:tc>
        <w:tc>
          <w:tcPr>
            <w:tcW w:w="1134" w:type="dxa"/>
          </w:tcPr>
          <w:p w14:paraId="0DA8C980"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850" w:type="dxa"/>
          </w:tcPr>
          <w:p w14:paraId="1F46D9DE"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7C20CD1F"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116A164D"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1134" w:type="dxa"/>
          </w:tcPr>
          <w:p w14:paraId="2DE63B26" w14:textId="77777777" w:rsidR="00167D70" w:rsidRPr="00F83600" w:rsidRDefault="00167D70"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7477FCF7"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3A30799B"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0B5FC1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10959EF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5700D0BC" w14:textId="77777777" w:rsidR="00167D70" w:rsidRPr="00F83600" w:rsidRDefault="00167D70"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5554960F"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2026</w:t>
            </w:r>
          </w:p>
          <w:p w14:paraId="290DAE85"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0CECDB78" w14:textId="77777777" w:rsidR="00167D70" w:rsidRPr="00F83600" w:rsidRDefault="00167D70" w:rsidP="000C36AB">
            <w:pPr>
              <w:spacing w:after="120"/>
              <w:jc w:val="both"/>
              <w:rPr>
                <w:rFonts w:ascii="Times New Roman" w:eastAsia="SimSun" w:hAnsi="Times New Roman" w:cs="Times New Roman"/>
                <w:b/>
                <w:sz w:val="18"/>
                <w:szCs w:val="18"/>
                <w:lang w:eastAsia="en-US"/>
              </w:rPr>
            </w:pPr>
          </w:p>
          <w:p w14:paraId="75AC3214" w14:textId="77777777" w:rsidR="00167D70" w:rsidRPr="00F83600" w:rsidRDefault="00167D70"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anual</w:t>
            </w:r>
            <w:proofErr w:type="spellEnd"/>
          </w:p>
        </w:tc>
        <w:tc>
          <w:tcPr>
            <w:tcW w:w="1335" w:type="dxa"/>
          </w:tcPr>
          <w:p w14:paraId="6A0A1EE7" w14:textId="77777777" w:rsidR="00167D70" w:rsidRPr="00AF233B" w:rsidRDefault="00167D70"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w:t>
            </w:r>
            <w:proofErr w:type="spellStart"/>
            <w:r w:rsidRPr="00AF233B">
              <w:rPr>
                <w:rFonts w:ascii="Times New Roman" w:eastAsia="SimSun" w:hAnsi="Times New Roman" w:cs="Times New Roman"/>
                <w:b/>
                <w:iCs/>
                <w:sz w:val="18"/>
                <w:szCs w:val="18"/>
                <w:lang w:val="en-GB" w:eastAsia="en-US"/>
              </w:rPr>
              <w:t>pentru</w:t>
            </w:r>
            <w:proofErr w:type="spellEnd"/>
            <w:r w:rsidRPr="00AF233B">
              <w:rPr>
                <w:rFonts w:ascii="Times New Roman" w:eastAsia="SimSun" w:hAnsi="Times New Roman" w:cs="Times New Roman"/>
                <w:b/>
                <w:iCs/>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Migrație</w:t>
            </w:r>
            <w:proofErr w:type="spellEnd"/>
            <w:r w:rsidRPr="00AF233B">
              <w:rPr>
                <w:rFonts w:ascii="Times New Roman" w:eastAsia="SimSun" w:hAnsi="Times New Roman" w:cs="Times New Roman"/>
                <w:b/>
                <w:sz w:val="18"/>
                <w:szCs w:val="18"/>
                <w:lang w:val="en-GB" w:eastAsia="en-US"/>
              </w:rPr>
              <w:t>)</w:t>
            </w:r>
          </w:p>
        </w:tc>
      </w:tr>
      <w:tr w:rsidR="006F1BAC" w:rsidRPr="00F83600" w14:paraId="13A70EC3" w14:textId="77777777" w:rsidTr="006D7076">
        <w:trPr>
          <w:gridAfter w:val="1"/>
          <w:wAfter w:w="19" w:type="dxa"/>
          <w:trHeight w:val="731"/>
        </w:trPr>
        <w:tc>
          <w:tcPr>
            <w:tcW w:w="492" w:type="dxa"/>
            <w:vMerge w:val="restart"/>
          </w:tcPr>
          <w:p w14:paraId="2432214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38.</w:t>
            </w:r>
          </w:p>
        </w:tc>
        <w:tc>
          <w:tcPr>
            <w:tcW w:w="1918" w:type="dxa"/>
            <w:vMerge w:val="restart"/>
          </w:tcPr>
          <w:p w14:paraId="32327223" w14:textId="77777777" w:rsidR="006F1BAC" w:rsidRPr="00AF233B" w:rsidRDefault="006F1BAC" w:rsidP="000C36AB">
            <w:pPr>
              <w:spacing w:after="120"/>
              <w:jc w:val="both"/>
              <w:rPr>
                <w:rFonts w:ascii="Times New Roman" w:eastAsia="SimSun" w:hAnsi="Times New Roman" w:cs="Times New Roman"/>
                <w:b/>
                <w:bCs/>
                <w:sz w:val="18"/>
                <w:szCs w:val="18"/>
                <w:lang w:val="en-GB" w:eastAsia="en-US"/>
              </w:rPr>
            </w:pPr>
            <w:proofErr w:type="spellStart"/>
            <w:r w:rsidRPr="00AF233B">
              <w:rPr>
                <w:rFonts w:ascii="Times New Roman" w:eastAsia="SimSun" w:hAnsi="Times New Roman" w:cs="Times New Roman"/>
                <w:b/>
                <w:bCs/>
                <w:sz w:val="18"/>
                <w:szCs w:val="18"/>
                <w:lang w:val="en-GB" w:eastAsia="en-US"/>
              </w:rPr>
              <w:t>Dezvoltarea</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cooperării</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lastRenderedPageBreak/>
              <w:t>operaționale</w:t>
            </w:r>
            <w:proofErr w:type="spellEnd"/>
            <w:r w:rsidRPr="00AF233B">
              <w:rPr>
                <w:rFonts w:ascii="Times New Roman" w:eastAsia="SimSun" w:hAnsi="Times New Roman" w:cs="Times New Roman"/>
                <w:b/>
                <w:bCs/>
                <w:sz w:val="18"/>
                <w:szCs w:val="18"/>
                <w:lang w:val="en-GB" w:eastAsia="en-US"/>
              </w:rPr>
              <w:t xml:space="preserve"> cu </w:t>
            </w:r>
            <w:proofErr w:type="spellStart"/>
            <w:r w:rsidRPr="00AF233B">
              <w:rPr>
                <w:rFonts w:ascii="Times New Roman" w:eastAsia="SimSun" w:hAnsi="Times New Roman" w:cs="Times New Roman"/>
                <w:b/>
                <w:bCs/>
                <w:sz w:val="18"/>
                <w:szCs w:val="18"/>
                <w:lang w:val="en-GB" w:eastAsia="en-US"/>
              </w:rPr>
              <w:t>statele</w:t>
            </w:r>
            <w:proofErr w:type="spellEnd"/>
            <w:r w:rsidRPr="00AF233B">
              <w:rPr>
                <w:rFonts w:ascii="Times New Roman" w:eastAsia="SimSun" w:hAnsi="Times New Roman" w:cs="Times New Roman"/>
                <w:b/>
                <w:bCs/>
                <w:sz w:val="18"/>
                <w:szCs w:val="18"/>
                <w:lang w:val="en-GB" w:eastAsia="en-US"/>
              </w:rPr>
              <w:t xml:space="preserve"> </w:t>
            </w:r>
            <w:proofErr w:type="spellStart"/>
            <w:r w:rsidRPr="00AF233B">
              <w:rPr>
                <w:rFonts w:ascii="Times New Roman" w:eastAsia="SimSun" w:hAnsi="Times New Roman" w:cs="Times New Roman"/>
                <w:b/>
                <w:bCs/>
                <w:sz w:val="18"/>
                <w:szCs w:val="18"/>
                <w:lang w:val="en-GB" w:eastAsia="en-US"/>
              </w:rPr>
              <w:t>vecine</w:t>
            </w:r>
            <w:proofErr w:type="spellEnd"/>
          </w:p>
        </w:tc>
        <w:tc>
          <w:tcPr>
            <w:tcW w:w="1554" w:type="dxa"/>
            <w:vMerge w:val="restart"/>
          </w:tcPr>
          <w:p w14:paraId="5451730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lastRenderedPageBreak/>
              <w:t xml:space="preserve">Control </w:t>
            </w:r>
            <w:proofErr w:type="spellStart"/>
            <w:r w:rsidRPr="00AF233B">
              <w:rPr>
                <w:rFonts w:ascii="Times New Roman" w:eastAsia="SimSun" w:hAnsi="Times New Roman" w:cs="Times New Roman"/>
                <w:b/>
                <w:sz w:val="18"/>
                <w:szCs w:val="18"/>
                <w:lang w:val="en-GB" w:eastAsia="en-US"/>
              </w:rPr>
              <w:t>extins</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cel </w:t>
            </w:r>
            <w:proofErr w:type="spellStart"/>
            <w:r w:rsidRPr="005D3C5C">
              <w:rPr>
                <w:rFonts w:ascii="Times New Roman" w:eastAsia="SimSun" w:hAnsi="Times New Roman" w:cs="Times New Roman"/>
                <w:b/>
                <w:sz w:val="18"/>
                <w:szCs w:val="18"/>
                <w:lang w:val="en-GB" w:eastAsia="en-US"/>
              </w:rPr>
              <w:t>puțin</w:t>
            </w:r>
            <w:proofErr w:type="spellEnd"/>
            <w:r w:rsidRPr="005D3C5C">
              <w:rPr>
                <w:rFonts w:ascii="Times New Roman" w:eastAsia="SimSun" w:hAnsi="Times New Roman" w:cs="Times New Roman"/>
                <w:b/>
                <w:sz w:val="18"/>
                <w:szCs w:val="18"/>
                <w:lang w:val="en-GB" w:eastAsia="en-US"/>
              </w:rPr>
              <w:t xml:space="preserve"> 3</w:t>
            </w:r>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noi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lastRenderedPageBreak/>
              <w:t>puncte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comune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România</w:t>
            </w:r>
            <w:proofErr w:type="spellEnd"/>
            <w:r w:rsidRPr="00AF233B">
              <w:rPr>
                <w:rFonts w:ascii="Times New Roman" w:eastAsia="SimSun" w:hAnsi="Times New Roman" w:cs="Times New Roman"/>
                <w:b/>
                <w:sz w:val="18"/>
                <w:szCs w:val="18"/>
                <w:lang w:val="en-GB" w:eastAsia="en-US"/>
              </w:rPr>
              <w:t xml:space="preserve"> </w:t>
            </w:r>
          </w:p>
          <w:p w14:paraId="53B74E07"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val="restart"/>
          </w:tcPr>
          <w:p w14:paraId="3A394500" w14:textId="48561619"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lastRenderedPageBreak/>
              <w:t>166</w:t>
            </w:r>
            <w:r w:rsidRPr="00296384">
              <w:rPr>
                <w:rFonts w:ascii="Times New Roman" w:eastAsia="SimSun" w:hAnsi="Times New Roman" w:cs="Times New Roman"/>
                <w:b/>
                <w:sz w:val="18"/>
                <w:szCs w:val="18"/>
                <w:lang w:val="ro-RO" w:eastAsia="en-US"/>
              </w:rPr>
              <w:t>7</w:t>
            </w:r>
            <w:r w:rsidRPr="00296384">
              <w:rPr>
                <w:rFonts w:ascii="Times New Roman" w:eastAsia="SimSun" w:hAnsi="Times New Roman" w:cs="Times New Roman"/>
                <w:b/>
                <w:sz w:val="18"/>
                <w:szCs w:val="18"/>
                <w:lang w:eastAsia="en-US"/>
              </w:rPr>
              <w:t>74,7</w:t>
            </w:r>
          </w:p>
        </w:tc>
        <w:tc>
          <w:tcPr>
            <w:tcW w:w="850" w:type="dxa"/>
            <w:vMerge w:val="restart"/>
          </w:tcPr>
          <w:p w14:paraId="4218DE67" w14:textId="1A9192E7"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val="ro-RO" w:eastAsia="en-US"/>
              </w:rPr>
              <w:t>400</w:t>
            </w:r>
            <w:r w:rsidRPr="00296384">
              <w:rPr>
                <w:rFonts w:ascii="Times New Roman" w:eastAsia="SimSun" w:hAnsi="Times New Roman" w:cs="Times New Roman"/>
                <w:b/>
                <w:sz w:val="18"/>
                <w:szCs w:val="18"/>
                <w:lang w:eastAsia="en-US"/>
              </w:rPr>
              <w:t>,0</w:t>
            </w:r>
          </w:p>
        </w:tc>
        <w:tc>
          <w:tcPr>
            <w:tcW w:w="992" w:type="dxa"/>
            <w:vMerge w:val="restart"/>
          </w:tcPr>
          <w:p w14:paraId="4F18E13F" w14:textId="77777777"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1134" w:type="dxa"/>
            <w:vMerge w:val="restart"/>
          </w:tcPr>
          <w:p w14:paraId="088600D6" w14:textId="77777777"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166374,7</w:t>
            </w:r>
          </w:p>
        </w:tc>
        <w:tc>
          <w:tcPr>
            <w:tcW w:w="1134" w:type="dxa"/>
          </w:tcPr>
          <w:p w14:paraId="17DAC825" w14:textId="39E045D2" w:rsidR="006F1BAC" w:rsidRPr="00296384" w:rsidRDefault="006F1BAC" w:rsidP="000C36AB">
            <w:pPr>
              <w:spacing w:after="120"/>
              <w:jc w:val="both"/>
              <w:rPr>
                <w:rFonts w:ascii="Times New Roman" w:eastAsia="SimSun" w:hAnsi="Times New Roman" w:cs="Times New Roman"/>
                <w:b/>
                <w:color w:val="000000" w:themeColor="text1"/>
                <w:sz w:val="18"/>
                <w:szCs w:val="18"/>
                <w:lang w:val="ro-RO" w:eastAsia="en-US"/>
              </w:rPr>
            </w:pPr>
            <w:r w:rsidRPr="00296384">
              <w:rPr>
                <w:rFonts w:ascii="Times New Roman" w:eastAsia="SimSun" w:hAnsi="Times New Roman" w:cs="Times New Roman"/>
                <w:b/>
                <w:color w:val="000000" w:themeColor="text1"/>
                <w:sz w:val="18"/>
                <w:szCs w:val="18"/>
                <w:lang w:val="ro-RO" w:eastAsia="en-US"/>
              </w:rPr>
              <w:t>3506</w:t>
            </w:r>
          </w:p>
        </w:tc>
        <w:tc>
          <w:tcPr>
            <w:tcW w:w="993" w:type="dxa"/>
          </w:tcPr>
          <w:p w14:paraId="3F3CE1F9" w14:textId="44FEC197"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val="ro-RO" w:eastAsia="en-US"/>
              </w:rPr>
              <w:t>200</w:t>
            </w:r>
            <w:r w:rsidRPr="00296384">
              <w:rPr>
                <w:rFonts w:ascii="Times New Roman" w:eastAsia="SimSun" w:hAnsi="Times New Roman" w:cs="Times New Roman"/>
                <w:b/>
                <w:sz w:val="18"/>
                <w:szCs w:val="18"/>
                <w:lang w:eastAsia="en-US"/>
              </w:rPr>
              <w:t>,0</w:t>
            </w:r>
          </w:p>
        </w:tc>
        <w:tc>
          <w:tcPr>
            <w:tcW w:w="992" w:type="dxa"/>
          </w:tcPr>
          <w:p w14:paraId="1DB5DF95" w14:textId="7C559F55"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654F0D9A" w14:textId="7BCE8C24"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24C9A8CF" w14:textId="3DE3427B"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3" w:type="dxa"/>
          </w:tcPr>
          <w:p w14:paraId="675DDB33" w14:textId="527A36D5"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708" w:type="dxa"/>
            <w:vMerge w:val="restart"/>
          </w:tcPr>
          <w:p w14:paraId="16AF10BE"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w:t>
            </w:r>
            <w:r w:rsidRPr="00F83600">
              <w:rPr>
                <w:rFonts w:ascii="Times New Roman" w:eastAsia="SimSun" w:hAnsi="Times New Roman" w:cs="Times New Roman"/>
                <w:b/>
                <w:sz w:val="18"/>
                <w:szCs w:val="18"/>
                <w:lang w:eastAsia="en-US"/>
              </w:rPr>
              <w:lastRenderedPageBreak/>
              <w:t>IV, 2030</w:t>
            </w:r>
          </w:p>
        </w:tc>
        <w:tc>
          <w:tcPr>
            <w:tcW w:w="1335" w:type="dxa"/>
            <w:vMerge w:val="restart"/>
          </w:tcPr>
          <w:p w14:paraId="6FEDA420" w14:textId="1DD03D2A" w:rsidR="006F1BAC"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lastRenderedPageBreak/>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r w:rsidRPr="00AF233B">
              <w:rPr>
                <w:rFonts w:ascii="Times New Roman" w:eastAsia="SimSun" w:hAnsi="Times New Roman" w:cs="Times New Roman"/>
                <w:b/>
                <w:sz w:val="18"/>
                <w:szCs w:val="18"/>
                <w:lang w:val="en-GB" w:eastAsia="en-US"/>
              </w:rPr>
              <w:lastRenderedPageBreak/>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r w:rsidRPr="00AF233B">
              <w:rPr>
                <w:rFonts w:ascii="Times New Roman" w:eastAsia="SimSun" w:hAnsi="Times New Roman" w:cs="Times New Roman"/>
                <w:b/>
                <w:sz w:val="18"/>
                <w:szCs w:val="18"/>
                <w:lang w:val="en-GB" w:eastAsia="en-US"/>
              </w:rPr>
              <w:br/>
            </w:r>
          </w:p>
          <w:p w14:paraId="0FBB57B0" w14:textId="77777777" w:rsidR="006F1BAC"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5521FB00" w14:textId="58C73FB6"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tc>
      </w:tr>
      <w:tr w:rsidR="006F1BAC" w:rsidRPr="00F83600" w14:paraId="3B64EAB0" w14:textId="77777777" w:rsidTr="006D7076">
        <w:trPr>
          <w:gridAfter w:val="1"/>
          <w:wAfter w:w="19" w:type="dxa"/>
          <w:trHeight w:val="904"/>
        </w:trPr>
        <w:tc>
          <w:tcPr>
            <w:tcW w:w="492" w:type="dxa"/>
            <w:vMerge/>
          </w:tcPr>
          <w:p w14:paraId="2FA6B56F" w14:textId="77777777" w:rsidR="006F1BAC" w:rsidRPr="006F1BAC" w:rsidRDefault="006F1BAC" w:rsidP="000C36AB">
            <w:pPr>
              <w:spacing w:after="120"/>
              <w:jc w:val="both"/>
              <w:rPr>
                <w:rFonts w:ascii="Times New Roman" w:eastAsia="SimSun" w:hAnsi="Times New Roman" w:cs="Times New Roman"/>
                <w:b/>
                <w:sz w:val="18"/>
                <w:szCs w:val="18"/>
                <w:lang w:val="en-GB" w:eastAsia="en-US"/>
              </w:rPr>
            </w:pPr>
          </w:p>
        </w:tc>
        <w:tc>
          <w:tcPr>
            <w:tcW w:w="1918" w:type="dxa"/>
            <w:vMerge/>
          </w:tcPr>
          <w:p w14:paraId="298B35F9" w14:textId="77777777" w:rsidR="006F1BAC" w:rsidRPr="00AF233B" w:rsidRDefault="006F1BAC" w:rsidP="000C36AB">
            <w:pPr>
              <w:spacing w:after="120"/>
              <w:jc w:val="both"/>
              <w:rPr>
                <w:rFonts w:ascii="Times New Roman" w:eastAsia="SimSun" w:hAnsi="Times New Roman" w:cs="Times New Roman"/>
                <w:b/>
                <w:bCs/>
                <w:sz w:val="18"/>
                <w:szCs w:val="18"/>
                <w:lang w:val="en-GB" w:eastAsia="en-US"/>
              </w:rPr>
            </w:pPr>
          </w:p>
        </w:tc>
        <w:tc>
          <w:tcPr>
            <w:tcW w:w="1554" w:type="dxa"/>
            <w:vMerge/>
          </w:tcPr>
          <w:p w14:paraId="5CA25258"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5A3DDF58" w14:textId="77777777" w:rsidR="006F1BAC" w:rsidRPr="006F1BAC" w:rsidRDefault="006F1BAC" w:rsidP="000C36AB">
            <w:pPr>
              <w:spacing w:after="120"/>
              <w:jc w:val="both"/>
              <w:rPr>
                <w:rFonts w:ascii="Times New Roman" w:eastAsia="SimSun" w:hAnsi="Times New Roman" w:cs="Times New Roman"/>
                <w:b/>
                <w:sz w:val="18"/>
                <w:szCs w:val="18"/>
                <w:lang w:val="en-GB" w:eastAsia="en-US"/>
              </w:rPr>
            </w:pPr>
          </w:p>
        </w:tc>
        <w:tc>
          <w:tcPr>
            <w:tcW w:w="850" w:type="dxa"/>
            <w:vMerge/>
          </w:tcPr>
          <w:p w14:paraId="12AE29F5" w14:textId="77777777" w:rsidR="006F1BAC" w:rsidRPr="006F1BAC" w:rsidRDefault="006F1BAC" w:rsidP="000C36AB">
            <w:pPr>
              <w:spacing w:after="120"/>
              <w:jc w:val="both"/>
              <w:rPr>
                <w:rFonts w:ascii="Times New Roman" w:eastAsia="SimSun" w:hAnsi="Times New Roman" w:cs="Times New Roman"/>
                <w:b/>
                <w:sz w:val="18"/>
                <w:szCs w:val="18"/>
                <w:lang w:val="en-GB" w:eastAsia="en-US"/>
              </w:rPr>
            </w:pPr>
          </w:p>
        </w:tc>
        <w:tc>
          <w:tcPr>
            <w:tcW w:w="992" w:type="dxa"/>
            <w:vMerge/>
          </w:tcPr>
          <w:p w14:paraId="3E8C6090" w14:textId="77777777" w:rsidR="006F1BAC" w:rsidRPr="006F1BAC"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2A6155DF" w14:textId="77777777" w:rsidR="006F1BAC" w:rsidRPr="006F1BAC" w:rsidRDefault="006F1BAC" w:rsidP="000C36AB">
            <w:pPr>
              <w:spacing w:after="120"/>
              <w:jc w:val="both"/>
              <w:rPr>
                <w:rFonts w:ascii="Times New Roman" w:eastAsia="SimSun" w:hAnsi="Times New Roman" w:cs="Times New Roman"/>
                <w:b/>
                <w:sz w:val="18"/>
                <w:szCs w:val="18"/>
                <w:lang w:val="en-GB" w:eastAsia="en-US"/>
              </w:rPr>
            </w:pPr>
          </w:p>
        </w:tc>
        <w:tc>
          <w:tcPr>
            <w:tcW w:w="1134" w:type="dxa"/>
          </w:tcPr>
          <w:p w14:paraId="73281284" w14:textId="1C052F23" w:rsidR="006F1BAC" w:rsidRPr="00296384" w:rsidRDefault="006F1BAC" w:rsidP="000C36AB">
            <w:pPr>
              <w:spacing w:after="120"/>
              <w:jc w:val="both"/>
              <w:rPr>
                <w:rFonts w:ascii="Times New Roman" w:eastAsia="SimSun" w:hAnsi="Times New Roman" w:cs="Times New Roman"/>
                <w:b/>
                <w:color w:val="000000" w:themeColor="text1"/>
                <w:sz w:val="18"/>
                <w:szCs w:val="18"/>
                <w:lang w:eastAsia="en-US"/>
              </w:rPr>
            </w:pPr>
            <w:r w:rsidRPr="00296384">
              <w:rPr>
                <w:rFonts w:ascii="Times New Roman" w:eastAsia="SimSun" w:hAnsi="Times New Roman" w:cs="Times New Roman"/>
                <w:b/>
                <w:color w:val="000000" w:themeColor="text1"/>
                <w:sz w:val="18"/>
                <w:szCs w:val="18"/>
                <w:lang w:val="ro-RO" w:eastAsia="en-US"/>
              </w:rPr>
              <w:t xml:space="preserve">0502 </w:t>
            </w:r>
          </w:p>
        </w:tc>
        <w:tc>
          <w:tcPr>
            <w:tcW w:w="993" w:type="dxa"/>
          </w:tcPr>
          <w:p w14:paraId="635B4F3B" w14:textId="0DEE196D"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val="ro-RO" w:eastAsia="en-US"/>
              </w:rPr>
              <w:t>200</w:t>
            </w:r>
            <w:r w:rsidRPr="00296384">
              <w:rPr>
                <w:rFonts w:ascii="Times New Roman" w:eastAsia="SimSun" w:hAnsi="Times New Roman" w:cs="Times New Roman"/>
                <w:b/>
                <w:sz w:val="18"/>
                <w:szCs w:val="18"/>
                <w:lang w:eastAsia="en-US"/>
              </w:rPr>
              <w:t>,0</w:t>
            </w:r>
          </w:p>
        </w:tc>
        <w:tc>
          <w:tcPr>
            <w:tcW w:w="992" w:type="dxa"/>
          </w:tcPr>
          <w:p w14:paraId="40FB7F3F" w14:textId="0252178F"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0B4D748C" w14:textId="225E7BD4"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2" w:type="dxa"/>
          </w:tcPr>
          <w:p w14:paraId="357CDE79" w14:textId="1DC1344F"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993" w:type="dxa"/>
          </w:tcPr>
          <w:p w14:paraId="126FA9F7" w14:textId="18007F56" w:rsidR="006F1BAC" w:rsidRPr="00296384" w:rsidRDefault="006F1BAC" w:rsidP="000C36AB">
            <w:pPr>
              <w:spacing w:after="120"/>
              <w:jc w:val="both"/>
              <w:rPr>
                <w:rFonts w:ascii="Times New Roman" w:eastAsia="SimSun" w:hAnsi="Times New Roman" w:cs="Times New Roman"/>
                <w:b/>
                <w:sz w:val="18"/>
                <w:szCs w:val="18"/>
                <w:lang w:eastAsia="en-US"/>
              </w:rPr>
            </w:pPr>
            <w:r w:rsidRPr="00296384">
              <w:rPr>
                <w:rFonts w:ascii="Times New Roman" w:eastAsia="SimSun" w:hAnsi="Times New Roman" w:cs="Times New Roman"/>
                <w:b/>
                <w:sz w:val="18"/>
                <w:szCs w:val="18"/>
                <w:lang w:eastAsia="en-US"/>
              </w:rPr>
              <w:t>0,0</w:t>
            </w:r>
          </w:p>
        </w:tc>
        <w:tc>
          <w:tcPr>
            <w:tcW w:w="708" w:type="dxa"/>
            <w:vMerge/>
          </w:tcPr>
          <w:p w14:paraId="60D832AF"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335" w:type="dxa"/>
            <w:vMerge/>
          </w:tcPr>
          <w:p w14:paraId="611D4820"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r>
      <w:tr w:rsidR="006F1BAC" w:rsidRPr="00F83600" w14:paraId="2C8545AE" w14:textId="77777777" w:rsidTr="006D7076">
        <w:trPr>
          <w:gridAfter w:val="1"/>
          <w:wAfter w:w="19" w:type="dxa"/>
          <w:trHeight w:val="1256"/>
        </w:trPr>
        <w:tc>
          <w:tcPr>
            <w:tcW w:w="492" w:type="dxa"/>
            <w:vMerge/>
          </w:tcPr>
          <w:p w14:paraId="0AEE0790" w14:textId="77777777" w:rsidR="006F1BAC" w:rsidRPr="002B7B0E" w:rsidRDefault="006F1BAC" w:rsidP="000C36AB">
            <w:pPr>
              <w:spacing w:after="120"/>
              <w:jc w:val="both"/>
              <w:rPr>
                <w:rFonts w:ascii="Times New Roman" w:eastAsia="SimSun" w:hAnsi="Times New Roman" w:cs="Times New Roman"/>
                <w:b/>
                <w:sz w:val="18"/>
                <w:szCs w:val="18"/>
                <w:lang w:val="en-GB" w:eastAsia="en-US"/>
              </w:rPr>
            </w:pPr>
          </w:p>
        </w:tc>
        <w:tc>
          <w:tcPr>
            <w:tcW w:w="1918" w:type="dxa"/>
            <w:vMerge/>
          </w:tcPr>
          <w:p w14:paraId="68A4E60B" w14:textId="77777777" w:rsidR="006F1BAC" w:rsidRPr="00AF233B" w:rsidRDefault="006F1BAC" w:rsidP="000C36AB">
            <w:pPr>
              <w:spacing w:after="120"/>
              <w:jc w:val="both"/>
              <w:rPr>
                <w:rFonts w:ascii="Times New Roman" w:eastAsia="SimSun" w:hAnsi="Times New Roman" w:cs="Times New Roman"/>
                <w:b/>
                <w:bCs/>
                <w:sz w:val="18"/>
                <w:szCs w:val="18"/>
                <w:lang w:val="en-GB" w:eastAsia="en-US"/>
              </w:rPr>
            </w:pPr>
          </w:p>
        </w:tc>
        <w:tc>
          <w:tcPr>
            <w:tcW w:w="1554" w:type="dxa"/>
            <w:vMerge/>
          </w:tcPr>
          <w:p w14:paraId="191A1FD2"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1A437D61" w14:textId="77777777" w:rsidR="006F1BAC" w:rsidRPr="00243021" w:rsidRDefault="006F1BAC" w:rsidP="000C36AB">
            <w:pPr>
              <w:spacing w:after="120"/>
              <w:jc w:val="both"/>
              <w:rPr>
                <w:rFonts w:ascii="Times New Roman" w:eastAsia="SimSun" w:hAnsi="Times New Roman" w:cs="Times New Roman"/>
                <w:b/>
                <w:sz w:val="18"/>
                <w:szCs w:val="18"/>
                <w:lang w:val="en-GB" w:eastAsia="en-US"/>
              </w:rPr>
            </w:pPr>
          </w:p>
        </w:tc>
        <w:tc>
          <w:tcPr>
            <w:tcW w:w="850" w:type="dxa"/>
            <w:vMerge/>
          </w:tcPr>
          <w:p w14:paraId="2A2DADA8" w14:textId="77777777" w:rsidR="006F1BAC" w:rsidRPr="00243021" w:rsidRDefault="006F1BAC" w:rsidP="000C36AB">
            <w:pPr>
              <w:spacing w:after="120"/>
              <w:jc w:val="both"/>
              <w:rPr>
                <w:rFonts w:ascii="Times New Roman" w:eastAsia="SimSun" w:hAnsi="Times New Roman" w:cs="Times New Roman"/>
                <w:b/>
                <w:sz w:val="18"/>
                <w:szCs w:val="18"/>
                <w:lang w:val="en-GB" w:eastAsia="en-US"/>
              </w:rPr>
            </w:pPr>
          </w:p>
        </w:tc>
        <w:tc>
          <w:tcPr>
            <w:tcW w:w="992" w:type="dxa"/>
            <w:vMerge/>
          </w:tcPr>
          <w:p w14:paraId="356BE172" w14:textId="77777777" w:rsidR="006F1BAC" w:rsidRPr="00243021"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06B49CF9" w14:textId="77777777" w:rsidR="006F1BAC" w:rsidRPr="00243021" w:rsidRDefault="006F1BAC" w:rsidP="000C36AB">
            <w:pPr>
              <w:spacing w:after="120"/>
              <w:jc w:val="both"/>
              <w:rPr>
                <w:rFonts w:ascii="Times New Roman" w:eastAsia="SimSun" w:hAnsi="Times New Roman" w:cs="Times New Roman"/>
                <w:b/>
                <w:sz w:val="18"/>
                <w:szCs w:val="18"/>
                <w:lang w:val="en-GB" w:eastAsia="en-US"/>
              </w:rPr>
            </w:pPr>
          </w:p>
        </w:tc>
        <w:tc>
          <w:tcPr>
            <w:tcW w:w="1134" w:type="dxa"/>
          </w:tcPr>
          <w:p w14:paraId="59F6A5AB"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Pr>
                <w:rFonts w:ascii="Times New Roman" w:eastAsia="SimSun" w:hAnsi="Times New Roman" w:cs="Times New Roman"/>
                <w:b/>
                <w:color w:val="000000" w:themeColor="text1"/>
                <w:sz w:val="18"/>
                <w:szCs w:val="18"/>
                <w:lang w:val="ro-RO" w:eastAsia="en-US"/>
              </w:rPr>
              <w:t>Costuri neacoperite</w:t>
            </w:r>
          </w:p>
        </w:tc>
        <w:tc>
          <w:tcPr>
            <w:tcW w:w="993" w:type="dxa"/>
          </w:tcPr>
          <w:p w14:paraId="663E6736" w14:textId="77777777" w:rsidR="006F1BAC" w:rsidRPr="005A00A8" w:rsidRDefault="006F1BAC" w:rsidP="000C36AB">
            <w:pPr>
              <w:spacing w:after="120"/>
              <w:jc w:val="both"/>
              <w:rPr>
                <w:rFonts w:ascii="Times New Roman" w:eastAsia="SimSun" w:hAnsi="Times New Roman" w:cs="Times New Roman"/>
                <w:b/>
                <w:sz w:val="18"/>
                <w:szCs w:val="18"/>
                <w:lang w:val="ro-RO" w:eastAsia="en-US"/>
              </w:rPr>
            </w:pPr>
            <w:r w:rsidRPr="005A00A8">
              <w:rPr>
                <w:rFonts w:ascii="Times New Roman" w:eastAsia="SimSun" w:hAnsi="Times New Roman" w:cs="Times New Roman"/>
                <w:b/>
                <w:sz w:val="18"/>
                <w:szCs w:val="18"/>
                <w:lang w:eastAsia="en-US"/>
              </w:rPr>
              <w:t>166374,7</w:t>
            </w:r>
          </w:p>
        </w:tc>
        <w:tc>
          <w:tcPr>
            <w:tcW w:w="992" w:type="dxa"/>
          </w:tcPr>
          <w:p w14:paraId="030A778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397777D"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24CFD84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54A8A21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645F09B8"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335" w:type="dxa"/>
            <w:vMerge/>
          </w:tcPr>
          <w:p w14:paraId="2D04CEFB" w14:textId="211FA4C0" w:rsidR="006F1BAC" w:rsidRPr="00AF233B" w:rsidRDefault="006F1BAC" w:rsidP="000C36AB">
            <w:pPr>
              <w:spacing w:after="120"/>
              <w:jc w:val="both"/>
              <w:rPr>
                <w:rFonts w:ascii="Times New Roman" w:eastAsia="SimSun" w:hAnsi="Times New Roman" w:cs="Times New Roman"/>
                <w:b/>
                <w:sz w:val="18"/>
                <w:szCs w:val="18"/>
                <w:lang w:val="en-GB" w:eastAsia="en-US"/>
              </w:rPr>
            </w:pPr>
          </w:p>
        </w:tc>
      </w:tr>
      <w:tr w:rsidR="006F1BAC" w:rsidRPr="00F83600" w14:paraId="5679C69E" w14:textId="77777777" w:rsidTr="006D7076">
        <w:trPr>
          <w:gridAfter w:val="1"/>
          <w:wAfter w:w="19" w:type="dxa"/>
          <w:trHeight w:val="543"/>
        </w:trPr>
        <w:tc>
          <w:tcPr>
            <w:tcW w:w="492" w:type="dxa"/>
          </w:tcPr>
          <w:p w14:paraId="0FCEFD8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39.</w:t>
            </w:r>
          </w:p>
        </w:tc>
        <w:tc>
          <w:tcPr>
            <w:tcW w:w="1918" w:type="dxa"/>
          </w:tcPr>
          <w:p w14:paraId="12E0EB4E"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şi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valorificarea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mecanismelor</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procedurilor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schimb</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regim</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timp</w:t>
            </w:r>
            <w:proofErr w:type="spellEnd"/>
            <w:r w:rsidRPr="00AF233B">
              <w:rPr>
                <w:rFonts w:ascii="Times New Roman" w:eastAsia="SimSun" w:hAnsi="Times New Roman" w:cs="Times New Roman"/>
                <w:b/>
                <w:sz w:val="18"/>
                <w:szCs w:val="18"/>
                <w:lang w:val="en-GB" w:eastAsia="en-US"/>
              </w:rPr>
              <w:t xml:space="preserve"> real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informațiilor</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Grăniceresc</w:t>
            </w:r>
            <w:proofErr w:type="spellEnd"/>
            <w:r w:rsidRPr="00AF233B">
              <w:rPr>
                <w:rFonts w:ascii="Times New Roman" w:eastAsia="SimSun" w:hAnsi="Times New Roman" w:cs="Times New Roman"/>
                <w:b/>
                <w:sz w:val="18"/>
                <w:szCs w:val="18"/>
                <w:lang w:val="en-GB" w:eastAsia="en-US"/>
              </w:rPr>
              <w:t xml:space="preserve"> de Stat al </w:t>
            </w:r>
            <w:proofErr w:type="spellStart"/>
            <w:r w:rsidRPr="00AF233B">
              <w:rPr>
                <w:rFonts w:ascii="Times New Roman" w:eastAsia="SimSun" w:hAnsi="Times New Roman" w:cs="Times New Roman"/>
                <w:b/>
                <w:sz w:val="18"/>
                <w:szCs w:val="18"/>
                <w:lang w:val="en-GB" w:eastAsia="en-US"/>
              </w:rPr>
              <w:t>Ucrainei</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privire</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persoanele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şi</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mijloacele</w:t>
            </w:r>
            <w:proofErr w:type="spellEnd"/>
            <w:r w:rsidRPr="00AF233B">
              <w:rPr>
                <w:rFonts w:ascii="Times New Roman" w:eastAsia="SimSun" w:hAnsi="Times New Roman" w:cs="Times New Roman"/>
                <w:b/>
                <w:sz w:val="18"/>
                <w:szCs w:val="18"/>
                <w:lang w:val="en-GB" w:eastAsia="en-US"/>
              </w:rPr>
              <w:t xml:space="preserve"> de transport care </w:t>
            </w:r>
            <w:proofErr w:type="spellStart"/>
            <w:r w:rsidRPr="00AF233B">
              <w:rPr>
                <w:rFonts w:ascii="Times New Roman" w:eastAsia="SimSun" w:hAnsi="Times New Roman" w:cs="Times New Roman"/>
                <w:b/>
                <w:sz w:val="18"/>
                <w:szCs w:val="18"/>
                <w:lang w:val="en-GB" w:eastAsia="en-US"/>
              </w:rPr>
              <w:t>traversează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frontiera</w:t>
            </w:r>
            <w:proofErr w:type="spellEnd"/>
            <w:r w:rsidRPr="00AF233B">
              <w:rPr>
                <w:rFonts w:ascii="Times New Roman" w:eastAsia="SimSun" w:hAnsi="Times New Roman" w:cs="Times New Roman"/>
                <w:b/>
                <w:sz w:val="18"/>
                <w:szCs w:val="18"/>
                <w:lang w:val="en-GB" w:eastAsia="en-US"/>
              </w:rPr>
              <w:t xml:space="preserve"> de stat </w:t>
            </w:r>
            <w:proofErr w:type="spellStart"/>
            <w:r w:rsidRPr="00AF233B">
              <w:rPr>
                <w:rFonts w:ascii="Times New Roman" w:eastAsia="SimSun" w:hAnsi="Times New Roman" w:cs="Times New Roman"/>
                <w:b/>
                <w:sz w:val="18"/>
                <w:szCs w:val="18"/>
                <w:lang w:val="en-GB" w:eastAsia="en-US"/>
              </w:rPr>
              <w:t>comună</w:t>
            </w:r>
            <w:proofErr w:type="spellEnd"/>
          </w:p>
        </w:tc>
        <w:tc>
          <w:tcPr>
            <w:tcW w:w="1554" w:type="dxa"/>
          </w:tcPr>
          <w:p w14:paraId="59AFB8D8"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Mecanisme</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proceduri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schimb</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informații</w:t>
            </w:r>
            <w:proofErr w:type="spellEnd"/>
            <w:r w:rsidRPr="00AF233B">
              <w:rPr>
                <w:rFonts w:ascii="Times New Roman" w:eastAsia="SimSun" w:hAnsi="Times New Roman" w:cs="Times New Roman"/>
                <w:b/>
                <w:sz w:val="18"/>
                <w:szCs w:val="18"/>
                <w:lang w:val="en-GB" w:eastAsia="en-US"/>
              </w:rPr>
              <w:t xml:space="preserve"> consolidate </w:t>
            </w:r>
            <w:proofErr w:type="spellStart"/>
            <w:r w:rsidRPr="00AF233B">
              <w:rPr>
                <w:rFonts w:ascii="Times New Roman" w:eastAsia="SimSun" w:hAnsi="Times New Roman" w:cs="Times New Roman"/>
                <w:b/>
                <w:sz w:val="18"/>
                <w:szCs w:val="18"/>
                <w:lang w:val="en-GB" w:eastAsia="en-US"/>
              </w:rPr>
              <w:t>şi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valorificate</w:t>
            </w:r>
            <w:proofErr w:type="spellEnd"/>
            <w:r w:rsidRPr="00AF233B">
              <w:rPr>
                <w:rFonts w:ascii="Times New Roman" w:eastAsia="SimSun" w:hAnsi="Times New Roman" w:cs="Times New Roman"/>
                <w:b/>
                <w:sz w:val="18"/>
                <w:szCs w:val="18"/>
                <w:lang w:val="en-GB" w:eastAsia="en-US"/>
              </w:rPr>
              <w:t xml:space="preserve"> </w:t>
            </w:r>
            <w:r w:rsidRPr="00F83600">
              <w:rPr>
                <w:rFonts w:ascii="Times New Roman" w:eastAsia="SimSun" w:hAnsi="Times New Roman" w:cs="Times New Roman"/>
                <w:b/>
                <w:sz w:val="18"/>
                <w:szCs w:val="18"/>
                <w:vertAlign w:val="superscript"/>
                <w:lang w:eastAsia="en-US"/>
              </w:rPr>
              <w:footnoteReference w:id="4"/>
            </w:r>
          </w:p>
        </w:tc>
        <w:tc>
          <w:tcPr>
            <w:tcW w:w="1134" w:type="dxa"/>
          </w:tcPr>
          <w:p w14:paraId="4553286F"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4 000,00</w:t>
            </w:r>
          </w:p>
        </w:tc>
        <w:tc>
          <w:tcPr>
            <w:tcW w:w="850" w:type="dxa"/>
          </w:tcPr>
          <w:p w14:paraId="22430EBB"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198DEB3"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0A4266F" w14:textId="77777777" w:rsidR="006F1BAC" w:rsidRPr="005309D3" w:rsidRDefault="006F1BAC" w:rsidP="000C36AB">
            <w:pPr>
              <w:spacing w:after="120"/>
              <w:jc w:val="both"/>
              <w:rPr>
                <w:rFonts w:ascii="Times New Roman" w:eastAsia="SimSun" w:hAnsi="Times New Roman" w:cs="Times New Roman"/>
                <w:b/>
                <w:color w:val="000000" w:themeColor="text1"/>
                <w:sz w:val="18"/>
                <w:szCs w:val="18"/>
                <w:lang w:val="ro-RO" w:eastAsia="en-US"/>
              </w:rPr>
            </w:pPr>
            <w:r>
              <w:rPr>
                <w:rFonts w:ascii="Times New Roman" w:eastAsia="SimSun" w:hAnsi="Times New Roman" w:cs="Times New Roman"/>
                <w:b/>
                <w:color w:val="000000" w:themeColor="text1"/>
                <w:sz w:val="18"/>
                <w:szCs w:val="18"/>
                <w:lang w:val="ro-RO" w:eastAsia="en-US"/>
              </w:rPr>
              <w:t>4 000,0</w:t>
            </w:r>
          </w:p>
          <w:p w14:paraId="14634D04"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
        </w:tc>
        <w:tc>
          <w:tcPr>
            <w:tcW w:w="1134" w:type="dxa"/>
          </w:tcPr>
          <w:p w14:paraId="408E457B" w14:textId="77777777" w:rsidR="006F1BAC" w:rsidRPr="005309D3" w:rsidRDefault="006F1BAC" w:rsidP="000C36AB">
            <w:pPr>
              <w:spacing w:after="120"/>
              <w:jc w:val="both"/>
              <w:rPr>
                <w:rFonts w:ascii="Times New Roman" w:eastAsia="SimSun" w:hAnsi="Times New Roman" w:cs="Times New Roman"/>
                <w:b/>
                <w:color w:val="000000" w:themeColor="text1"/>
                <w:sz w:val="18"/>
                <w:szCs w:val="18"/>
                <w:lang w:val="ro-RO" w:eastAsia="en-US"/>
              </w:rPr>
            </w:pPr>
            <w:r>
              <w:rPr>
                <w:rFonts w:ascii="Times New Roman" w:eastAsia="SimSun" w:hAnsi="Times New Roman" w:cs="Times New Roman"/>
                <w:b/>
                <w:color w:val="000000" w:themeColor="text1"/>
                <w:sz w:val="18"/>
                <w:szCs w:val="18"/>
                <w:lang w:val="ro-RO" w:eastAsia="en-US"/>
              </w:rPr>
              <w:t>Costuri neacoperite</w:t>
            </w:r>
          </w:p>
        </w:tc>
        <w:tc>
          <w:tcPr>
            <w:tcW w:w="993" w:type="dxa"/>
          </w:tcPr>
          <w:p w14:paraId="2D0C4DE9"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C15AF66"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2 000,0</w:t>
            </w:r>
          </w:p>
          <w:p w14:paraId="76F6A807"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992" w:type="dxa"/>
          </w:tcPr>
          <w:p w14:paraId="6F991BC9"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2 000,0</w:t>
            </w:r>
          </w:p>
          <w:p w14:paraId="5FCBE8FA"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992" w:type="dxa"/>
          </w:tcPr>
          <w:p w14:paraId="2CB59B8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E1B982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13A8E66A"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2028</w:t>
            </w:r>
          </w:p>
        </w:tc>
        <w:tc>
          <w:tcPr>
            <w:tcW w:w="1335" w:type="dxa"/>
          </w:tcPr>
          <w:p w14:paraId="519C269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p w14:paraId="6E81E7B1"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08A253E9"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tc>
      </w:tr>
      <w:tr w:rsidR="006F1BAC" w:rsidRPr="00F83600" w14:paraId="2EE99BEA" w14:textId="77777777" w:rsidTr="006D7076">
        <w:trPr>
          <w:gridAfter w:val="1"/>
          <w:wAfter w:w="19" w:type="dxa"/>
          <w:trHeight w:val="1567"/>
        </w:trPr>
        <w:tc>
          <w:tcPr>
            <w:tcW w:w="492" w:type="dxa"/>
          </w:tcPr>
          <w:p w14:paraId="18C5855A"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40.</w:t>
            </w:r>
          </w:p>
        </w:tc>
        <w:tc>
          <w:tcPr>
            <w:tcW w:w="1918" w:type="dxa"/>
          </w:tcPr>
          <w:p w14:paraId="6C997B06"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Organizarea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operațiunilor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exercițiilor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teren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comune</w:t>
            </w:r>
            <w:proofErr w:type="spellEnd"/>
          </w:p>
        </w:tc>
        <w:tc>
          <w:tcPr>
            <w:tcW w:w="1554" w:type="dxa"/>
          </w:tcPr>
          <w:p w14:paraId="57119143"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100% </w:t>
            </w:r>
            <w:proofErr w:type="spellStart"/>
            <w:r w:rsidRPr="00AF233B">
              <w:rPr>
                <w:rFonts w:ascii="Times New Roman" w:eastAsia="SimSun" w:hAnsi="Times New Roman" w:cs="Times New Roman"/>
                <w:b/>
                <w:sz w:val="18"/>
                <w:szCs w:val="18"/>
                <w:lang w:val="en-GB" w:eastAsia="en-US"/>
              </w:rPr>
              <w:t>activități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desfășurate</w:t>
            </w:r>
            <w:proofErr w:type="spellEnd"/>
            <w:r w:rsidRPr="00AF233B">
              <w:rPr>
                <w:rFonts w:ascii="Times New Roman" w:eastAsia="SimSun" w:hAnsi="Times New Roman" w:cs="Times New Roman"/>
                <w:b/>
                <w:sz w:val="18"/>
                <w:szCs w:val="18"/>
                <w:lang w:val="en-GB" w:eastAsia="en-US"/>
              </w:rPr>
              <w:t xml:space="preserve"> din </w:t>
            </w:r>
            <w:proofErr w:type="spellStart"/>
            <w:r w:rsidRPr="00AF233B">
              <w:rPr>
                <w:rFonts w:ascii="Times New Roman" w:eastAsia="SimSun" w:hAnsi="Times New Roman" w:cs="Times New Roman"/>
                <w:b/>
                <w:sz w:val="18"/>
                <w:szCs w:val="18"/>
                <w:lang w:val="en-GB" w:eastAsia="en-US"/>
              </w:rPr>
              <w:t>cele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planificate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anual</w:t>
            </w:r>
            <w:proofErr w:type="spellEnd"/>
            <w:r w:rsidRPr="00AF233B">
              <w:rPr>
                <w:rFonts w:ascii="Times New Roman" w:eastAsia="SimSun" w:hAnsi="Times New Roman" w:cs="Times New Roman"/>
                <w:b/>
                <w:sz w:val="18"/>
                <w:szCs w:val="18"/>
                <w:lang w:val="en-GB" w:eastAsia="en-US"/>
              </w:rPr>
              <w:t xml:space="preserve"> </w:t>
            </w:r>
          </w:p>
        </w:tc>
        <w:tc>
          <w:tcPr>
            <w:tcW w:w="1134" w:type="dxa"/>
          </w:tcPr>
          <w:p w14:paraId="57FE8963"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1 000,0</w:t>
            </w:r>
          </w:p>
        </w:tc>
        <w:tc>
          <w:tcPr>
            <w:tcW w:w="850" w:type="dxa"/>
          </w:tcPr>
          <w:p w14:paraId="5AE970D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489A7B5D"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97B6C69"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3EFAD8E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385EF65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2E1C85AD"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1741082E"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34E3876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3" w:type="dxa"/>
          </w:tcPr>
          <w:p w14:paraId="17CD76B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708" w:type="dxa"/>
          </w:tcPr>
          <w:p w14:paraId="404F5811"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3EF25001"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w:t>
            </w:r>
            <w:r w:rsidRPr="00AF233B">
              <w:rPr>
                <w:rFonts w:ascii="Times New Roman" w:eastAsia="SimSun" w:hAnsi="Times New Roman" w:cs="Times New Roman"/>
                <w:b/>
                <w:iCs/>
                <w:color w:val="000000" w:themeColor="text1"/>
                <w:sz w:val="18"/>
                <w:szCs w:val="18"/>
                <w:lang w:val="en-GB" w:eastAsia="en-US"/>
              </w:rPr>
              <w:t>liției</w:t>
            </w:r>
            <w:proofErr w:type="spellEnd"/>
            <w:r w:rsidRPr="00AF233B">
              <w:rPr>
                <w:rFonts w:ascii="Times New Roman" w:eastAsia="SimSun" w:hAnsi="Times New Roman" w:cs="Times New Roman"/>
                <w:b/>
                <w:iCs/>
                <w:color w:val="000000" w:themeColor="text1"/>
                <w:sz w:val="18"/>
                <w:szCs w:val="18"/>
                <w:lang w:val="en-GB" w:eastAsia="en-US"/>
              </w:rPr>
              <w:t xml:space="preserve"> de </w:t>
            </w:r>
            <w:proofErr w:type="spellStart"/>
            <w:r w:rsidRPr="00AF233B">
              <w:rPr>
                <w:rFonts w:ascii="Times New Roman" w:eastAsia="SimSun" w:hAnsi="Times New Roman" w:cs="Times New Roman"/>
                <w:b/>
                <w:iCs/>
                <w:color w:val="000000" w:themeColor="text1"/>
                <w:sz w:val="18"/>
                <w:szCs w:val="18"/>
                <w:lang w:val="en-GB" w:eastAsia="en-US"/>
              </w:rPr>
              <w:t>Frontieră</w:t>
            </w:r>
            <w:proofErr w:type="spellEnd"/>
            <w:r w:rsidRPr="00AF233B">
              <w:rPr>
                <w:rFonts w:ascii="Times New Roman" w:eastAsia="SimSun" w:hAnsi="Times New Roman" w:cs="Times New Roman"/>
                <w:b/>
                <w:iCs/>
                <w:color w:val="000000" w:themeColor="text1"/>
                <w:sz w:val="18"/>
                <w:szCs w:val="18"/>
                <w:lang w:val="en-GB" w:eastAsia="en-US"/>
              </w:rPr>
              <w:t xml:space="preserve">; </w:t>
            </w:r>
            <w:proofErr w:type="spellStart"/>
            <w:r w:rsidRPr="00AF233B">
              <w:rPr>
                <w:rFonts w:ascii="Times New Roman" w:eastAsia="SimSun" w:hAnsi="Times New Roman" w:cs="Times New Roman"/>
                <w:b/>
                <w:iCs/>
                <w:color w:val="000000" w:themeColor="text1"/>
                <w:sz w:val="18"/>
                <w:szCs w:val="18"/>
                <w:lang w:val="en-GB" w:eastAsia="en-US"/>
              </w:rPr>
              <w:t>Inspectoratul</w:t>
            </w:r>
            <w:proofErr w:type="spellEnd"/>
            <w:r w:rsidRPr="00AF233B">
              <w:rPr>
                <w:rFonts w:ascii="Times New Roman" w:eastAsia="SimSun" w:hAnsi="Times New Roman" w:cs="Times New Roman"/>
                <w:b/>
                <w:iCs/>
                <w:color w:val="000000" w:themeColor="text1"/>
                <w:sz w:val="18"/>
                <w:szCs w:val="18"/>
                <w:lang w:val="en-GB" w:eastAsia="en-US"/>
              </w:rPr>
              <w:t xml:space="preserve"> </w:t>
            </w:r>
            <w:r w:rsidRPr="00AF233B">
              <w:rPr>
                <w:rFonts w:ascii="Times New Roman" w:eastAsia="SimSun" w:hAnsi="Times New Roman" w:cs="Times New Roman"/>
                <w:b/>
                <w:iCs/>
                <w:color w:val="000000" w:themeColor="text1"/>
                <w:sz w:val="18"/>
                <w:szCs w:val="18"/>
                <w:lang w:val="en-GB" w:eastAsia="en-US"/>
              </w:rPr>
              <w:lastRenderedPageBreak/>
              <w:t xml:space="preserve">General al </w:t>
            </w:r>
            <w:proofErr w:type="spellStart"/>
            <w:r w:rsidRPr="00AF233B">
              <w:rPr>
                <w:rFonts w:ascii="Times New Roman" w:eastAsia="SimSun" w:hAnsi="Times New Roman" w:cs="Times New Roman"/>
                <w:b/>
                <w:iCs/>
                <w:color w:val="000000" w:themeColor="text1"/>
                <w:sz w:val="18"/>
                <w:szCs w:val="18"/>
                <w:lang w:val="en-GB" w:eastAsia="en-US"/>
              </w:rPr>
              <w:t>Poliției</w:t>
            </w:r>
            <w:proofErr w:type="spellEnd"/>
            <w:r w:rsidRPr="00AF233B">
              <w:rPr>
                <w:rFonts w:ascii="Times New Roman" w:eastAsia="SimSun" w:hAnsi="Times New Roman" w:cs="Times New Roman"/>
                <w:b/>
                <w:iCs/>
                <w:color w:val="000000" w:themeColor="text1"/>
                <w:sz w:val="18"/>
                <w:szCs w:val="18"/>
                <w:lang w:val="en-GB" w:eastAsia="en-US"/>
              </w:rPr>
              <w:t xml:space="preserve"> </w:t>
            </w:r>
            <w:r w:rsidRPr="00AF233B">
              <w:rPr>
                <w:rFonts w:ascii="Times New Roman" w:eastAsia="SimSun" w:hAnsi="Times New Roman" w:cs="Times New Roman"/>
                <w:b/>
                <w:iCs/>
                <w:color w:val="000000" w:themeColor="text1"/>
                <w:sz w:val="18"/>
                <w:szCs w:val="18"/>
                <w:lang w:val="en-GB" w:eastAsia="en-US"/>
              </w:rPr>
              <w:br/>
            </w:r>
            <w:proofErr w:type="spellStart"/>
            <w:r w:rsidRPr="00AF233B">
              <w:rPr>
                <w:rFonts w:ascii="Times New Roman" w:eastAsia="SimSun" w:hAnsi="Times New Roman" w:cs="Times New Roman"/>
                <w:b/>
                <w:iCs/>
                <w:color w:val="000000" w:themeColor="text1"/>
                <w:sz w:val="18"/>
                <w:szCs w:val="18"/>
                <w:lang w:val="en-GB" w:eastAsia="en-US"/>
              </w:rPr>
              <w:t>Inspectoratul</w:t>
            </w:r>
            <w:proofErr w:type="spellEnd"/>
            <w:r w:rsidRPr="00AF233B">
              <w:rPr>
                <w:rFonts w:ascii="Times New Roman" w:eastAsia="SimSun" w:hAnsi="Times New Roman" w:cs="Times New Roman"/>
                <w:b/>
                <w:iCs/>
                <w:color w:val="000000" w:themeColor="text1"/>
                <w:sz w:val="18"/>
                <w:szCs w:val="18"/>
                <w:lang w:val="en-GB" w:eastAsia="en-US"/>
              </w:rPr>
              <w:t xml:space="preserve"> General </w:t>
            </w:r>
            <w:proofErr w:type="spellStart"/>
            <w:r w:rsidRPr="00AF233B">
              <w:rPr>
                <w:rFonts w:ascii="Times New Roman" w:eastAsia="SimSun" w:hAnsi="Times New Roman" w:cs="Times New Roman"/>
                <w:b/>
                <w:iCs/>
                <w:color w:val="000000" w:themeColor="text1"/>
                <w:sz w:val="18"/>
                <w:szCs w:val="18"/>
                <w:lang w:val="en-GB" w:eastAsia="en-US"/>
              </w:rPr>
              <w:t>pentru</w:t>
            </w:r>
            <w:proofErr w:type="spellEnd"/>
            <w:r w:rsidRPr="00AF233B">
              <w:rPr>
                <w:rFonts w:ascii="Times New Roman" w:eastAsia="SimSun" w:hAnsi="Times New Roman" w:cs="Times New Roman"/>
                <w:b/>
                <w:iCs/>
                <w:color w:val="000000" w:themeColor="text1"/>
                <w:sz w:val="18"/>
                <w:szCs w:val="18"/>
                <w:lang w:val="en-GB" w:eastAsia="en-US"/>
              </w:rPr>
              <w:t xml:space="preserve"> </w:t>
            </w:r>
            <w:proofErr w:type="spellStart"/>
            <w:r w:rsidRPr="00AF233B">
              <w:rPr>
                <w:rFonts w:ascii="Times New Roman" w:eastAsia="SimSun" w:hAnsi="Times New Roman" w:cs="Times New Roman"/>
                <w:b/>
                <w:iCs/>
                <w:color w:val="000000" w:themeColor="text1"/>
                <w:sz w:val="18"/>
                <w:szCs w:val="18"/>
                <w:lang w:val="en-GB" w:eastAsia="en-US"/>
              </w:rPr>
              <w:t>Migrație</w:t>
            </w:r>
            <w:proofErr w:type="spellEnd"/>
            <w:r w:rsidRPr="00AF233B">
              <w:rPr>
                <w:rFonts w:ascii="Times New Roman" w:eastAsia="SimSun" w:hAnsi="Times New Roman" w:cs="Times New Roman"/>
                <w:b/>
                <w:color w:val="000000" w:themeColor="text1"/>
                <w:sz w:val="18"/>
                <w:szCs w:val="18"/>
                <w:lang w:val="en-GB" w:eastAsia="en-US"/>
              </w:rPr>
              <w:t>)</w:t>
            </w:r>
          </w:p>
          <w:p w14:paraId="70F4094E"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r w:rsidRPr="00AF233B">
              <w:rPr>
                <w:rFonts w:ascii="Times New Roman" w:eastAsia="SimSun" w:hAnsi="Times New Roman" w:cs="Times New Roman"/>
                <w:b/>
                <w:color w:val="000000" w:themeColor="text1"/>
                <w:sz w:val="18"/>
                <w:szCs w:val="18"/>
                <w:lang w:val="en-GB" w:eastAsia="en-US"/>
              </w:rPr>
              <w:t>Co-</w:t>
            </w:r>
            <w:proofErr w:type="spellStart"/>
            <w:r w:rsidRPr="00AF233B">
              <w:rPr>
                <w:rFonts w:ascii="Times New Roman" w:eastAsia="SimSun" w:hAnsi="Times New Roman" w:cs="Times New Roman"/>
                <w:b/>
                <w:color w:val="000000" w:themeColor="text1"/>
                <w:sz w:val="18"/>
                <w:szCs w:val="18"/>
                <w:lang w:val="en-GB" w:eastAsia="en-US"/>
              </w:rPr>
              <w:t>executori</w:t>
            </w:r>
            <w:proofErr w:type="spellEnd"/>
            <w:r w:rsidRPr="00AF233B">
              <w:rPr>
                <w:rFonts w:ascii="Times New Roman" w:eastAsia="SimSun" w:hAnsi="Times New Roman" w:cs="Times New Roman"/>
                <w:b/>
                <w:color w:val="000000" w:themeColor="text1"/>
                <w:sz w:val="18"/>
                <w:szCs w:val="18"/>
                <w:lang w:val="en-GB" w:eastAsia="en-US"/>
              </w:rPr>
              <w:t xml:space="preserve">: </w:t>
            </w:r>
          </w:p>
          <w:p w14:paraId="5D15F876"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iCs/>
                <w:sz w:val="18"/>
                <w:szCs w:val="18"/>
                <w:lang w:val="en-GB" w:eastAsia="en-US"/>
              </w:rPr>
              <w:t>Serviciul</w:t>
            </w:r>
            <w:proofErr w:type="spellEnd"/>
            <w:r w:rsidRPr="00AF233B">
              <w:rPr>
                <w:rFonts w:ascii="Times New Roman" w:eastAsia="SimSun" w:hAnsi="Times New Roman" w:cs="Times New Roman"/>
                <w:b/>
                <w:iCs/>
                <w:sz w:val="18"/>
                <w:szCs w:val="18"/>
                <w:lang w:val="en-GB" w:eastAsia="en-US"/>
              </w:rPr>
              <w:t xml:space="preserve"> Vamal</w:t>
            </w:r>
            <w:r w:rsidRPr="00AF233B">
              <w:rPr>
                <w:rFonts w:ascii="Times New Roman" w:eastAsia="SimSun" w:hAnsi="Times New Roman" w:cs="Times New Roman"/>
                <w:b/>
                <w:sz w:val="18"/>
                <w:szCs w:val="18"/>
                <w:lang w:val="en-GB" w:eastAsia="en-US"/>
              </w:rPr>
              <w:t>)</w:t>
            </w:r>
          </w:p>
        </w:tc>
      </w:tr>
      <w:tr w:rsidR="006F1BAC" w:rsidRPr="00F83600" w14:paraId="0559E2FD" w14:textId="77777777" w:rsidTr="006D7076">
        <w:trPr>
          <w:trHeight w:val="401"/>
        </w:trPr>
        <w:tc>
          <w:tcPr>
            <w:tcW w:w="16232" w:type="dxa"/>
            <w:gridSpan w:val="16"/>
            <w:shd w:val="clear" w:color="auto" w:fill="E2EFD9" w:themeFill="accent6" w:themeFillTint="32"/>
          </w:tcPr>
          <w:p w14:paraId="530F19B4" w14:textId="77777777" w:rsidR="006F1BAC" w:rsidRPr="005479CD" w:rsidRDefault="006F1BAC" w:rsidP="000C36AB">
            <w:pPr>
              <w:spacing w:after="120"/>
              <w:jc w:val="both"/>
              <w:rPr>
                <w:rFonts w:ascii="Times New Roman" w:eastAsia="SimSun" w:hAnsi="Times New Roman" w:cs="Times New Roman"/>
                <w:b/>
                <w:bCs/>
                <w:sz w:val="18"/>
                <w:szCs w:val="18"/>
                <w:lang w:val="ro-RO" w:eastAsia="en-US"/>
              </w:rPr>
            </w:pPr>
            <w:proofErr w:type="spellStart"/>
            <w:r w:rsidRPr="00AF233B">
              <w:rPr>
                <w:rFonts w:ascii="Times New Roman" w:eastAsia="SimSun" w:hAnsi="Times New Roman" w:cs="Times New Roman"/>
                <w:b/>
                <w:bCs/>
                <w:sz w:val="18"/>
                <w:szCs w:val="18"/>
                <w:lang w:val="en-GB" w:eastAsia="en-US"/>
              </w:rPr>
              <w:lastRenderedPageBreak/>
              <w:t>Obiectivul</w:t>
            </w:r>
            <w:proofErr w:type="spellEnd"/>
            <w:r w:rsidRPr="00AF233B">
              <w:rPr>
                <w:rFonts w:ascii="Times New Roman" w:eastAsia="SimSun" w:hAnsi="Times New Roman" w:cs="Times New Roman"/>
                <w:b/>
                <w:bCs/>
                <w:sz w:val="18"/>
                <w:szCs w:val="18"/>
                <w:lang w:val="en-GB" w:eastAsia="en-US"/>
              </w:rPr>
              <w:t xml:space="preserve"> specific 2.4.</w:t>
            </w:r>
            <w:r w:rsidRPr="005479CD">
              <w:rPr>
                <w:rFonts w:ascii="Times New Roman" w:eastAsia="SimSun" w:hAnsi="Times New Roman" w:cs="Times New Roman"/>
                <w:b/>
                <w:bCs/>
                <w:sz w:val="18"/>
                <w:szCs w:val="18"/>
                <w:lang w:val="en-GB" w:eastAsia="en-US"/>
              </w:rPr>
              <w:tab/>
            </w:r>
            <w:proofErr w:type="spellStart"/>
            <w:r w:rsidRPr="005479CD">
              <w:rPr>
                <w:rFonts w:ascii="Times New Roman" w:eastAsia="SimSun" w:hAnsi="Times New Roman" w:cs="Times New Roman"/>
                <w:b/>
                <w:bCs/>
                <w:sz w:val="18"/>
                <w:szCs w:val="18"/>
                <w:lang w:val="en-GB" w:eastAsia="en-US"/>
              </w:rPr>
              <w:t>Până</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în</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anul</w:t>
            </w:r>
            <w:proofErr w:type="spellEnd"/>
            <w:r w:rsidRPr="005479CD">
              <w:rPr>
                <w:rFonts w:ascii="Times New Roman" w:eastAsia="SimSun" w:hAnsi="Times New Roman" w:cs="Times New Roman"/>
                <w:b/>
                <w:bCs/>
                <w:sz w:val="18"/>
                <w:szCs w:val="18"/>
                <w:lang w:val="en-GB" w:eastAsia="en-US"/>
              </w:rPr>
              <w:t xml:space="preserve"> 2030, </w:t>
            </w:r>
            <w:proofErr w:type="spellStart"/>
            <w:r w:rsidRPr="005479CD">
              <w:rPr>
                <w:rFonts w:ascii="Times New Roman" w:eastAsia="SimSun" w:hAnsi="Times New Roman" w:cs="Times New Roman"/>
                <w:b/>
                <w:bCs/>
                <w:sz w:val="18"/>
                <w:szCs w:val="18"/>
                <w:lang w:val="en-GB" w:eastAsia="en-US"/>
              </w:rPr>
              <w:t>completarea</w:t>
            </w:r>
            <w:proofErr w:type="spellEnd"/>
            <w:r w:rsidRPr="005479CD">
              <w:rPr>
                <w:rFonts w:ascii="Times New Roman" w:eastAsia="SimSun" w:hAnsi="Times New Roman" w:cs="Times New Roman"/>
                <w:b/>
                <w:bCs/>
                <w:sz w:val="18"/>
                <w:szCs w:val="18"/>
                <w:lang w:val="en-GB" w:eastAsia="en-US"/>
              </w:rPr>
              <w:t xml:space="preserve"> minim a 95% din </w:t>
            </w:r>
            <w:proofErr w:type="spellStart"/>
            <w:r w:rsidRPr="005479CD">
              <w:rPr>
                <w:rFonts w:ascii="Times New Roman" w:eastAsia="SimSun" w:hAnsi="Times New Roman" w:cs="Times New Roman"/>
                <w:b/>
                <w:bCs/>
                <w:sz w:val="18"/>
                <w:szCs w:val="18"/>
                <w:lang w:val="en-GB" w:eastAsia="en-US"/>
              </w:rPr>
              <w:t>funcții</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și</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instruirea</w:t>
            </w:r>
            <w:proofErr w:type="spellEnd"/>
            <w:r w:rsidRPr="005479CD">
              <w:rPr>
                <w:rFonts w:ascii="Times New Roman" w:eastAsia="SimSun" w:hAnsi="Times New Roman" w:cs="Times New Roman"/>
                <w:b/>
                <w:bCs/>
                <w:sz w:val="18"/>
                <w:szCs w:val="18"/>
                <w:lang w:val="en-GB" w:eastAsia="en-US"/>
              </w:rPr>
              <w:t xml:space="preserve"> a cel </w:t>
            </w:r>
            <w:proofErr w:type="spellStart"/>
            <w:r w:rsidRPr="005479CD">
              <w:rPr>
                <w:rFonts w:ascii="Times New Roman" w:eastAsia="SimSun" w:hAnsi="Times New Roman" w:cs="Times New Roman"/>
                <w:b/>
                <w:bCs/>
                <w:sz w:val="18"/>
                <w:szCs w:val="18"/>
                <w:lang w:val="en-GB" w:eastAsia="en-US"/>
              </w:rPr>
              <w:t>puțin</w:t>
            </w:r>
            <w:proofErr w:type="spellEnd"/>
            <w:r w:rsidRPr="005479CD">
              <w:rPr>
                <w:rFonts w:ascii="Times New Roman" w:eastAsia="SimSun" w:hAnsi="Times New Roman" w:cs="Times New Roman"/>
                <w:b/>
                <w:bCs/>
                <w:sz w:val="18"/>
                <w:szCs w:val="18"/>
                <w:lang w:val="en-GB" w:eastAsia="en-US"/>
              </w:rPr>
              <w:t xml:space="preserve"> 90% de </w:t>
            </w:r>
            <w:proofErr w:type="spellStart"/>
            <w:r w:rsidRPr="005479CD">
              <w:rPr>
                <w:rFonts w:ascii="Times New Roman" w:eastAsia="SimSun" w:hAnsi="Times New Roman" w:cs="Times New Roman"/>
                <w:b/>
                <w:bCs/>
                <w:sz w:val="18"/>
                <w:szCs w:val="18"/>
                <w:lang w:val="en-GB" w:eastAsia="en-US"/>
              </w:rPr>
              <w:t>angajați</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anual</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ceea</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ce</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va</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crește</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eficiența</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structurilor</w:t>
            </w:r>
            <w:proofErr w:type="spellEnd"/>
            <w:r w:rsidRPr="005479CD">
              <w:rPr>
                <w:rFonts w:ascii="Times New Roman" w:eastAsia="SimSun" w:hAnsi="Times New Roman" w:cs="Times New Roman"/>
                <w:b/>
                <w:bCs/>
                <w:sz w:val="18"/>
                <w:szCs w:val="18"/>
                <w:lang w:val="en-GB" w:eastAsia="en-US"/>
              </w:rPr>
              <w:t xml:space="preserve"> de </w:t>
            </w:r>
            <w:proofErr w:type="spellStart"/>
            <w:r w:rsidRPr="005479CD">
              <w:rPr>
                <w:rFonts w:ascii="Times New Roman" w:eastAsia="SimSun" w:hAnsi="Times New Roman" w:cs="Times New Roman"/>
                <w:b/>
                <w:bCs/>
                <w:sz w:val="18"/>
                <w:szCs w:val="18"/>
                <w:lang w:val="en-GB" w:eastAsia="en-US"/>
              </w:rPr>
              <w:t>frontieră</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și</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calitatea</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serviciilor</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oferite</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țintite</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prin</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diminuarea</w:t>
            </w:r>
            <w:proofErr w:type="spellEnd"/>
            <w:r w:rsidRPr="005479CD">
              <w:rPr>
                <w:rFonts w:ascii="Times New Roman" w:eastAsia="SimSun" w:hAnsi="Times New Roman" w:cs="Times New Roman"/>
                <w:b/>
                <w:bCs/>
                <w:sz w:val="18"/>
                <w:szCs w:val="18"/>
                <w:lang w:val="en-GB" w:eastAsia="en-US"/>
              </w:rPr>
              <w:t xml:space="preserve"> </w:t>
            </w:r>
            <w:proofErr w:type="spellStart"/>
            <w:r w:rsidRPr="005479CD">
              <w:rPr>
                <w:rFonts w:ascii="Times New Roman" w:eastAsia="SimSun" w:hAnsi="Times New Roman" w:cs="Times New Roman"/>
                <w:b/>
                <w:bCs/>
                <w:sz w:val="18"/>
                <w:szCs w:val="18"/>
                <w:lang w:val="en-GB" w:eastAsia="en-US"/>
              </w:rPr>
              <w:t>graduală</w:t>
            </w:r>
            <w:proofErr w:type="spellEnd"/>
            <w:r w:rsidRPr="005479CD">
              <w:rPr>
                <w:rFonts w:ascii="Times New Roman" w:eastAsia="SimSun" w:hAnsi="Times New Roman" w:cs="Times New Roman"/>
                <w:b/>
                <w:bCs/>
                <w:sz w:val="18"/>
                <w:szCs w:val="18"/>
                <w:lang w:val="en-GB" w:eastAsia="en-US"/>
              </w:rPr>
              <w:t xml:space="preserve"> a </w:t>
            </w:r>
            <w:proofErr w:type="spellStart"/>
            <w:r w:rsidRPr="005479CD">
              <w:rPr>
                <w:rFonts w:ascii="Times New Roman" w:eastAsia="SimSun" w:hAnsi="Times New Roman" w:cs="Times New Roman"/>
                <w:b/>
                <w:bCs/>
                <w:sz w:val="18"/>
                <w:szCs w:val="18"/>
                <w:lang w:val="en-GB" w:eastAsia="en-US"/>
              </w:rPr>
              <w:t>numărului</w:t>
            </w:r>
            <w:proofErr w:type="spellEnd"/>
            <w:r w:rsidRPr="005479CD">
              <w:rPr>
                <w:rFonts w:ascii="Times New Roman" w:eastAsia="SimSun" w:hAnsi="Times New Roman" w:cs="Times New Roman"/>
                <w:b/>
                <w:bCs/>
                <w:sz w:val="18"/>
                <w:szCs w:val="18"/>
                <w:lang w:val="en-GB" w:eastAsia="en-US"/>
              </w:rPr>
              <w:t xml:space="preserve"> de </w:t>
            </w:r>
            <w:proofErr w:type="spellStart"/>
            <w:r w:rsidRPr="005479CD">
              <w:rPr>
                <w:rFonts w:ascii="Times New Roman" w:eastAsia="SimSun" w:hAnsi="Times New Roman" w:cs="Times New Roman"/>
                <w:b/>
                <w:bCs/>
                <w:sz w:val="18"/>
                <w:szCs w:val="18"/>
                <w:lang w:val="en-GB" w:eastAsia="en-US"/>
              </w:rPr>
              <w:t>plângeri</w:t>
            </w:r>
            <w:proofErr w:type="spellEnd"/>
            <w:r w:rsidRPr="005479CD">
              <w:rPr>
                <w:rFonts w:ascii="Times New Roman" w:eastAsia="SimSun" w:hAnsi="Times New Roman" w:cs="Times New Roman"/>
                <w:b/>
                <w:bCs/>
                <w:sz w:val="18"/>
                <w:szCs w:val="18"/>
                <w:lang w:val="en-GB" w:eastAsia="en-US"/>
              </w:rPr>
              <w:t>.</w:t>
            </w:r>
          </w:p>
        </w:tc>
      </w:tr>
      <w:tr w:rsidR="006F1BAC" w:rsidRPr="00F83600" w14:paraId="1C0B62BD" w14:textId="77777777" w:rsidTr="006D7076">
        <w:trPr>
          <w:gridAfter w:val="1"/>
          <w:wAfter w:w="19" w:type="dxa"/>
          <w:trHeight w:val="1567"/>
        </w:trPr>
        <w:tc>
          <w:tcPr>
            <w:tcW w:w="492" w:type="dxa"/>
          </w:tcPr>
          <w:p w14:paraId="6465BA28"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41.</w:t>
            </w:r>
          </w:p>
        </w:tc>
        <w:tc>
          <w:tcPr>
            <w:tcW w:w="1918" w:type="dxa"/>
          </w:tcPr>
          <w:p w14:paraId="2DA37DDA"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Armonizarea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deplină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Programului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formare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programul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comun</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bază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Agenției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Europene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Poliția</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Garda de </w:t>
            </w:r>
            <w:proofErr w:type="spellStart"/>
            <w:r w:rsidRPr="00AF233B">
              <w:rPr>
                <w:rFonts w:ascii="Times New Roman" w:eastAsia="SimSun" w:hAnsi="Times New Roman" w:cs="Times New Roman"/>
                <w:b/>
                <w:sz w:val="18"/>
                <w:szCs w:val="18"/>
                <w:lang w:val="en-GB" w:eastAsia="en-US"/>
              </w:rPr>
              <w:t>Coastă</w:t>
            </w:r>
            <w:proofErr w:type="spellEnd"/>
          </w:p>
        </w:tc>
        <w:tc>
          <w:tcPr>
            <w:tcW w:w="1554" w:type="dxa"/>
          </w:tcPr>
          <w:p w14:paraId="741FEE8E"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Program </w:t>
            </w:r>
            <w:proofErr w:type="spellStart"/>
            <w:r w:rsidRPr="00F83600">
              <w:rPr>
                <w:rFonts w:ascii="Times New Roman" w:eastAsia="SimSun" w:hAnsi="Times New Roman" w:cs="Times New Roman"/>
                <w:b/>
                <w:sz w:val="18"/>
                <w:szCs w:val="18"/>
                <w:lang w:eastAsia="en-US"/>
              </w:rPr>
              <w:t>armonizat</w:t>
            </w:r>
            <w:proofErr w:type="spellEnd"/>
          </w:p>
        </w:tc>
        <w:tc>
          <w:tcPr>
            <w:tcW w:w="1134" w:type="dxa"/>
          </w:tcPr>
          <w:p w14:paraId="080FC00A"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900,0</w:t>
            </w:r>
          </w:p>
        </w:tc>
        <w:tc>
          <w:tcPr>
            <w:tcW w:w="850" w:type="dxa"/>
          </w:tcPr>
          <w:p w14:paraId="5F46FC40"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147FB1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900,0</w:t>
            </w:r>
          </w:p>
        </w:tc>
        <w:tc>
          <w:tcPr>
            <w:tcW w:w="1134" w:type="dxa"/>
          </w:tcPr>
          <w:p w14:paraId="0177908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62F013E2"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roofErr w:type="spellStart"/>
            <w:r w:rsidRPr="00F83600">
              <w:rPr>
                <w:rFonts w:ascii="Times New Roman" w:eastAsia="SimSun" w:hAnsi="Times New Roman" w:cs="Times New Roman"/>
                <w:b/>
                <w:color w:val="000000" w:themeColor="text1"/>
                <w:sz w:val="18"/>
                <w:szCs w:val="18"/>
                <w:lang w:eastAsia="en-US"/>
              </w:rPr>
              <w:t>Proiect</w:t>
            </w:r>
            <w:proofErr w:type="spellEnd"/>
            <w:r w:rsidRPr="00F83600">
              <w:rPr>
                <w:rFonts w:ascii="Times New Roman" w:eastAsia="SimSun" w:hAnsi="Times New Roman" w:cs="Times New Roman"/>
                <w:b/>
                <w:color w:val="000000" w:themeColor="text1"/>
                <w:sz w:val="18"/>
                <w:szCs w:val="18"/>
                <w:lang w:eastAsia="en-US"/>
              </w:rPr>
              <w:t xml:space="preserve"> SUA </w:t>
            </w:r>
            <w:proofErr w:type="spellStart"/>
            <w:r w:rsidRPr="00F83600">
              <w:rPr>
                <w:rFonts w:ascii="Times New Roman" w:eastAsia="SimSun" w:hAnsi="Times New Roman" w:cs="Times New Roman"/>
                <w:b/>
                <w:color w:val="000000" w:themeColor="text1"/>
                <w:sz w:val="18"/>
                <w:szCs w:val="18"/>
                <w:lang w:eastAsia="en-US"/>
              </w:rPr>
              <w:t>Nivelul</w:t>
            </w:r>
            <w:proofErr w:type="spellEnd"/>
            <w:r w:rsidRPr="00F83600">
              <w:rPr>
                <w:rFonts w:ascii="Times New Roman" w:eastAsia="SimSun" w:hAnsi="Times New Roman" w:cs="Times New Roman"/>
                <w:b/>
                <w:color w:val="000000" w:themeColor="text1"/>
                <w:sz w:val="18"/>
                <w:szCs w:val="18"/>
                <w:lang w:eastAsia="en-US"/>
              </w:rPr>
              <w:t xml:space="preserve"> II</w:t>
            </w:r>
          </w:p>
        </w:tc>
        <w:tc>
          <w:tcPr>
            <w:tcW w:w="993" w:type="dxa"/>
          </w:tcPr>
          <w:p w14:paraId="2F37AF94"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900,0</w:t>
            </w:r>
          </w:p>
        </w:tc>
        <w:tc>
          <w:tcPr>
            <w:tcW w:w="992" w:type="dxa"/>
          </w:tcPr>
          <w:p w14:paraId="065783FB"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666EE509"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47557498"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3" w:type="dxa"/>
          </w:tcPr>
          <w:p w14:paraId="3466BB65"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708" w:type="dxa"/>
          </w:tcPr>
          <w:p w14:paraId="642FD2CD"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roofErr w:type="spellStart"/>
            <w:r w:rsidRPr="00F83600">
              <w:rPr>
                <w:rFonts w:ascii="Times New Roman" w:eastAsia="SimSun" w:hAnsi="Times New Roman" w:cs="Times New Roman"/>
                <w:b/>
                <w:color w:val="000000" w:themeColor="text1"/>
                <w:sz w:val="18"/>
                <w:szCs w:val="18"/>
                <w:lang w:eastAsia="en-US"/>
              </w:rPr>
              <w:t>Trimestrul</w:t>
            </w:r>
            <w:proofErr w:type="spellEnd"/>
            <w:r w:rsidRPr="00F83600">
              <w:rPr>
                <w:rFonts w:ascii="Times New Roman" w:eastAsia="SimSun" w:hAnsi="Times New Roman" w:cs="Times New Roman"/>
                <w:b/>
                <w:color w:val="000000" w:themeColor="text1"/>
                <w:sz w:val="18"/>
                <w:szCs w:val="18"/>
                <w:lang w:eastAsia="en-US"/>
              </w:rPr>
              <w:t xml:space="preserve"> II 2026</w:t>
            </w:r>
          </w:p>
        </w:tc>
        <w:tc>
          <w:tcPr>
            <w:tcW w:w="1335" w:type="dxa"/>
          </w:tcPr>
          <w:p w14:paraId="19B6FCC2"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(Academia „Ștefan cel Mare”</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6F1BAC" w:rsidRPr="00F83600" w14:paraId="0FB32E3F" w14:textId="77777777" w:rsidTr="006D7076">
        <w:trPr>
          <w:gridAfter w:val="1"/>
          <w:wAfter w:w="19" w:type="dxa"/>
          <w:trHeight w:val="597"/>
        </w:trPr>
        <w:tc>
          <w:tcPr>
            <w:tcW w:w="492" w:type="dxa"/>
            <w:vMerge w:val="restart"/>
          </w:tcPr>
          <w:p w14:paraId="7BD7B25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42.</w:t>
            </w:r>
          </w:p>
        </w:tc>
        <w:tc>
          <w:tcPr>
            <w:tcW w:w="1918" w:type="dxa"/>
            <w:vMerge w:val="restart"/>
          </w:tcPr>
          <w:p w14:paraId="1CE1B0F7"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Pregătirea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corespunzătoare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polițiștilor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standardelor</w:t>
            </w:r>
            <w:proofErr w:type="spellEnd"/>
            <w:r w:rsidRPr="00AF233B">
              <w:rPr>
                <w:rFonts w:ascii="Times New Roman" w:eastAsia="SimSun" w:hAnsi="Times New Roman" w:cs="Times New Roman"/>
                <w:b/>
                <w:sz w:val="18"/>
                <w:szCs w:val="18"/>
                <w:lang w:val="en-GB" w:eastAsia="en-US"/>
              </w:rPr>
              <w:t xml:space="preserve"> EUROSUR </w:t>
            </w:r>
          </w:p>
          <w:p w14:paraId="194EA2DD"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554" w:type="dxa"/>
            <w:vMerge w:val="restart"/>
          </w:tcPr>
          <w:p w14:paraId="78CAB56C"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Dispozitive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intervenție</w:t>
            </w:r>
            <w:proofErr w:type="spellEnd"/>
            <w:r w:rsidRPr="00AF233B">
              <w:rPr>
                <w:rFonts w:ascii="Times New Roman" w:eastAsia="SimSun" w:hAnsi="Times New Roman" w:cs="Times New Roman"/>
                <w:b/>
                <w:sz w:val="18"/>
                <w:szCs w:val="18"/>
                <w:lang w:val="en-GB" w:eastAsia="en-US"/>
              </w:rPr>
              <w:t xml:space="preserve"> create</w:t>
            </w:r>
          </w:p>
          <w:p w14:paraId="139EF8D5"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p w14:paraId="54BCBBF3"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Personal </w:t>
            </w:r>
            <w:proofErr w:type="spellStart"/>
            <w:r w:rsidRPr="00AF233B">
              <w:rPr>
                <w:rFonts w:ascii="Times New Roman" w:eastAsia="SimSun" w:hAnsi="Times New Roman" w:cs="Times New Roman"/>
                <w:b/>
                <w:sz w:val="18"/>
                <w:szCs w:val="18"/>
                <w:lang w:val="en-GB" w:eastAsia="en-US"/>
              </w:rPr>
              <w:t>instruit</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necesităților</w:t>
            </w:r>
            <w:proofErr w:type="spellEnd"/>
          </w:p>
        </w:tc>
        <w:tc>
          <w:tcPr>
            <w:tcW w:w="1134" w:type="dxa"/>
            <w:vMerge w:val="restart"/>
          </w:tcPr>
          <w:p w14:paraId="6783386F"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850" w:type="dxa"/>
            <w:vMerge w:val="restart"/>
          </w:tcPr>
          <w:p w14:paraId="3018EE64"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vMerge w:val="restart"/>
          </w:tcPr>
          <w:p w14:paraId="477E33AA"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1134" w:type="dxa"/>
            <w:vMerge w:val="restart"/>
          </w:tcPr>
          <w:p w14:paraId="4F90E99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55DD765"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35/06</w:t>
            </w:r>
          </w:p>
          <w:p w14:paraId="7C1CDE22"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
        </w:tc>
        <w:tc>
          <w:tcPr>
            <w:tcW w:w="993" w:type="dxa"/>
          </w:tcPr>
          <w:p w14:paraId="7A82B123"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500,0</w:t>
            </w:r>
          </w:p>
        </w:tc>
        <w:tc>
          <w:tcPr>
            <w:tcW w:w="992" w:type="dxa"/>
          </w:tcPr>
          <w:p w14:paraId="02D29669"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3E0F603"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484AAFF4"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744CEC78"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4618A6B6"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vMerge w:val="restart"/>
          </w:tcPr>
          <w:p w14:paraId="3AC07C58"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056F08D9"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6F1BAC" w:rsidRPr="00F83600" w14:paraId="6E4BA472" w14:textId="77777777" w:rsidTr="006D7076">
        <w:trPr>
          <w:gridAfter w:val="1"/>
          <w:wAfter w:w="19" w:type="dxa"/>
          <w:trHeight w:val="1221"/>
        </w:trPr>
        <w:tc>
          <w:tcPr>
            <w:tcW w:w="492" w:type="dxa"/>
            <w:vMerge/>
          </w:tcPr>
          <w:p w14:paraId="6801F050"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918" w:type="dxa"/>
            <w:vMerge/>
          </w:tcPr>
          <w:p w14:paraId="2D6D2D91"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554" w:type="dxa"/>
            <w:vMerge/>
          </w:tcPr>
          <w:p w14:paraId="5079DAD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6DCDF2D3"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850" w:type="dxa"/>
            <w:vMerge/>
          </w:tcPr>
          <w:p w14:paraId="10E97EBE"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992" w:type="dxa"/>
            <w:vMerge/>
          </w:tcPr>
          <w:p w14:paraId="68AFFCB0"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427DD895"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tcPr>
          <w:p w14:paraId="70EAB480"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roofErr w:type="spellStart"/>
            <w:r w:rsidRPr="00F83600">
              <w:rPr>
                <w:rFonts w:ascii="Times New Roman" w:eastAsia="SimSun" w:hAnsi="Times New Roman" w:cs="Times New Roman"/>
                <w:b/>
                <w:color w:val="000000" w:themeColor="text1"/>
                <w:sz w:val="18"/>
                <w:szCs w:val="18"/>
                <w:lang w:eastAsia="en-US"/>
              </w:rPr>
              <w:t>Proiect</w:t>
            </w:r>
            <w:proofErr w:type="spellEnd"/>
            <w:r w:rsidRPr="00F83600">
              <w:rPr>
                <w:rFonts w:ascii="Times New Roman" w:eastAsia="SimSun" w:hAnsi="Times New Roman" w:cs="Times New Roman"/>
                <w:b/>
                <w:color w:val="000000" w:themeColor="text1"/>
                <w:sz w:val="18"/>
                <w:szCs w:val="18"/>
                <w:lang w:eastAsia="en-US"/>
              </w:rPr>
              <w:t xml:space="preserve"> EU4BorderSecurity</w:t>
            </w:r>
          </w:p>
        </w:tc>
        <w:tc>
          <w:tcPr>
            <w:tcW w:w="993" w:type="dxa"/>
          </w:tcPr>
          <w:p w14:paraId="771B93AC"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77FD336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500,0</w:t>
            </w:r>
          </w:p>
        </w:tc>
        <w:tc>
          <w:tcPr>
            <w:tcW w:w="992" w:type="dxa"/>
          </w:tcPr>
          <w:p w14:paraId="47A900DB"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3992ABB3"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4AD1B93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6ABB1585"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335" w:type="dxa"/>
            <w:vMerge/>
          </w:tcPr>
          <w:p w14:paraId="26358568" w14:textId="77777777" w:rsidR="006F1BAC" w:rsidRPr="00F83600" w:rsidRDefault="006F1BAC" w:rsidP="000C36AB">
            <w:pPr>
              <w:spacing w:after="120"/>
              <w:jc w:val="both"/>
              <w:rPr>
                <w:rFonts w:ascii="Times New Roman" w:eastAsia="SimSun" w:hAnsi="Times New Roman" w:cs="Times New Roman"/>
                <w:b/>
                <w:iCs/>
                <w:sz w:val="18"/>
                <w:szCs w:val="18"/>
                <w:lang w:eastAsia="en-US"/>
              </w:rPr>
            </w:pPr>
          </w:p>
        </w:tc>
      </w:tr>
      <w:tr w:rsidR="006F1BAC" w:rsidRPr="00F83600" w14:paraId="29B061D0" w14:textId="77777777" w:rsidTr="006D7076">
        <w:trPr>
          <w:gridAfter w:val="1"/>
          <w:wAfter w:w="19" w:type="dxa"/>
          <w:trHeight w:val="735"/>
        </w:trPr>
        <w:tc>
          <w:tcPr>
            <w:tcW w:w="492" w:type="dxa"/>
            <w:vMerge w:val="restart"/>
          </w:tcPr>
          <w:p w14:paraId="66F0960F"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43.</w:t>
            </w:r>
          </w:p>
        </w:tc>
        <w:tc>
          <w:tcPr>
            <w:tcW w:w="1918" w:type="dxa"/>
            <w:vMerge w:val="restart"/>
          </w:tcPr>
          <w:p w14:paraId="0B212A36"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Dezvoltarea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centrelor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operaționale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coordonare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nivel</w:t>
            </w:r>
            <w:proofErr w:type="spellEnd"/>
            <w:r w:rsidRPr="00AF233B">
              <w:rPr>
                <w:rFonts w:ascii="Times New Roman" w:eastAsia="SimSun" w:hAnsi="Times New Roman" w:cs="Times New Roman"/>
                <w:b/>
                <w:sz w:val="18"/>
                <w:szCs w:val="18"/>
                <w:lang w:val="en-GB" w:eastAsia="en-US"/>
              </w:rPr>
              <w:t xml:space="preserve"> central, regional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tactic </w:t>
            </w:r>
          </w:p>
        </w:tc>
        <w:tc>
          <w:tcPr>
            <w:tcW w:w="1554" w:type="dxa"/>
            <w:vMerge w:val="restart"/>
          </w:tcPr>
          <w:p w14:paraId="125D0A8C"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Concept de </w:t>
            </w:r>
            <w:proofErr w:type="spellStart"/>
            <w:r w:rsidRPr="00AF233B">
              <w:rPr>
                <w:rFonts w:ascii="Times New Roman" w:eastAsia="SimSun" w:hAnsi="Times New Roman" w:cs="Times New Roman"/>
                <w:b/>
                <w:sz w:val="18"/>
                <w:szCs w:val="18"/>
                <w:lang w:val="en-GB" w:eastAsia="en-US"/>
              </w:rPr>
              <w:t>dezvoltare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centrelor</w:t>
            </w:r>
            <w:proofErr w:type="spellEnd"/>
            <w:r w:rsidRPr="00AF233B">
              <w:rPr>
                <w:rFonts w:ascii="Times New Roman" w:eastAsia="SimSun" w:hAnsi="Times New Roman" w:cs="Times New Roman"/>
                <w:b/>
                <w:sz w:val="18"/>
                <w:szCs w:val="18"/>
                <w:lang w:val="en-GB" w:eastAsia="en-US"/>
              </w:rPr>
              <w:t xml:space="preserve"> locale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regionale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coordonare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elaborat</w:t>
            </w:r>
            <w:proofErr w:type="spellEnd"/>
          </w:p>
          <w:p w14:paraId="166A67CA"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p w14:paraId="0B1C7C70"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Personal </w:t>
            </w:r>
            <w:proofErr w:type="spellStart"/>
            <w:r w:rsidRPr="00F83600">
              <w:rPr>
                <w:rFonts w:ascii="Times New Roman" w:eastAsia="SimSun" w:hAnsi="Times New Roman" w:cs="Times New Roman"/>
                <w:b/>
                <w:sz w:val="18"/>
                <w:szCs w:val="18"/>
                <w:lang w:eastAsia="en-US"/>
              </w:rPr>
              <w:t>instruit</w:t>
            </w:r>
            <w:proofErr w:type="spellEnd"/>
          </w:p>
        </w:tc>
        <w:tc>
          <w:tcPr>
            <w:tcW w:w="1134" w:type="dxa"/>
            <w:vMerge w:val="restart"/>
          </w:tcPr>
          <w:p w14:paraId="5EDE962C"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1000,00</w:t>
            </w:r>
          </w:p>
        </w:tc>
        <w:tc>
          <w:tcPr>
            <w:tcW w:w="850" w:type="dxa"/>
            <w:vMerge w:val="restart"/>
          </w:tcPr>
          <w:p w14:paraId="1C340CC0"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500,00</w:t>
            </w:r>
          </w:p>
        </w:tc>
        <w:tc>
          <w:tcPr>
            <w:tcW w:w="992" w:type="dxa"/>
            <w:vMerge w:val="restart"/>
          </w:tcPr>
          <w:p w14:paraId="13D9D168"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1134" w:type="dxa"/>
            <w:vMerge w:val="restart"/>
          </w:tcPr>
          <w:p w14:paraId="26434A57"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300,0</w:t>
            </w:r>
          </w:p>
        </w:tc>
        <w:tc>
          <w:tcPr>
            <w:tcW w:w="1134" w:type="dxa"/>
          </w:tcPr>
          <w:p w14:paraId="7E87B0FC"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35/06</w:t>
            </w:r>
          </w:p>
          <w:p w14:paraId="369DBB65"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p>
        </w:tc>
        <w:tc>
          <w:tcPr>
            <w:tcW w:w="993" w:type="dxa"/>
          </w:tcPr>
          <w:p w14:paraId="5C2AD14E"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500,0</w:t>
            </w:r>
          </w:p>
        </w:tc>
        <w:tc>
          <w:tcPr>
            <w:tcW w:w="992" w:type="dxa"/>
          </w:tcPr>
          <w:p w14:paraId="71AC7F57"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019E1CED"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29C86E5D"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3" w:type="dxa"/>
          </w:tcPr>
          <w:p w14:paraId="093EBD7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val="restart"/>
          </w:tcPr>
          <w:p w14:paraId="46F6DE0C"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vMerge w:val="restart"/>
          </w:tcPr>
          <w:p w14:paraId="07B15ED2"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3A8F6206"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6F1BAC" w:rsidRPr="00F83600" w14:paraId="6E63A01A" w14:textId="77777777" w:rsidTr="006D7076">
        <w:trPr>
          <w:gridAfter w:val="1"/>
          <w:wAfter w:w="19" w:type="dxa"/>
          <w:trHeight w:val="660"/>
        </w:trPr>
        <w:tc>
          <w:tcPr>
            <w:tcW w:w="492" w:type="dxa"/>
            <w:vMerge/>
          </w:tcPr>
          <w:p w14:paraId="6EA53609"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918" w:type="dxa"/>
            <w:vMerge/>
          </w:tcPr>
          <w:p w14:paraId="5316F06E"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554" w:type="dxa"/>
            <w:vMerge/>
          </w:tcPr>
          <w:p w14:paraId="32127ADD"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0A002E08"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850" w:type="dxa"/>
            <w:vMerge/>
          </w:tcPr>
          <w:p w14:paraId="43F28FCB"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992" w:type="dxa"/>
            <w:vMerge/>
          </w:tcPr>
          <w:p w14:paraId="4B834300"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1134" w:type="dxa"/>
            <w:vMerge/>
          </w:tcPr>
          <w:p w14:paraId="05AE3231"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1134" w:type="dxa"/>
          </w:tcPr>
          <w:p w14:paraId="06C83774" w14:textId="77777777" w:rsidR="006F1BAC" w:rsidRPr="00C54FB3" w:rsidRDefault="006F1BAC" w:rsidP="000C36AB">
            <w:pPr>
              <w:spacing w:after="120"/>
              <w:jc w:val="both"/>
              <w:rPr>
                <w:rFonts w:ascii="Times New Roman" w:eastAsia="SimSun" w:hAnsi="Times New Roman" w:cs="Times New Roman"/>
                <w:b/>
                <w:color w:val="000000" w:themeColor="text1"/>
                <w:sz w:val="18"/>
                <w:szCs w:val="18"/>
                <w:lang w:val="ro-RO" w:eastAsia="en-US"/>
              </w:rPr>
            </w:pPr>
            <w:proofErr w:type="spellStart"/>
            <w:r w:rsidRPr="00F83600">
              <w:rPr>
                <w:rFonts w:ascii="Times New Roman" w:eastAsia="SimSun" w:hAnsi="Times New Roman" w:cs="Times New Roman"/>
                <w:b/>
                <w:color w:val="000000" w:themeColor="text1"/>
                <w:sz w:val="18"/>
                <w:szCs w:val="18"/>
                <w:lang w:eastAsia="en-US"/>
              </w:rPr>
              <w:t>Proiect</w:t>
            </w:r>
            <w:proofErr w:type="spellEnd"/>
            <w:r w:rsidRPr="00F83600">
              <w:rPr>
                <w:rFonts w:ascii="Times New Roman" w:eastAsia="SimSun" w:hAnsi="Times New Roman" w:cs="Times New Roman"/>
                <w:b/>
                <w:color w:val="000000" w:themeColor="text1"/>
                <w:sz w:val="18"/>
                <w:szCs w:val="18"/>
                <w:lang w:eastAsia="en-US"/>
              </w:rPr>
              <w:t xml:space="preserve"> EU4BorderSecurity</w:t>
            </w:r>
          </w:p>
        </w:tc>
        <w:tc>
          <w:tcPr>
            <w:tcW w:w="993" w:type="dxa"/>
          </w:tcPr>
          <w:p w14:paraId="4A0412B7"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200,0</w:t>
            </w:r>
          </w:p>
        </w:tc>
        <w:tc>
          <w:tcPr>
            <w:tcW w:w="992" w:type="dxa"/>
          </w:tcPr>
          <w:p w14:paraId="194ECB74"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7EDFD3DD"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6BCFC45C"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3" w:type="dxa"/>
          </w:tcPr>
          <w:p w14:paraId="1CAD000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vMerge/>
          </w:tcPr>
          <w:p w14:paraId="33E6B0BC"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335" w:type="dxa"/>
            <w:vMerge/>
          </w:tcPr>
          <w:p w14:paraId="3416EBDF"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r>
      <w:tr w:rsidR="006F1BAC" w:rsidRPr="00F83600" w14:paraId="0527DF38" w14:textId="77777777" w:rsidTr="006D7076">
        <w:trPr>
          <w:gridAfter w:val="1"/>
          <w:wAfter w:w="19" w:type="dxa"/>
          <w:trHeight w:val="393"/>
        </w:trPr>
        <w:tc>
          <w:tcPr>
            <w:tcW w:w="492" w:type="dxa"/>
            <w:vMerge/>
          </w:tcPr>
          <w:p w14:paraId="7F01FA54"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918" w:type="dxa"/>
            <w:vMerge/>
          </w:tcPr>
          <w:p w14:paraId="09ED7682"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554" w:type="dxa"/>
            <w:vMerge/>
          </w:tcPr>
          <w:p w14:paraId="75E814C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134" w:type="dxa"/>
            <w:vMerge/>
          </w:tcPr>
          <w:p w14:paraId="63729918"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850" w:type="dxa"/>
            <w:vMerge/>
          </w:tcPr>
          <w:p w14:paraId="3E68168B"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992" w:type="dxa"/>
            <w:vMerge/>
          </w:tcPr>
          <w:p w14:paraId="3A35B0C2"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1134" w:type="dxa"/>
            <w:vMerge/>
          </w:tcPr>
          <w:p w14:paraId="38CAC949" w14:textId="77777777" w:rsidR="006F1BAC" w:rsidRPr="00AF233B" w:rsidRDefault="006F1BAC" w:rsidP="000C36AB">
            <w:pPr>
              <w:spacing w:after="120"/>
              <w:jc w:val="both"/>
              <w:rPr>
                <w:rFonts w:ascii="Times New Roman" w:eastAsia="SimSun" w:hAnsi="Times New Roman" w:cs="Times New Roman"/>
                <w:b/>
                <w:color w:val="000000" w:themeColor="text1"/>
                <w:sz w:val="18"/>
                <w:szCs w:val="18"/>
                <w:lang w:val="en-GB" w:eastAsia="en-US"/>
              </w:rPr>
            </w:pPr>
          </w:p>
        </w:tc>
        <w:tc>
          <w:tcPr>
            <w:tcW w:w="1134" w:type="dxa"/>
          </w:tcPr>
          <w:p w14:paraId="5698C1F2" w14:textId="77777777" w:rsidR="006F1BAC" w:rsidRPr="00C54FB3" w:rsidRDefault="006F1BAC" w:rsidP="000C36AB">
            <w:pPr>
              <w:spacing w:after="120"/>
              <w:jc w:val="both"/>
              <w:rPr>
                <w:rFonts w:ascii="Times New Roman" w:eastAsia="SimSun" w:hAnsi="Times New Roman" w:cs="Times New Roman"/>
                <w:b/>
                <w:color w:val="000000" w:themeColor="text1"/>
                <w:sz w:val="18"/>
                <w:szCs w:val="18"/>
                <w:lang w:val="ro-RO" w:eastAsia="en-US"/>
              </w:rPr>
            </w:pPr>
            <w:r>
              <w:rPr>
                <w:rFonts w:ascii="Times New Roman" w:eastAsia="SimSun" w:hAnsi="Times New Roman" w:cs="Times New Roman"/>
                <w:b/>
                <w:color w:val="000000" w:themeColor="text1"/>
                <w:sz w:val="18"/>
                <w:szCs w:val="18"/>
                <w:lang w:val="ro-RO" w:eastAsia="en-US"/>
              </w:rPr>
              <w:t>Costuri neacoperite</w:t>
            </w:r>
          </w:p>
        </w:tc>
        <w:tc>
          <w:tcPr>
            <w:tcW w:w="993" w:type="dxa"/>
          </w:tcPr>
          <w:p w14:paraId="3D55453E"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0,0</w:t>
            </w:r>
          </w:p>
        </w:tc>
        <w:tc>
          <w:tcPr>
            <w:tcW w:w="992" w:type="dxa"/>
          </w:tcPr>
          <w:p w14:paraId="0B4E3DAF" w14:textId="77777777" w:rsidR="006F1BAC" w:rsidRPr="00F83600" w:rsidRDefault="006F1BAC" w:rsidP="000C36AB">
            <w:pPr>
              <w:spacing w:after="120"/>
              <w:jc w:val="both"/>
              <w:rPr>
                <w:rFonts w:ascii="Times New Roman" w:eastAsia="SimSun" w:hAnsi="Times New Roman" w:cs="Times New Roman"/>
                <w:b/>
                <w:color w:val="000000" w:themeColor="text1"/>
                <w:sz w:val="18"/>
                <w:szCs w:val="18"/>
                <w:lang w:eastAsia="en-US"/>
              </w:rPr>
            </w:pPr>
            <w:r w:rsidRPr="00F83600">
              <w:rPr>
                <w:rFonts w:ascii="Times New Roman" w:eastAsia="SimSun" w:hAnsi="Times New Roman" w:cs="Times New Roman"/>
                <w:b/>
                <w:color w:val="000000" w:themeColor="text1"/>
                <w:sz w:val="18"/>
                <w:szCs w:val="18"/>
                <w:lang w:eastAsia="en-US"/>
              </w:rPr>
              <w:t>300,0</w:t>
            </w:r>
          </w:p>
        </w:tc>
        <w:tc>
          <w:tcPr>
            <w:tcW w:w="992" w:type="dxa"/>
          </w:tcPr>
          <w:p w14:paraId="53A1141A" w14:textId="77777777" w:rsidR="006F1BAC" w:rsidRDefault="006F1BAC" w:rsidP="000C36AB">
            <w:r w:rsidRPr="005C5D64">
              <w:rPr>
                <w:rFonts w:ascii="Times New Roman" w:eastAsia="SimSun" w:hAnsi="Times New Roman" w:cs="Times New Roman"/>
                <w:b/>
                <w:color w:val="000000" w:themeColor="text1"/>
                <w:sz w:val="18"/>
                <w:szCs w:val="18"/>
                <w:lang w:eastAsia="en-US"/>
              </w:rPr>
              <w:t>0,0</w:t>
            </w:r>
          </w:p>
        </w:tc>
        <w:tc>
          <w:tcPr>
            <w:tcW w:w="992" w:type="dxa"/>
          </w:tcPr>
          <w:p w14:paraId="658D05C1" w14:textId="77777777" w:rsidR="006F1BAC" w:rsidRDefault="006F1BAC" w:rsidP="000C36AB">
            <w:r w:rsidRPr="005C5D64">
              <w:rPr>
                <w:rFonts w:ascii="Times New Roman" w:eastAsia="SimSun" w:hAnsi="Times New Roman" w:cs="Times New Roman"/>
                <w:b/>
                <w:color w:val="000000" w:themeColor="text1"/>
                <w:sz w:val="18"/>
                <w:szCs w:val="18"/>
                <w:lang w:eastAsia="en-US"/>
              </w:rPr>
              <w:t>0,0</w:t>
            </w:r>
          </w:p>
        </w:tc>
        <w:tc>
          <w:tcPr>
            <w:tcW w:w="993" w:type="dxa"/>
          </w:tcPr>
          <w:p w14:paraId="6E22B4EC" w14:textId="77777777" w:rsidR="006F1BAC" w:rsidRDefault="006F1BAC" w:rsidP="000C36AB">
            <w:r w:rsidRPr="005C5D64">
              <w:rPr>
                <w:rFonts w:ascii="Times New Roman" w:eastAsia="SimSun" w:hAnsi="Times New Roman" w:cs="Times New Roman"/>
                <w:b/>
                <w:color w:val="000000" w:themeColor="text1"/>
                <w:sz w:val="18"/>
                <w:szCs w:val="18"/>
                <w:lang w:eastAsia="en-US"/>
              </w:rPr>
              <w:t>0,0</w:t>
            </w:r>
          </w:p>
        </w:tc>
        <w:tc>
          <w:tcPr>
            <w:tcW w:w="708" w:type="dxa"/>
            <w:vMerge/>
          </w:tcPr>
          <w:p w14:paraId="4483AC95"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335" w:type="dxa"/>
            <w:vMerge/>
          </w:tcPr>
          <w:p w14:paraId="0A80AADF"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r>
      <w:tr w:rsidR="006F1BAC" w:rsidRPr="00F83600" w14:paraId="2CD0EE6F" w14:textId="77777777" w:rsidTr="006D7076">
        <w:trPr>
          <w:gridAfter w:val="1"/>
          <w:wAfter w:w="19" w:type="dxa"/>
          <w:trHeight w:val="584"/>
        </w:trPr>
        <w:tc>
          <w:tcPr>
            <w:tcW w:w="492" w:type="dxa"/>
          </w:tcPr>
          <w:p w14:paraId="65AB0F4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44.</w:t>
            </w:r>
          </w:p>
        </w:tc>
        <w:tc>
          <w:tcPr>
            <w:tcW w:w="1918" w:type="dxa"/>
          </w:tcPr>
          <w:p w14:paraId="6E760FE0"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Consolidarea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capacităților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instituționale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domeniul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atragerii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implementării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absorbției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asistenței</w:t>
            </w:r>
            <w:proofErr w:type="spellEnd"/>
            <w:r w:rsidRPr="00AF233B">
              <w:rPr>
                <w:rFonts w:ascii="Times New Roman" w:eastAsia="SimSun" w:hAnsi="Times New Roman" w:cs="Times New Roman"/>
                <w:b/>
                <w:sz w:val="18"/>
                <w:szCs w:val="18"/>
                <w:lang w:val="en-GB" w:eastAsia="en-US"/>
              </w:rPr>
              <w:t xml:space="preserve"> externe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sectorul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managementului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w:t>
            </w:r>
          </w:p>
        </w:tc>
        <w:tc>
          <w:tcPr>
            <w:tcW w:w="1554" w:type="dxa"/>
          </w:tcPr>
          <w:p w14:paraId="424BF298"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Proiect</w:t>
            </w:r>
            <w:proofErr w:type="spellEnd"/>
            <w:r w:rsidRPr="00AF233B">
              <w:rPr>
                <w:rFonts w:ascii="Times New Roman" w:eastAsia="SimSun" w:hAnsi="Times New Roman" w:cs="Times New Roman"/>
                <w:b/>
                <w:sz w:val="18"/>
                <w:szCs w:val="18"/>
                <w:lang w:val="en-GB" w:eastAsia="en-US"/>
              </w:rPr>
              <w:t xml:space="preserve">-pilot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desemnarea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Unități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Implementare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Proiectelor</w:t>
            </w:r>
            <w:proofErr w:type="spellEnd"/>
            <w:r w:rsidRPr="00AF233B">
              <w:rPr>
                <w:rFonts w:ascii="Times New Roman" w:eastAsia="SimSun" w:hAnsi="Times New Roman" w:cs="Times New Roman"/>
                <w:b/>
                <w:sz w:val="18"/>
                <w:szCs w:val="18"/>
                <w:lang w:val="en-GB" w:eastAsia="en-US"/>
              </w:rPr>
              <w:t xml:space="preserve"> (PIU) </w:t>
            </w:r>
            <w:proofErr w:type="spellStart"/>
            <w:r w:rsidRPr="00AF233B">
              <w:rPr>
                <w:rFonts w:ascii="Times New Roman" w:eastAsia="SimSun" w:hAnsi="Times New Roman" w:cs="Times New Roman"/>
                <w:b/>
                <w:sz w:val="18"/>
                <w:szCs w:val="18"/>
                <w:lang w:val="en-GB" w:eastAsia="en-US"/>
              </w:rPr>
              <w:t>elaborat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testat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necesarul</w:t>
            </w:r>
            <w:proofErr w:type="spellEnd"/>
            <w:r w:rsidRPr="00AF233B">
              <w:rPr>
                <w:rFonts w:ascii="Times New Roman" w:eastAsia="SimSun" w:hAnsi="Times New Roman" w:cs="Times New Roman"/>
                <w:b/>
                <w:sz w:val="18"/>
                <w:szCs w:val="18"/>
                <w:lang w:val="en-GB" w:eastAsia="en-US"/>
              </w:rPr>
              <w:t xml:space="preserve"> de personal </w:t>
            </w:r>
            <w:proofErr w:type="spellStart"/>
            <w:r w:rsidRPr="00AF233B">
              <w:rPr>
                <w:rFonts w:ascii="Times New Roman" w:eastAsia="SimSun" w:hAnsi="Times New Roman" w:cs="Times New Roman"/>
                <w:b/>
                <w:sz w:val="18"/>
                <w:szCs w:val="18"/>
                <w:lang w:val="en-GB" w:eastAsia="en-US"/>
              </w:rPr>
              <w:t>este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alocat</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mod </w:t>
            </w:r>
            <w:proofErr w:type="spellStart"/>
            <w:r w:rsidRPr="00AF233B">
              <w:rPr>
                <w:rFonts w:ascii="Times New Roman" w:eastAsia="SimSun" w:hAnsi="Times New Roman" w:cs="Times New Roman"/>
                <w:b/>
                <w:sz w:val="18"/>
                <w:szCs w:val="18"/>
                <w:lang w:val="en-GB" w:eastAsia="en-US"/>
              </w:rPr>
              <w:t>corespunzător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bazat</w:t>
            </w:r>
            <w:proofErr w:type="spellEnd"/>
            <w:r w:rsidRPr="00AF233B">
              <w:rPr>
                <w:rFonts w:ascii="Times New Roman" w:eastAsia="SimSun" w:hAnsi="Times New Roman" w:cs="Times New Roman"/>
                <w:b/>
                <w:sz w:val="18"/>
                <w:szCs w:val="18"/>
                <w:lang w:val="en-GB" w:eastAsia="en-US"/>
              </w:rPr>
              <w:t xml:space="preserve"> pe o </w:t>
            </w:r>
            <w:proofErr w:type="spellStart"/>
            <w:r w:rsidRPr="00AF233B">
              <w:rPr>
                <w:rFonts w:ascii="Times New Roman" w:eastAsia="SimSun" w:hAnsi="Times New Roman" w:cs="Times New Roman"/>
                <w:b/>
                <w:sz w:val="18"/>
                <w:szCs w:val="18"/>
                <w:lang w:val="en-GB" w:eastAsia="en-US"/>
              </w:rPr>
              <w:t>analiză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sistemică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naturii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volumului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complexitatea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funcțiilor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atribuțiilor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competențelor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stabilite</w:t>
            </w:r>
            <w:proofErr w:type="spellEnd"/>
            <w:r w:rsidRPr="00AF233B">
              <w:rPr>
                <w:rFonts w:ascii="Times New Roman" w:eastAsia="SimSun" w:hAnsi="Times New Roman" w:cs="Times New Roman"/>
                <w:b/>
                <w:sz w:val="18"/>
                <w:szCs w:val="18"/>
                <w:lang w:val="en-GB" w:eastAsia="en-US"/>
              </w:rPr>
              <w:t>).</w:t>
            </w:r>
          </w:p>
        </w:tc>
        <w:tc>
          <w:tcPr>
            <w:tcW w:w="1134" w:type="dxa"/>
          </w:tcPr>
          <w:p w14:paraId="76A6928C"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850" w:type="dxa"/>
          </w:tcPr>
          <w:p w14:paraId="6F510330"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11F42BDF"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5F43BEFC"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502B37F"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35/06</w:t>
            </w:r>
          </w:p>
        </w:tc>
        <w:tc>
          <w:tcPr>
            <w:tcW w:w="993" w:type="dxa"/>
          </w:tcPr>
          <w:p w14:paraId="13ACE2D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6A86DB18"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5290202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7E2D67DA"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3" w:type="dxa"/>
          </w:tcPr>
          <w:p w14:paraId="2EF61C8B"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708" w:type="dxa"/>
          </w:tcPr>
          <w:p w14:paraId="32B1CE33"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2027</w:t>
            </w:r>
          </w:p>
        </w:tc>
        <w:tc>
          <w:tcPr>
            <w:tcW w:w="1335" w:type="dxa"/>
          </w:tcPr>
          <w:p w14:paraId="6A403BDD"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w:t>
            </w:r>
          </w:p>
          <w:p w14:paraId="3D45761C"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tc>
      </w:tr>
      <w:tr w:rsidR="006F1BAC" w:rsidRPr="00F83600" w14:paraId="7C96169D" w14:textId="77777777" w:rsidTr="006D7076">
        <w:trPr>
          <w:gridAfter w:val="1"/>
          <w:wAfter w:w="19" w:type="dxa"/>
          <w:trHeight w:val="584"/>
        </w:trPr>
        <w:tc>
          <w:tcPr>
            <w:tcW w:w="492" w:type="dxa"/>
          </w:tcPr>
          <w:p w14:paraId="6657DF2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45.</w:t>
            </w:r>
          </w:p>
        </w:tc>
        <w:tc>
          <w:tcPr>
            <w:tcW w:w="1918" w:type="dxa"/>
          </w:tcPr>
          <w:p w14:paraId="5417E7C7"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Organizarea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instruirilor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tematice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combaterea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traficului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persoane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respectarea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drepturilor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solicitanților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azil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lastRenderedPageBreak/>
              <w:t>în</w:t>
            </w:r>
            <w:proofErr w:type="spellEnd"/>
            <w:r w:rsidRPr="00AF233B">
              <w:rPr>
                <w:rFonts w:ascii="Times New Roman" w:eastAsia="SimSun" w:hAnsi="Times New Roman" w:cs="Times New Roman"/>
                <w:b/>
                <w:sz w:val="18"/>
                <w:szCs w:val="18"/>
                <w:lang w:val="en-GB" w:eastAsia="en-US"/>
              </w:rPr>
              <w:t xml:space="preserve"> special ale </w:t>
            </w:r>
            <w:proofErr w:type="spellStart"/>
            <w:r w:rsidRPr="00AF233B">
              <w:rPr>
                <w:rFonts w:ascii="Times New Roman" w:eastAsia="SimSun" w:hAnsi="Times New Roman" w:cs="Times New Roman"/>
                <w:b/>
                <w:sz w:val="18"/>
                <w:szCs w:val="18"/>
                <w:lang w:val="en-GB" w:eastAsia="en-US"/>
              </w:rPr>
              <w:t>grupurilor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vulnerabile</w:t>
            </w:r>
            <w:proofErr w:type="spellEnd"/>
          </w:p>
        </w:tc>
        <w:tc>
          <w:tcPr>
            <w:tcW w:w="1554" w:type="dxa"/>
          </w:tcPr>
          <w:p w14:paraId="3423A19F"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lastRenderedPageBreak/>
              <w:t xml:space="preserve">Nr. </w:t>
            </w:r>
            <w:proofErr w:type="spellStart"/>
            <w:r w:rsidRPr="00AF233B">
              <w:rPr>
                <w:rFonts w:ascii="Times New Roman" w:eastAsia="SimSun" w:hAnsi="Times New Roman" w:cs="Times New Roman"/>
                <w:b/>
                <w:sz w:val="18"/>
                <w:szCs w:val="18"/>
                <w:lang w:val="en-GB" w:eastAsia="en-US"/>
              </w:rPr>
              <w:t>instruirilor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realizate</w:t>
            </w:r>
            <w:proofErr w:type="spellEnd"/>
          </w:p>
          <w:p w14:paraId="55FC32E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Nr. </w:t>
            </w:r>
            <w:proofErr w:type="spellStart"/>
            <w:r w:rsidRPr="00AF233B">
              <w:rPr>
                <w:rFonts w:ascii="Times New Roman" w:eastAsia="SimSun" w:hAnsi="Times New Roman" w:cs="Times New Roman"/>
                <w:b/>
                <w:sz w:val="18"/>
                <w:szCs w:val="18"/>
                <w:lang w:val="en-GB" w:eastAsia="en-US"/>
              </w:rPr>
              <w:t>angajaților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instruiți</w:t>
            </w:r>
            <w:proofErr w:type="spellEnd"/>
          </w:p>
          <w:p w14:paraId="473A3943"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Parteneriate</w:t>
            </w:r>
            <w:proofErr w:type="spellEnd"/>
            <w:r w:rsidRPr="00AF233B">
              <w:rPr>
                <w:rFonts w:ascii="Times New Roman" w:eastAsia="SimSun" w:hAnsi="Times New Roman" w:cs="Times New Roman"/>
                <w:b/>
                <w:sz w:val="18"/>
                <w:szCs w:val="18"/>
                <w:lang w:val="en-GB" w:eastAsia="en-US"/>
              </w:rPr>
              <w:t xml:space="preserve"> cu </w:t>
            </w:r>
            <w:proofErr w:type="spellStart"/>
            <w:r w:rsidRPr="00AF233B">
              <w:rPr>
                <w:rFonts w:ascii="Times New Roman" w:eastAsia="SimSun" w:hAnsi="Times New Roman" w:cs="Times New Roman"/>
                <w:b/>
                <w:sz w:val="18"/>
                <w:szCs w:val="18"/>
                <w:lang w:val="en-GB" w:eastAsia="en-US"/>
              </w:rPr>
              <w:t>autoritățile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lastRenderedPageBreak/>
              <w:t>publice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organizații</w:t>
            </w:r>
            <w:proofErr w:type="spellEnd"/>
            <w:r w:rsidRPr="00AF233B">
              <w:rPr>
                <w:rFonts w:ascii="Times New Roman" w:eastAsia="SimSun" w:hAnsi="Times New Roman" w:cs="Times New Roman"/>
                <w:b/>
                <w:sz w:val="18"/>
                <w:szCs w:val="18"/>
                <w:lang w:val="en-GB" w:eastAsia="en-US"/>
              </w:rPr>
              <w:t xml:space="preserve"> non-</w:t>
            </w:r>
            <w:proofErr w:type="spellStart"/>
            <w:r w:rsidRPr="00AF233B">
              <w:rPr>
                <w:rFonts w:ascii="Times New Roman" w:eastAsia="SimSun" w:hAnsi="Times New Roman" w:cs="Times New Roman"/>
                <w:b/>
                <w:sz w:val="18"/>
                <w:szCs w:val="18"/>
                <w:lang w:val="en-GB" w:eastAsia="en-US"/>
              </w:rPr>
              <w:t>guvernamentale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parteneri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naționali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internaționali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perfecționarea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personalului</w:t>
            </w:r>
            <w:proofErr w:type="spellEnd"/>
            <w:r w:rsidRPr="00AF233B">
              <w:rPr>
                <w:rFonts w:ascii="Times New Roman" w:eastAsia="SimSun" w:hAnsi="Times New Roman" w:cs="Times New Roman"/>
                <w:b/>
                <w:sz w:val="18"/>
                <w:szCs w:val="18"/>
                <w:lang w:val="en-GB" w:eastAsia="en-US"/>
              </w:rPr>
              <w:t xml:space="preserve"> pe </w:t>
            </w:r>
            <w:proofErr w:type="spellStart"/>
            <w:r w:rsidRPr="00AF233B">
              <w:rPr>
                <w:rFonts w:ascii="Times New Roman" w:eastAsia="SimSun" w:hAnsi="Times New Roman" w:cs="Times New Roman"/>
                <w:b/>
                <w:sz w:val="18"/>
                <w:szCs w:val="18"/>
                <w:lang w:val="en-GB" w:eastAsia="en-US"/>
              </w:rPr>
              <w:t>domenii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specifice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protecția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grupurilor</w:t>
            </w:r>
            <w:proofErr w:type="spellEnd"/>
          </w:p>
        </w:tc>
        <w:tc>
          <w:tcPr>
            <w:tcW w:w="1134" w:type="dxa"/>
          </w:tcPr>
          <w:p w14:paraId="1FB39BA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1000,0</w:t>
            </w:r>
          </w:p>
        </w:tc>
        <w:tc>
          <w:tcPr>
            <w:tcW w:w="850" w:type="dxa"/>
          </w:tcPr>
          <w:p w14:paraId="4867271D"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38546E6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1A1B8031" w14:textId="77777777" w:rsidR="006F1BAC" w:rsidRPr="00F83600" w:rsidRDefault="006F1BAC" w:rsidP="000C36AB">
            <w:pPr>
              <w:spacing w:after="120"/>
              <w:jc w:val="both"/>
              <w:rPr>
                <w:rFonts w:ascii="Times New Roman" w:eastAsia="SimSun" w:hAnsi="Times New Roman" w:cs="Times New Roman"/>
                <w:b/>
                <w:color w:val="00B050"/>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2C11A26E" w14:textId="77777777" w:rsidR="006F1BAC" w:rsidRPr="00F83600" w:rsidRDefault="006F1BAC" w:rsidP="000C36AB">
            <w:pPr>
              <w:spacing w:after="120"/>
              <w:jc w:val="both"/>
              <w:rPr>
                <w:rFonts w:ascii="Times New Roman" w:eastAsia="SimSun" w:hAnsi="Times New Roman" w:cs="Times New Roman"/>
                <w:b/>
                <w:color w:val="00B050"/>
                <w:sz w:val="18"/>
                <w:szCs w:val="18"/>
                <w:lang w:eastAsia="en-US"/>
              </w:rPr>
            </w:pPr>
            <w:r w:rsidRPr="00F83600">
              <w:rPr>
                <w:rFonts w:ascii="Times New Roman" w:eastAsia="SimSun" w:hAnsi="Times New Roman" w:cs="Times New Roman"/>
                <w:b/>
                <w:color w:val="000000" w:themeColor="text1"/>
                <w:sz w:val="18"/>
                <w:szCs w:val="18"/>
                <w:lang w:eastAsia="en-US"/>
              </w:rPr>
              <w:t>35/06</w:t>
            </w:r>
          </w:p>
        </w:tc>
        <w:tc>
          <w:tcPr>
            <w:tcW w:w="993" w:type="dxa"/>
          </w:tcPr>
          <w:p w14:paraId="3B912C81"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4B6522D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01F63AA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5E3489AE"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3" w:type="dxa"/>
          </w:tcPr>
          <w:p w14:paraId="2092CBD4"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708" w:type="dxa"/>
          </w:tcPr>
          <w:p w14:paraId="3AA258E9"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0139B4C5" w14:textId="77777777" w:rsidR="006F1BAC" w:rsidRPr="00AF233B" w:rsidRDefault="006F1BAC" w:rsidP="000C36AB">
            <w:pPr>
              <w:spacing w:after="120"/>
              <w:jc w:val="both"/>
              <w:rPr>
                <w:rFonts w:ascii="Times New Roman" w:eastAsia="SimSun" w:hAnsi="Times New Roman" w:cs="Times New Roman"/>
                <w:b/>
                <w:iCs/>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(Academia „Ștefan cel Mare”</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w:t>
            </w:r>
            <w:r w:rsidRPr="00AF233B">
              <w:rPr>
                <w:rFonts w:ascii="Times New Roman" w:eastAsia="SimSun" w:hAnsi="Times New Roman" w:cs="Times New Roman"/>
                <w:b/>
                <w:iCs/>
                <w:sz w:val="18"/>
                <w:szCs w:val="18"/>
                <w:lang w:val="en-GB" w:eastAsia="en-US"/>
              </w:rPr>
              <w:lastRenderedPageBreak/>
              <w:t xml:space="preserve">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p>
          <w:p w14:paraId="1DD8A00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Centrul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combaterea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traficului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persoane</w:t>
            </w:r>
            <w:proofErr w:type="spellEnd"/>
            <w:r w:rsidRPr="00AF233B">
              <w:rPr>
                <w:rFonts w:ascii="Times New Roman" w:eastAsia="SimSun" w:hAnsi="Times New Roman" w:cs="Times New Roman"/>
                <w:b/>
                <w:sz w:val="18"/>
                <w:szCs w:val="18"/>
                <w:lang w:val="en-GB" w:eastAsia="en-US"/>
              </w:rPr>
              <w:t xml:space="preserve"> </w:t>
            </w:r>
            <w:proofErr w:type="gramStart"/>
            <w:r w:rsidRPr="00AF233B">
              <w:rPr>
                <w:rFonts w:ascii="Times New Roman" w:eastAsia="SimSun" w:hAnsi="Times New Roman" w:cs="Times New Roman"/>
                <w:b/>
                <w:sz w:val="18"/>
                <w:szCs w:val="18"/>
                <w:lang w:val="en-GB" w:eastAsia="en-US"/>
              </w:rPr>
              <w:t>a</w:t>
            </w:r>
            <w:proofErr w:type="gramEnd"/>
            <w:r w:rsidRPr="00AF233B">
              <w:rPr>
                <w:rFonts w:ascii="Times New Roman" w:eastAsia="SimSun" w:hAnsi="Times New Roman" w:cs="Times New Roman"/>
                <w:b/>
                <w:sz w:val="18"/>
                <w:szCs w:val="18"/>
                <w:lang w:val="en-GB" w:eastAsia="en-US"/>
              </w:rPr>
              <w:t xml:space="preserve"> IGP</w:t>
            </w:r>
          </w:p>
          <w:p w14:paraId="1A807B80"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w:t>
            </w:r>
            <w:proofErr w:type="spellStart"/>
            <w:r w:rsidRPr="00AF233B">
              <w:rPr>
                <w:rFonts w:ascii="Times New Roman" w:eastAsia="SimSun" w:hAnsi="Times New Roman" w:cs="Times New Roman"/>
                <w:b/>
                <w:sz w:val="18"/>
                <w:szCs w:val="18"/>
                <w:lang w:val="en-GB" w:eastAsia="en-US"/>
              </w:rPr>
              <w:t>pentru</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Migrație</w:t>
            </w:r>
            <w:proofErr w:type="spellEnd"/>
            <w:r w:rsidRPr="00AF233B">
              <w:rPr>
                <w:rFonts w:ascii="Times New Roman" w:eastAsia="SimSun" w:hAnsi="Times New Roman" w:cs="Times New Roman"/>
                <w:b/>
                <w:sz w:val="18"/>
                <w:szCs w:val="18"/>
                <w:lang w:val="en-GB" w:eastAsia="en-US"/>
              </w:rPr>
              <w:t>)</w:t>
            </w:r>
          </w:p>
          <w:p w14:paraId="4E0E90A3"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1FCFA914"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Muncii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Protecției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Sociale</w:t>
            </w:r>
            <w:proofErr w:type="spellEnd"/>
          </w:p>
        </w:tc>
      </w:tr>
      <w:tr w:rsidR="006F1BAC" w:rsidRPr="00F83600" w14:paraId="695F5EFE" w14:textId="77777777" w:rsidTr="006D7076">
        <w:trPr>
          <w:gridAfter w:val="1"/>
          <w:wAfter w:w="19" w:type="dxa"/>
          <w:trHeight w:val="584"/>
        </w:trPr>
        <w:tc>
          <w:tcPr>
            <w:tcW w:w="492" w:type="dxa"/>
          </w:tcPr>
          <w:p w14:paraId="24EE87A3"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46.</w:t>
            </w:r>
          </w:p>
        </w:tc>
        <w:tc>
          <w:tcPr>
            <w:tcW w:w="1918" w:type="dxa"/>
          </w:tcPr>
          <w:p w14:paraId="6DD642C4"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Elaborarea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viziuni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strategice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unitare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formarea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profesională</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personalului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autorităților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responsabile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managementul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integrat</w:t>
            </w:r>
            <w:proofErr w:type="spellEnd"/>
            <w:r w:rsidRPr="00AF233B">
              <w:rPr>
                <w:rFonts w:ascii="Times New Roman" w:eastAsia="SimSun" w:hAnsi="Times New Roman" w:cs="Times New Roman"/>
                <w:b/>
                <w:sz w:val="18"/>
                <w:szCs w:val="18"/>
                <w:lang w:val="en-GB" w:eastAsia="en-US"/>
              </w:rPr>
              <w:t xml:space="preserve"> al </w:t>
            </w:r>
            <w:proofErr w:type="spellStart"/>
            <w:r w:rsidRPr="00AF233B">
              <w:rPr>
                <w:rFonts w:ascii="Times New Roman" w:eastAsia="SimSun" w:hAnsi="Times New Roman" w:cs="Times New Roman"/>
                <w:b/>
                <w:sz w:val="18"/>
                <w:szCs w:val="18"/>
                <w:lang w:val="en-GB" w:eastAsia="en-US"/>
              </w:rPr>
              <w:t>frontierei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adaptată</w:t>
            </w:r>
            <w:proofErr w:type="spellEnd"/>
            <w:r w:rsidRPr="00AF233B">
              <w:rPr>
                <w:rFonts w:ascii="Times New Roman" w:eastAsia="SimSun" w:hAnsi="Times New Roman" w:cs="Times New Roman"/>
                <w:b/>
                <w:sz w:val="18"/>
                <w:szCs w:val="18"/>
                <w:lang w:val="en-GB" w:eastAsia="en-US"/>
              </w:rPr>
              <w:t xml:space="preserve"> la </w:t>
            </w:r>
            <w:proofErr w:type="spellStart"/>
            <w:r w:rsidRPr="00AF233B">
              <w:rPr>
                <w:rFonts w:ascii="Times New Roman" w:eastAsia="SimSun" w:hAnsi="Times New Roman" w:cs="Times New Roman"/>
                <w:b/>
                <w:sz w:val="18"/>
                <w:szCs w:val="18"/>
                <w:lang w:val="en-GB" w:eastAsia="en-US"/>
              </w:rPr>
              <w:t>necesitățile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specifice</w:t>
            </w:r>
            <w:proofErr w:type="spellEnd"/>
          </w:p>
        </w:tc>
        <w:tc>
          <w:tcPr>
            <w:tcW w:w="1554" w:type="dxa"/>
          </w:tcPr>
          <w:p w14:paraId="4FCC4F24"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Programe</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instruire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dezvoltate</w:t>
            </w:r>
            <w:proofErr w:type="spellEnd"/>
            <w:r w:rsidRPr="00AF233B">
              <w:rPr>
                <w:rFonts w:ascii="Times New Roman" w:eastAsia="SimSun" w:hAnsi="Times New Roman" w:cs="Times New Roman"/>
                <w:b/>
                <w:sz w:val="18"/>
                <w:szCs w:val="18"/>
                <w:lang w:val="en-GB" w:eastAsia="en-US"/>
              </w:rPr>
              <w:t>/</w:t>
            </w:r>
            <w:proofErr w:type="spellStart"/>
            <w:r w:rsidRPr="00AF233B">
              <w:rPr>
                <w:rFonts w:ascii="Times New Roman" w:eastAsia="SimSun" w:hAnsi="Times New Roman" w:cs="Times New Roman"/>
                <w:b/>
                <w:sz w:val="18"/>
                <w:szCs w:val="18"/>
                <w:lang w:val="en-GB" w:eastAsia="en-US"/>
              </w:rPr>
              <w:t>revizuite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baza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noii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viziuni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strategice</w:t>
            </w:r>
            <w:proofErr w:type="spellEnd"/>
          </w:p>
          <w:p w14:paraId="6C04EE51"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p w14:paraId="14379C41"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Numărul</w:t>
            </w:r>
            <w:proofErr w:type="spellEnd"/>
            <w:r w:rsidRPr="00AF233B">
              <w:rPr>
                <w:rFonts w:ascii="Times New Roman" w:eastAsia="SimSun" w:hAnsi="Times New Roman" w:cs="Times New Roman"/>
                <w:b/>
                <w:sz w:val="18"/>
                <w:szCs w:val="18"/>
                <w:lang w:val="en-GB" w:eastAsia="en-US"/>
              </w:rPr>
              <w:t xml:space="preserve"> de personal </w:t>
            </w:r>
            <w:proofErr w:type="spellStart"/>
            <w:r w:rsidRPr="00AF233B">
              <w:rPr>
                <w:rFonts w:ascii="Times New Roman" w:eastAsia="SimSun" w:hAnsi="Times New Roman" w:cs="Times New Roman"/>
                <w:b/>
                <w:sz w:val="18"/>
                <w:szCs w:val="18"/>
                <w:lang w:val="en-GB" w:eastAsia="en-US"/>
              </w:rPr>
              <w:t>instruit</w:t>
            </w:r>
            <w:proofErr w:type="spellEnd"/>
            <w:r w:rsidRPr="00AF233B">
              <w:rPr>
                <w:rFonts w:ascii="Times New Roman" w:eastAsia="SimSun" w:hAnsi="Times New Roman" w:cs="Times New Roman"/>
                <w:b/>
                <w:sz w:val="18"/>
                <w:szCs w:val="18"/>
                <w:lang w:val="en-GB" w:eastAsia="en-US"/>
              </w:rPr>
              <w:t xml:space="preserve"> conform </w:t>
            </w:r>
            <w:proofErr w:type="spellStart"/>
            <w:r w:rsidRPr="00AF233B">
              <w:rPr>
                <w:rFonts w:ascii="Times New Roman" w:eastAsia="SimSun" w:hAnsi="Times New Roman" w:cs="Times New Roman"/>
                <w:b/>
                <w:sz w:val="18"/>
                <w:szCs w:val="18"/>
                <w:lang w:val="en-GB" w:eastAsia="en-US"/>
              </w:rPr>
              <w:t>standardelor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stabilite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viziunea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strategică</w:t>
            </w:r>
            <w:proofErr w:type="spellEnd"/>
          </w:p>
        </w:tc>
        <w:tc>
          <w:tcPr>
            <w:tcW w:w="1134" w:type="dxa"/>
          </w:tcPr>
          <w:p w14:paraId="347222C9"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850" w:type="dxa"/>
          </w:tcPr>
          <w:p w14:paraId="19AD4334"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tc>
        <w:tc>
          <w:tcPr>
            <w:tcW w:w="992" w:type="dxa"/>
          </w:tcPr>
          <w:p w14:paraId="26F7CEA0"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0BBE9477"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29523F85"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35/05</w:t>
            </w:r>
          </w:p>
        </w:tc>
        <w:tc>
          <w:tcPr>
            <w:tcW w:w="993" w:type="dxa"/>
          </w:tcPr>
          <w:p w14:paraId="535BA430"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7DB69B3A"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616DFF72"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2" w:type="dxa"/>
          </w:tcPr>
          <w:p w14:paraId="53EDB08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993" w:type="dxa"/>
          </w:tcPr>
          <w:p w14:paraId="6099E509"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w:t>
            </w:r>
          </w:p>
        </w:tc>
        <w:tc>
          <w:tcPr>
            <w:tcW w:w="708" w:type="dxa"/>
          </w:tcPr>
          <w:p w14:paraId="0AF47ABE"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601570C9"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(Academia „Ștefan cel Mare”</w:t>
            </w:r>
            <w:r w:rsidRPr="00AF233B">
              <w:rPr>
                <w:rFonts w:ascii="Times New Roman" w:eastAsia="SimSun" w:hAnsi="Times New Roman" w:cs="Times New Roman"/>
                <w:b/>
                <w:sz w:val="18"/>
                <w:szCs w:val="18"/>
                <w:lang w:val="en-GB" w:eastAsia="en-US"/>
              </w:rPr>
              <w:br/>
            </w:r>
            <w:proofErr w:type="spellStart"/>
            <w:r w:rsidRPr="00AF233B">
              <w:rPr>
                <w:rFonts w:ascii="Times New Roman" w:eastAsia="SimSun" w:hAnsi="Times New Roman" w:cs="Times New Roman"/>
                <w:b/>
                <w:iCs/>
                <w:sz w:val="18"/>
                <w:szCs w:val="18"/>
                <w:lang w:val="en-GB" w:eastAsia="en-US"/>
              </w:rPr>
              <w:t>Inspectoratul</w:t>
            </w:r>
            <w:proofErr w:type="spellEnd"/>
            <w:r w:rsidRPr="00AF233B">
              <w:rPr>
                <w:rFonts w:ascii="Times New Roman" w:eastAsia="SimSun" w:hAnsi="Times New Roman" w:cs="Times New Roman"/>
                <w:b/>
                <w:iCs/>
                <w:sz w:val="18"/>
                <w:szCs w:val="18"/>
                <w:lang w:val="en-GB" w:eastAsia="en-US"/>
              </w:rPr>
              <w:t xml:space="preserve"> General al </w:t>
            </w:r>
            <w:proofErr w:type="spellStart"/>
            <w:r w:rsidRPr="00AF233B">
              <w:rPr>
                <w:rFonts w:ascii="Times New Roman" w:eastAsia="SimSun" w:hAnsi="Times New Roman" w:cs="Times New Roman"/>
                <w:b/>
                <w:iCs/>
                <w:sz w:val="18"/>
                <w:szCs w:val="18"/>
                <w:lang w:val="en-GB" w:eastAsia="en-US"/>
              </w:rPr>
              <w:t>Poliției</w:t>
            </w:r>
            <w:proofErr w:type="spellEnd"/>
            <w:r w:rsidRPr="00AF233B">
              <w:rPr>
                <w:rFonts w:ascii="Times New Roman" w:eastAsia="SimSun" w:hAnsi="Times New Roman" w:cs="Times New Roman"/>
                <w:b/>
                <w:iCs/>
                <w:sz w:val="18"/>
                <w:szCs w:val="18"/>
                <w:lang w:val="en-GB" w:eastAsia="en-US"/>
              </w:rPr>
              <w:t xml:space="preserve"> de </w:t>
            </w:r>
            <w:proofErr w:type="spellStart"/>
            <w:r w:rsidRPr="00AF233B">
              <w:rPr>
                <w:rFonts w:ascii="Times New Roman" w:eastAsia="SimSun" w:hAnsi="Times New Roman" w:cs="Times New Roman"/>
                <w:b/>
                <w:iCs/>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p w14:paraId="3194BDD7"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Co-executor:</w:t>
            </w:r>
          </w:p>
          <w:p w14:paraId="3243AD62"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Finanțelor</w:t>
            </w:r>
            <w:proofErr w:type="spellEnd"/>
            <w:r w:rsidRPr="00AF233B">
              <w:rPr>
                <w:rFonts w:ascii="Times New Roman" w:eastAsia="SimSun" w:hAnsi="Times New Roman" w:cs="Times New Roman"/>
                <w:b/>
                <w:sz w:val="18"/>
                <w:szCs w:val="18"/>
                <w:lang w:val="en-GB" w:eastAsia="en-US"/>
              </w:rPr>
              <w:br/>
              <w:t>(</w:t>
            </w:r>
            <w:proofErr w:type="spellStart"/>
            <w:r w:rsidRPr="00AF233B">
              <w:rPr>
                <w:rFonts w:ascii="Times New Roman" w:eastAsia="SimSun" w:hAnsi="Times New Roman" w:cs="Times New Roman"/>
                <w:b/>
                <w:sz w:val="18"/>
                <w:szCs w:val="18"/>
                <w:lang w:val="en-GB" w:eastAsia="en-US"/>
              </w:rPr>
              <w:t>Serviciul</w:t>
            </w:r>
            <w:proofErr w:type="spellEnd"/>
            <w:r w:rsidRPr="00AF233B">
              <w:rPr>
                <w:rFonts w:ascii="Times New Roman" w:eastAsia="SimSun" w:hAnsi="Times New Roman" w:cs="Times New Roman"/>
                <w:b/>
                <w:sz w:val="18"/>
                <w:szCs w:val="18"/>
                <w:lang w:val="en-GB" w:eastAsia="en-US"/>
              </w:rPr>
              <w:t xml:space="preserve"> Vamal)</w:t>
            </w:r>
          </w:p>
        </w:tc>
      </w:tr>
      <w:tr w:rsidR="006F1BAC" w:rsidRPr="00F83600" w14:paraId="08B8AAF4" w14:textId="77777777" w:rsidTr="006D7076">
        <w:trPr>
          <w:gridAfter w:val="1"/>
          <w:wAfter w:w="19" w:type="dxa"/>
          <w:trHeight w:val="584"/>
        </w:trPr>
        <w:tc>
          <w:tcPr>
            <w:tcW w:w="492" w:type="dxa"/>
          </w:tcPr>
          <w:p w14:paraId="0ACC20AD"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lastRenderedPageBreak/>
              <w:t>47.</w:t>
            </w:r>
          </w:p>
        </w:tc>
        <w:tc>
          <w:tcPr>
            <w:tcW w:w="1918" w:type="dxa"/>
          </w:tcPr>
          <w:p w14:paraId="540E3DA0" w14:textId="39A5909D"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Instruirea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polițiștilor</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respectarea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drepturilor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fundamentale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activitățile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specifice</w:t>
            </w:r>
            <w:proofErr w:type="spellEnd"/>
            <w:r w:rsidRPr="00AF233B">
              <w:rPr>
                <w:rFonts w:ascii="Times New Roman" w:eastAsia="SimSun" w:hAnsi="Times New Roman" w:cs="Times New Roman"/>
                <w:b/>
                <w:sz w:val="18"/>
                <w:szCs w:val="18"/>
                <w:lang w:val="en-GB" w:eastAsia="en-US"/>
              </w:rPr>
              <w:t xml:space="preserve"> de control la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p w14:paraId="415F067B"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c>
          <w:tcPr>
            <w:tcW w:w="1554" w:type="dxa"/>
          </w:tcPr>
          <w:p w14:paraId="758870FA"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r w:rsidRPr="00AF233B">
              <w:rPr>
                <w:rFonts w:ascii="Times New Roman" w:eastAsia="SimSun" w:hAnsi="Times New Roman" w:cs="Times New Roman"/>
                <w:b/>
                <w:sz w:val="18"/>
                <w:szCs w:val="18"/>
                <w:lang w:val="en-GB" w:eastAsia="en-US"/>
              </w:rPr>
              <w:t xml:space="preserve">Module de </w:t>
            </w:r>
            <w:proofErr w:type="spellStart"/>
            <w:r w:rsidRPr="00AF233B">
              <w:rPr>
                <w:rFonts w:ascii="Times New Roman" w:eastAsia="SimSun" w:hAnsi="Times New Roman" w:cs="Times New Roman"/>
                <w:b/>
                <w:sz w:val="18"/>
                <w:szCs w:val="18"/>
                <w:lang w:val="en-GB" w:eastAsia="en-US"/>
              </w:rPr>
              <w:t>instruire</w:t>
            </w:r>
            <w:proofErr w:type="spellEnd"/>
            <w:r w:rsidRPr="00AF233B">
              <w:rPr>
                <w:rFonts w:ascii="Times New Roman" w:eastAsia="SimSun" w:hAnsi="Times New Roman" w:cs="Times New Roman"/>
                <w:b/>
                <w:sz w:val="18"/>
                <w:szCs w:val="18"/>
                <w:lang w:val="en-GB" w:eastAsia="en-US"/>
              </w:rPr>
              <w:t xml:space="preserve"> a </w:t>
            </w:r>
            <w:proofErr w:type="spellStart"/>
            <w:r w:rsidRPr="00AF233B">
              <w:rPr>
                <w:rFonts w:ascii="Times New Roman" w:eastAsia="SimSun" w:hAnsi="Times New Roman" w:cs="Times New Roman"/>
                <w:b/>
                <w:sz w:val="18"/>
                <w:szCs w:val="18"/>
                <w:lang w:val="en-GB" w:eastAsia="en-US"/>
              </w:rPr>
              <w:t>personalului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privind</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asigurarea</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drepturilor</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fundamentale</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în</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procesele</w:t>
            </w:r>
            <w:proofErr w:type="spellEnd"/>
            <w:r w:rsidRPr="00AF233B">
              <w:rPr>
                <w:rFonts w:ascii="Times New Roman" w:eastAsia="SimSun" w:hAnsi="Times New Roman" w:cs="Times New Roman"/>
                <w:b/>
                <w:sz w:val="18"/>
                <w:szCs w:val="18"/>
                <w:lang w:val="en-GB" w:eastAsia="en-US"/>
              </w:rPr>
              <w:t xml:space="preserve"> de control la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 xml:space="preserve"> elaborate </w:t>
            </w:r>
            <w:proofErr w:type="spellStart"/>
            <w:r w:rsidRPr="00AF233B">
              <w:rPr>
                <w:rFonts w:ascii="Times New Roman" w:eastAsia="SimSun" w:hAnsi="Times New Roman" w:cs="Times New Roman"/>
                <w:b/>
                <w:sz w:val="18"/>
                <w:szCs w:val="18"/>
                <w:lang w:val="en-GB" w:eastAsia="en-US"/>
              </w:rPr>
              <w:t>și</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aplicate</w:t>
            </w:r>
            <w:proofErr w:type="spellEnd"/>
          </w:p>
          <w:p w14:paraId="0E630DED"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p w14:paraId="0919EE2E" w14:textId="77777777" w:rsidR="006F1BAC" w:rsidRPr="00F83600" w:rsidRDefault="006F1BAC" w:rsidP="000C36AB">
            <w:pPr>
              <w:spacing w:after="120" w:line="360" w:lineRule="auto"/>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 xml:space="preserve">100% </w:t>
            </w:r>
            <w:proofErr w:type="spellStart"/>
            <w:r w:rsidRPr="00F83600">
              <w:rPr>
                <w:rFonts w:ascii="Times New Roman" w:eastAsia="SimSun" w:hAnsi="Times New Roman" w:cs="Times New Roman"/>
                <w:b/>
                <w:sz w:val="18"/>
                <w:szCs w:val="18"/>
                <w:lang w:eastAsia="en-US"/>
              </w:rPr>
              <w:t>din</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angajați</w:t>
            </w:r>
            <w:proofErr w:type="spellEnd"/>
            <w:r w:rsidRPr="00F83600">
              <w:rPr>
                <w:rFonts w:ascii="Times New Roman" w:eastAsia="SimSun" w:hAnsi="Times New Roman" w:cs="Times New Roman"/>
                <w:b/>
                <w:sz w:val="18"/>
                <w:szCs w:val="18"/>
                <w:lang w:eastAsia="en-US"/>
              </w:rPr>
              <w:t xml:space="preserve"> </w:t>
            </w:r>
            <w:proofErr w:type="spellStart"/>
            <w:r w:rsidRPr="00F83600">
              <w:rPr>
                <w:rFonts w:ascii="Times New Roman" w:eastAsia="SimSun" w:hAnsi="Times New Roman" w:cs="Times New Roman"/>
                <w:b/>
                <w:sz w:val="18"/>
                <w:szCs w:val="18"/>
                <w:lang w:eastAsia="en-US"/>
              </w:rPr>
              <w:t>instruiți</w:t>
            </w:r>
            <w:proofErr w:type="spellEnd"/>
          </w:p>
        </w:tc>
        <w:tc>
          <w:tcPr>
            <w:tcW w:w="1134" w:type="dxa"/>
          </w:tcPr>
          <w:p w14:paraId="42D30D36"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2000,0</w:t>
            </w:r>
          </w:p>
        </w:tc>
        <w:tc>
          <w:tcPr>
            <w:tcW w:w="850" w:type="dxa"/>
          </w:tcPr>
          <w:p w14:paraId="35AEBACB"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992" w:type="dxa"/>
          </w:tcPr>
          <w:p w14:paraId="0B40BFFC"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0,0</w:t>
            </w:r>
          </w:p>
        </w:tc>
        <w:tc>
          <w:tcPr>
            <w:tcW w:w="1134" w:type="dxa"/>
          </w:tcPr>
          <w:p w14:paraId="4E11EFE7" w14:textId="77777777" w:rsidR="006F1BAC" w:rsidRPr="00D66971" w:rsidRDefault="006F1BA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2 000,0</w:t>
            </w:r>
          </w:p>
          <w:p w14:paraId="212D4417"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1134" w:type="dxa"/>
          </w:tcPr>
          <w:p w14:paraId="6099F1A8" w14:textId="77777777" w:rsidR="006F1BAC" w:rsidRPr="00D66971" w:rsidRDefault="006F1BAC" w:rsidP="000C36AB">
            <w:pPr>
              <w:spacing w:after="120"/>
              <w:jc w:val="both"/>
              <w:rPr>
                <w:rFonts w:ascii="Times New Roman" w:eastAsia="SimSun" w:hAnsi="Times New Roman" w:cs="Times New Roman"/>
                <w:b/>
                <w:sz w:val="18"/>
                <w:szCs w:val="18"/>
                <w:lang w:val="ro-RO" w:eastAsia="en-US"/>
              </w:rPr>
            </w:pPr>
            <w:r>
              <w:rPr>
                <w:rFonts w:ascii="Times New Roman" w:eastAsia="SimSun" w:hAnsi="Times New Roman" w:cs="Times New Roman"/>
                <w:b/>
                <w:sz w:val="18"/>
                <w:szCs w:val="18"/>
                <w:lang w:val="ro-RO" w:eastAsia="en-US"/>
              </w:rPr>
              <w:t>Costuri neacoperite</w:t>
            </w:r>
          </w:p>
        </w:tc>
        <w:tc>
          <w:tcPr>
            <w:tcW w:w="993" w:type="dxa"/>
          </w:tcPr>
          <w:p w14:paraId="0CD8A8EE" w14:textId="77777777" w:rsidR="006F1BAC" w:rsidRPr="00F83600" w:rsidRDefault="006F1BAC" w:rsidP="000C36AB">
            <w:pPr>
              <w:spacing w:after="120"/>
              <w:jc w:val="both"/>
              <w:rPr>
                <w:rFonts w:ascii="Times New Roman" w:eastAsia="SimSun" w:hAnsi="Times New Roman" w:cs="Times New Roman"/>
                <w:b/>
                <w:sz w:val="18"/>
                <w:szCs w:val="18"/>
                <w:lang w:eastAsia="en-US"/>
              </w:rPr>
            </w:pPr>
            <w:r w:rsidRPr="00F83600">
              <w:rPr>
                <w:rFonts w:ascii="Times New Roman" w:eastAsia="SimSun" w:hAnsi="Times New Roman" w:cs="Times New Roman"/>
                <w:b/>
                <w:sz w:val="18"/>
                <w:szCs w:val="18"/>
                <w:lang w:eastAsia="en-US"/>
              </w:rPr>
              <w:t>1000,0</w:t>
            </w:r>
          </w:p>
          <w:p w14:paraId="6ED55F57" w14:textId="77777777" w:rsidR="006F1BAC" w:rsidRPr="00F83600" w:rsidRDefault="006F1BAC" w:rsidP="000C36AB">
            <w:pPr>
              <w:spacing w:after="120"/>
              <w:jc w:val="both"/>
              <w:rPr>
                <w:rFonts w:ascii="Times New Roman" w:eastAsia="SimSun" w:hAnsi="Times New Roman" w:cs="Times New Roman"/>
                <w:b/>
                <w:sz w:val="18"/>
                <w:szCs w:val="18"/>
                <w:lang w:eastAsia="en-US"/>
              </w:rPr>
            </w:pPr>
          </w:p>
        </w:tc>
        <w:tc>
          <w:tcPr>
            <w:tcW w:w="992" w:type="dxa"/>
          </w:tcPr>
          <w:p w14:paraId="0AB7853E" w14:textId="77777777" w:rsidR="006F1BAC" w:rsidRDefault="006F1BAC" w:rsidP="000C36AB">
            <w:r w:rsidRPr="00B72B50">
              <w:rPr>
                <w:rFonts w:ascii="Times New Roman" w:eastAsia="SimSun" w:hAnsi="Times New Roman" w:cs="Times New Roman"/>
                <w:b/>
                <w:sz w:val="18"/>
                <w:szCs w:val="18"/>
                <w:lang w:eastAsia="en-US"/>
              </w:rPr>
              <w:t>250,0</w:t>
            </w:r>
          </w:p>
        </w:tc>
        <w:tc>
          <w:tcPr>
            <w:tcW w:w="992" w:type="dxa"/>
          </w:tcPr>
          <w:p w14:paraId="3D7F6015" w14:textId="77777777" w:rsidR="006F1BAC" w:rsidRDefault="006F1BAC" w:rsidP="000C36AB">
            <w:r w:rsidRPr="00B72B50">
              <w:rPr>
                <w:rFonts w:ascii="Times New Roman" w:eastAsia="SimSun" w:hAnsi="Times New Roman" w:cs="Times New Roman"/>
                <w:b/>
                <w:sz w:val="18"/>
                <w:szCs w:val="18"/>
                <w:lang w:eastAsia="en-US"/>
              </w:rPr>
              <w:t>250,0</w:t>
            </w:r>
          </w:p>
        </w:tc>
        <w:tc>
          <w:tcPr>
            <w:tcW w:w="992" w:type="dxa"/>
          </w:tcPr>
          <w:p w14:paraId="5A95E72F" w14:textId="77777777" w:rsidR="006F1BAC" w:rsidRDefault="006F1BAC" w:rsidP="000C36AB">
            <w:r w:rsidRPr="00B72B50">
              <w:rPr>
                <w:rFonts w:ascii="Times New Roman" w:eastAsia="SimSun" w:hAnsi="Times New Roman" w:cs="Times New Roman"/>
                <w:b/>
                <w:sz w:val="18"/>
                <w:szCs w:val="18"/>
                <w:lang w:eastAsia="en-US"/>
              </w:rPr>
              <w:t>250,0</w:t>
            </w:r>
          </w:p>
        </w:tc>
        <w:tc>
          <w:tcPr>
            <w:tcW w:w="993" w:type="dxa"/>
          </w:tcPr>
          <w:p w14:paraId="43D2E2F2" w14:textId="77777777" w:rsidR="006F1BAC" w:rsidRDefault="006F1BAC" w:rsidP="000C36AB">
            <w:r w:rsidRPr="00B72B50">
              <w:rPr>
                <w:rFonts w:ascii="Times New Roman" w:eastAsia="SimSun" w:hAnsi="Times New Roman" w:cs="Times New Roman"/>
                <w:b/>
                <w:sz w:val="18"/>
                <w:szCs w:val="18"/>
                <w:lang w:eastAsia="en-US"/>
              </w:rPr>
              <w:t>250,0</w:t>
            </w:r>
          </w:p>
        </w:tc>
        <w:tc>
          <w:tcPr>
            <w:tcW w:w="708" w:type="dxa"/>
          </w:tcPr>
          <w:p w14:paraId="0C5934D6" w14:textId="77777777" w:rsidR="006F1BAC" w:rsidRPr="00F83600" w:rsidRDefault="006F1BAC" w:rsidP="000C36AB">
            <w:pPr>
              <w:spacing w:after="120"/>
              <w:jc w:val="both"/>
              <w:rPr>
                <w:rFonts w:ascii="Times New Roman" w:eastAsia="SimSun" w:hAnsi="Times New Roman" w:cs="Times New Roman"/>
                <w:b/>
                <w:sz w:val="18"/>
                <w:szCs w:val="18"/>
                <w:lang w:eastAsia="en-US"/>
              </w:rPr>
            </w:pPr>
            <w:proofErr w:type="spellStart"/>
            <w:r w:rsidRPr="00F83600">
              <w:rPr>
                <w:rFonts w:ascii="Times New Roman" w:eastAsia="SimSun" w:hAnsi="Times New Roman" w:cs="Times New Roman"/>
                <w:b/>
                <w:sz w:val="18"/>
                <w:szCs w:val="18"/>
                <w:lang w:eastAsia="en-US"/>
              </w:rPr>
              <w:t>Trimestrul</w:t>
            </w:r>
            <w:proofErr w:type="spellEnd"/>
            <w:r w:rsidRPr="00F83600">
              <w:rPr>
                <w:rFonts w:ascii="Times New Roman" w:eastAsia="SimSun" w:hAnsi="Times New Roman" w:cs="Times New Roman"/>
                <w:b/>
                <w:sz w:val="18"/>
                <w:szCs w:val="18"/>
                <w:lang w:eastAsia="en-US"/>
              </w:rPr>
              <w:t xml:space="preserve"> IV, 2030</w:t>
            </w:r>
          </w:p>
        </w:tc>
        <w:tc>
          <w:tcPr>
            <w:tcW w:w="1335" w:type="dxa"/>
          </w:tcPr>
          <w:p w14:paraId="554C9DD4"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Ministerul</w:t>
            </w:r>
            <w:proofErr w:type="spellEnd"/>
            <w:r w:rsidRPr="00AF233B">
              <w:rPr>
                <w:rFonts w:ascii="Times New Roman" w:eastAsia="SimSun" w:hAnsi="Times New Roman" w:cs="Times New Roman"/>
                <w:b/>
                <w:sz w:val="18"/>
                <w:szCs w:val="18"/>
                <w:lang w:val="en-GB" w:eastAsia="en-US"/>
              </w:rPr>
              <w:t xml:space="preserve"> </w:t>
            </w:r>
            <w:proofErr w:type="spellStart"/>
            <w:r w:rsidRPr="00AF233B">
              <w:rPr>
                <w:rFonts w:ascii="Times New Roman" w:eastAsia="SimSun" w:hAnsi="Times New Roman" w:cs="Times New Roman"/>
                <w:b/>
                <w:sz w:val="18"/>
                <w:szCs w:val="18"/>
                <w:lang w:val="en-GB" w:eastAsia="en-US"/>
              </w:rPr>
              <w:t>Afacerilor</w:t>
            </w:r>
            <w:proofErr w:type="spellEnd"/>
            <w:r w:rsidRPr="00AF233B">
              <w:rPr>
                <w:rFonts w:ascii="Times New Roman" w:eastAsia="SimSun" w:hAnsi="Times New Roman" w:cs="Times New Roman"/>
                <w:b/>
                <w:sz w:val="18"/>
                <w:szCs w:val="18"/>
                <w:lang w:val="en-GB" w:eastAsia="en-US"/>
              </w:rPr>
              <w:t xml:space="preserve"> Interne (Academia „Ștefan cel Mare”</w:t>
            </w:r>
          </w:p>
          <w:p w14:paraId="774FAEAC"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roofErr w:type="spellStart"/>
            <w:r w:rsidRPr="00AF233B">
              <w:rPr>
                <w:rFonts w:ascii="Times New Roman" w:eastAsia="SimSun" w:hAnsi="Times New Roman" w:cs="Times New Roman"/>
                <w:b/>
                <w:sz w:val="18"/>
                <w:szCs w:val="18"/>
                <w:lang w:val="en-GB" w:eastAsia="en-US"/>
              </w:rPr>
              <w:t>Inspectoratul</w:t>
            </w:r>
            <w:proofErr w:type="spellEnd"/>
            <w:r w:rsidRPr="00AF233B">
              <w:rPr>
                <w:rFonts w:ascii="Times New Roman" w:eastAsia="SimSun" w:hAnsi="Times New Roman" w:cs="Times New Roman"/>
                <w:b/>
                <w:sz w:val="18"/>
                <w:szCs w:val="18"/>
                <w:lang w:val="en-GB" w:eastAsia="en-US"/>
              </w:rPr>
              <w:t xml:space="preserve"> General al </w:t>
            </w:r>
            <w:proofErr w:type="spellStart"/>
            <w:r w:rsidRPr="00AF233B">
              <w:rPr>
                <w:rFonts w:ascii="Times New Roman" w:eastAsia="SimSun" w:hAnsi="Times New Roman" w:cs="Times New Roman"/>
                <w:b/>
                <w:sz w:val="18"/>
                <w:szCs w:val="18"/>
                <w:lang w:val="en-GB" w:eastAsia="en-US"/>
              </w:rPr>
              <w:t>Poliției</w:t>
            </w:r>
            <w:proofErr w:type="spellEnd"/>
            <w:r w:rsidRPr="00AF233B">
              <w:rPr>
                <w:rFonts w:ascii="Times New Roman" w:eastAsia="SimSun" w:hAnsi="Times New Roman" w:cs="Times New Roman"/>
                <w:b/>
                <w:sz w:val="18"/>
                <w:szCs w:val="18"/>
                <w:lang w:val="en-GB" w:eastAsia="en-US"/>
              </w:rPr>
              <w:t xml:space="preserve"> de </w:t>
            </w:r>
            <w:proofErr w:type="spellStart"/>
            <w:r w:rsidRPr="00AF233B">
              <w:rPr>
                <w:rFonts w:ascii="Times New Roman" w:eastAsia="SimSun" w:hAnsi="Times New Roman" w:cs="Times New Roman"/>
                <w:b/>
                <w:sz w:val="18"/>
                <w:szCs w:val="18"/>
                <w:lang w:val="en-GB" w:eastAsia="en-US"/>
              </w:rPr>
              <w:t>Frontieră</w:t>
            </w:r>
            <w:proofErr w:type="spellEnd"/>
            <w:r w:rsidRPr="00AF233B">
              <w:rPr>
                <w:rFonts w:ascii="Times New Roman" w:eastAsia="SimSun" w:hAnsi="Times New Roman" w:cs="Times New Roman"/>
                <w:b/>
                <w:sz w:val="18"/>
                <w:szCs w:val="18"/>
                <w:lang w:val="en-GB" w:eastAsia="en-US"/>
              </w:rPr>
              <w:t>)</w:t>
            </w:r>
          </w:p>
          <w:p w14:paraId="46ECE276" w14:textId="77777777" w:rsidR="006F1BAC" w:rsidRPr="00AF233B" w:rsidRDefault="006F1BAC" w:rsidP="000C36AB">
            <w:pPr>
              <w:spacing w:after="120"/>
              <w:jc w:val="both"/>
              <w:rPr>
                <w:rFonts w:ascii="Times New Roman" w:eastAsia="SimSun" w:hAnsi="Times New Roman" w:cs="Times New Roman"/>
                <w:b/>
                <w:sz w:val="18"/>
                <w:szCs w:val="18"/>
                <w:lang w:val="en-GB" w:eastAsia="en-US"/>
              </w:rPr>
            </w:pPr>
          </w:p>
        </w:tc>
      </w:tr>
      <w:tr w:rsidR="006F1BAC" w:rsidRPr="00F83600" w14:paraId="2DF2E007" w14:textId="77777777" w:rsidTr="006D7076">
        <w:trPr>
          <w:gridAfter w:val="1"/>
          <w:wAfter w:w="19" w:type="dxa"/>
          <w:trHeight w:val="432"/>
        </w:trPr>
        <w:tc>
          <w:tcPr>
            <w:tcW w:w="492" w:type="dxa"/>
            <w:shd w:val="clear" w:color="auto" w:fill="BFBFBF" w:themeFill="background1" w:themeFillShade="BF"/>
          </w:tcPr>
          <w:p w14:paraId="2F82FD34" w14:textId="77777777" w:rsidR="006F1BAC" w:rsidRPr="00243021" w:rsidRDefault="006F1BAC" w:rsidP="000C36AB">
            <w:pPr>
              <w:spacing w:after="120"/>
              <w:jc w:val="both"/>
              <w:rPr>
                <w:rFonts w:ascii="Times New Roman" w:eastAsia="SimSun" w:hAnsi="Times New Roman" w:cs="Times New Roman"/>
                <w:b/>
                <w:sz w:val="18"/>
                <w:szCs w:val="18"/>
                <w:highlight w:val="lightGray"/>
                <w:lang w:val="en-GB" w:eastAsia="en-US"/>
              </w:rPr>
            </w:pPr>
          </w:p>
        </w:tc>
        <w:tc>
          <w:tcPr>
            <w:tcW w:w="1918" w:type="dxa"/>
            <w:shd w:val="clear" w:color="auto" w:fill="BFBFBF" w:themeFill="background1" w:themeFillShade="BF"/>
          </w:tcPr>
          <w:p w14:paraId="4F386DF6" w14:textId="77777777" w:rsidR="006F1BAC" w:rsidRPr="006D3488" w:rsidRDefault="006F1BAC" w:rsidP="000C36AB">
            <w:pPr>
              <w:spacing w:after="120"/>
              <w:jc w:val="both"/>
              <w:rPr>
                <w:rFonts w:ascii="Times New Roman" w:eastAsia="SimSun" w:hAnsi="Times New Roman" w:cs="Times New Roman"/>
                <w:b/>
                <w:sz w:val="18"/>
                <w:szCs w:val="18"/>
                <w:highlight w:val="lightGray"/>
                <w:lang w:val="en-GB" w:eastAsia="en-US"/>
              </w:rPr>
            </w:pPr>
            <w:r w:rsidRPr="006D3488">
              <w:rPr>
                <w:rFonts w:ascii="Times New Roman" w:eastAsia="SimSun" w:hAnsi="Times New Roman" w:cs="Times New Roman"/>
                <w:b/>
                <w:sz w:val="18"/>
                <w:szCs w:val="18"/>
                <w:lang w:val="en-GB" w:eastAsia="en-US"/>
              </w:rPr>
              <w:t>Total</w:t>
            </w:r>
          </w:p>
        </w:tc>
        <w:tc>
          <w:tcPr>
            <w:tcW w:w="1554" w:type="dxa"/>
            <w:shd w:val="clear" w:color="auto" w:fill="BFBFBF" w:themeFill="background1" w:themeFillShade="BF"/>
          </w:tcPr>
          <w:p w14:paraId="42DF4771" w14:textId="77777777" w:rsidR="006F1BAC" w:rsidRPr="006D3488" w:rsidRDefault="006F1BAC" w:rsidP="000C36AB">
            <w:pPr>
              <w:spacing w:after="120"/>
              <w:jc w:val="both"/>
              <w:rPr>
                <w:rFonts w:ascii="Times New Roman" w:eastAsia="SimSun" w:hAnsi="Times New Roman" w:cs="Times New Roman"/>
                <w:b/>
                <w:sz w:val="18"/>
                <w:szCs w:val="18"/>
                <w:highlight w:val="lightGray"/>
                <w:lang w:val="en-GB" w:eastAsia="en-US"/>
              </w:rPr>
            </w:pPr>
          </w:p>
        </w:tc>
        <w:tc>
          <w:tcPr>
            <w:tcW w:w="1134" w:type="dxa"/>
            <w:shd w:val="clear" w:color="auto" w:fill="BFBFBF" w:themeFill="background1" w:themeFillShade="BF"/>
          </w:tcPr>
          <w:p w14:paraId="0AC4820F" w14:textId="0939F812" w:rsidR="006F1BAC" w:rsidRPr="006D3488" w:rsidRDefault="006F1BAC" w:rsidP="000C36AB">
            <w:pPr>
              <w:spacing w:after="120"/>
              <w:jc w:val="both"/>
              <w:rPr>
                <w:rFonts w:ascii="Times New Roman" w:eastAsia="SimSun" w:hAnsi="Times New Roman" w:cs="Times New Roman"/>
                <w:b/>
                <w:sz w:val="18"/>
                <w:szCs w:val="18"/>
                <w:highlight w:val="lightGray"/>
                <w:lang w:val="ro-RO" w:eastAsia="en-US"/>
              </w:rPr>
            </w:pPr>
            <w:r w:rsidRPr="00C84713">
              <w:rPr>
                <w:rFonts w:ascii="Times New Roman" w:eastAsia="SimSun" w:hAnsi="Times New Roman" w:cs="Times New Roman"/>
                <w:b/>
                <w:sz w:val="18"/>
                <w:szCs w:val="18"/>
                <w:lang w:val="ro-RO" w:eastAsia="en-US"/>
              </w:rPr>
              <w:t>2</w:t>
            </w:r>
            <w:r>
              <w:rPr>
                <w:rFonts w:ascii="Times New Roman" w:eastAsia="SimSun" w:hAnsi="Times New Roman" w:cs="Times New Roman"/>
                <w:b/>
                <w:sz w:val="18"/>
                <w:szCs w:val="18"/>
                <w:lang w:val="ro-RO" w:eastAsia="en-US"/>
              </w:rPr>
              <w:t xml:space="preserve"> </w:t>
            </w:r>
            <w:r w:rsidRPr="00C84713">
              <w:rPr>
                <w:rFonts w:ascii="Times New Roman" w:eastAsia="SimSun" w:hAnsi="Times New Roman" w:cs="Times New Roman"/>
                <w:b/>
                <w:sz w:val="18"/>
                <w:szCs w:val="18"/>
                <w:lang w:val="ro-RO" w:eastAsia="en-US"/>
              </w:rPr>
              <w:t>9</w:t>
            </w:r>
            <w:r w:rsidR="009E4174">
              <w:rPr>
                <w:rFonts w:ascii="Times New Roman" w:eastAsia="SimSun" w:hAnsi="Times New Roman" w:cs="Times New Roman"/>
                <w:b/>
                <w:sz w:val="18"/>
                <w:szCs w:val="18"/>
                <w:lang w:val="ro-RO" w:eastAsia="en-US"/>
              </w:rPr>
              <w:t>32</w:t>
            </w:r>
            <w:r>
              <w:rPr>
                <w:rFonts w:ascii="Times New Roman" w:eastAsia="SimSun" w:hAnsi="Times New Roman" w:cs="Times New Roman"/>
                <w:b/>
                <w:sz w:val="18"/>
                <w:szCs w:val="18"/>
                <w:lang w:val="ro-RO" w:eastAsia="en-US"/>
              </w:rPr>
              <w:t xml:space="preserve"> </w:t>
            </w:r>
            <w:r w:rsidR="009E4174">
              <w:rPr>
                <w:rFonts w:ascii="Times New Roman" w:eastAsia="SimSun" w:hAnsi="Times New Roman" w:cs="Times New Roman"/>
                <w:b/>
                <w:sz w:val="18"/>
                <w:szCs w:val="18"/>
                <w:lang w:val="ro-RO" w:eastAsia="en-US"/>
              </w:rPr>
              <w:t>487</w:t>
            </w:r>
            <w:r w:rsidRPr="00C84713">
              <w:rPr>
                <w:rFonts w:ascii="Times New Roman" w:eastAsia="SimSun" w:hAnsi="Times New Roman" w:cs="Times New Roman"/>
                <w:b/>
                <w:sz w:val="18"/>
                <w:szCs w:val="18"/>
                <w:lang w:val="ro-RO" w:eastAsia="en-US"/>
              </w:rPr>
              <w:t>,</w:t>
            </w:r>
            <w:r w:rsidR="009E4174">
              <w:rPr>
                <w:rFonts w:ascii="Times New Roman" w:eastAsia="SimSun" w:hAnsi="Times New Roman" w:cs="Times New Roman"/>
                <w:b/>
                <w:sz w:val="18"/>
                <w:szCs w:val="18"/>
                <w:lang w:val="ro-RO" w:eastAsia="en-US"/>
              </w:rPr>
              <w:t>5</w:t>
            </w:r>
          </w:p>
        </w:tc>
        <w:tc>
          <w:tcPr>
            <w:tcW w:w="850" w:type="dxa"/>
            <w:shd w:val="clear" w:color="auto" w:fill="BFBFBF" w:themeFill="background1" w:themeFillShade="BF"/>
          </w:tcPr>
          <w:p w14:paraId="2FBE4248"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992" w:type="dxa"/>
            <w:shd w:val="clear" w:color="auto" w:fill="BFBFBF" w:themeFill="background1" w:themeFillShade="BF"/>
          </w:tcPr>
          <w:p w14:paraId="31018CEA"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1134" w:type="dxa"/>
            <w:shd w:val="clear" w:color="auto" w:fill="BFBFBF" w:themeFill="background1" w:themeFillShade="BF"/>
          </w:tcPr>
          <w:p w14:paraId="2387AECC"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1134" w:type="dxa"/>
            <w:shd w:val="clear" w:color="auto" w:fill="BFBFBF" w:themeFill="background1" w:themeFillShade="BF"/>
          </w:tcPr>
          <w:p w14:paraId="27498E05"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993" w:type="dxa"/>
            <w:shd w:val="clear" w:color="auto" w:fill="BFBFBF" w:themeFill="background1" w:themeFillShade="BF"/>
          </w:tcPr>
          <w:p w14:paraId="4BDA1B59"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992" w:type="dxa"/>
            <w:shd w:val="clear" w:color="auto" w:fill="BFBFBF" w:themeFill="background1" w:themeFillShade="BF"/>
          </w:tcPr>
          <w:p w14:paraId="095814C1" w14:textId="77777777" w:rsidR="006F1BAC" w:rsidRPr="006D3488" w:rsidRDefault="006F1BAC" w:rsidP="000C36AB">
            <w:pPr>
              <w:rPr>
                <w:rFonts w:ascii="Times New Roman" w:eastAsia="SimSun" w:hAnsi="Times New Roman" w:cs="Times New Roman"/>
                <w:b/>
                <w:sz w:val="18"/>
                <w:szCs w:val="18"/>
                <w:highlight w:val="lightGray"/>
                <w:lang w:eastAsia="en-US"/>
              </w:rPr>
            </w:pPr>
          </w:p>
        </w:tc>
        <w:tc>
          <w:tcPr>
            <w:tcW w:w="992" w:type="dxa"/>
            <w:shd w:val="clear" w:color="auto" w:fill="BFBFBF" w:themeFill="background1" w:themeFillShade="BF"/>
          </w:tcPr>
          <w:p w14:paraId="1320E76A" w14:textId="77777777" w:rsidR="006F1BAC" w:rsidRPr="006D3488" w:rsidRDefault="006F1BAC" w:rsidP="000C36AB">
            <w:pPr>
              <w:rPr>
                <w:rFonts w:ascii="Times New Roman" w:eastAsia="SimSun" w:hAnsi="Times New Roman" w:cs="Times New Roman"/>
                <w:b/>
                <w:sz w:val="18"/>
                <w:szCs w:val="18"/>
                <w:highlight w:val="lightGray"/>
                <w:lang w:eastAsia="en-US"/>
              </w:rPr>
            </w:pPr>
          </w:p>
        </w:tc>
        <w:tc>
          <w:tcPr>
            <w:tcW w:w="992" w:type="dxa"/>
            <w:shd w:val="clear" w:color="auto" w:fill="BFBFBF" w:themeFill="background1" w:themeFillShade="BF"/>
          </w:tcPr>
          <w:p w14:paraId="705A82EE" w14:textId="77777777" w:rsidR="006F1BAC" w:rsidRPr="006D3488" w:rsidRDefault="006F1BAC" w:rsidP="000C36AB">
            <w:pPr>
              <w:rPr>
                <w:rFonts w:ascii="Times New Roman" w:eastAsia="SimSun" w:hAnsi="Times New Roman" w:cs="Times New Roman"/>
                <w:b/>
                <w:sz w:val="18"/>
                <w:szCs w:val="18"/>
                <w:highlight w:val="lightGray"/>
                <w:lang w:eastAsia="en-US"/>
              </w:rPr>
            </w:pPr>
          </w:p>
        </w:tc>
        <w:tc>
          <w:tcPr>
            <w:tcW w:w="993" w:type="dxa"/>
            <w:shd w:val="clear" w:color="auto" w:fill="BFBFBF" w:themeFill="background1" w:themeFillShade="BF"/>
          </w:tcPr>
          <w:p w14:paraId="5B5DD1DB" w14:textId="77777777" w:rsidR="006F1BAC" w:rsidRPr="006D3488" w:rsidRDefault="006F1BAC" w:rsidP="000C36AB">
            <w:pPr>
              <w:rPr>
                <w:rFonts w:ascii="Times New Roman" w:eastAsia="SimSun" w:hAnsi="Times New Roman" w:cs="Times New Roman"/>
                <w:b/>
                <w:sz w:val="18"/>
                <w:szCs w:val="18"/>
                <w:highlight w:val="lightGray"/>
                <w:lang w:eastAsia="en-US"/>
              </w:rPr>
            </w:pPr>
          </w:p>
        </w:tc>
        <w:tc>
          <w:tcPr>
            <w:tcW w:w="708" w:type="dxa"/>
            <w:shd w:val="clear" w:color="auto" w:fill="BFBFBF" w:themeFill="background1" w:themeFillShade="BF"/>
          </w:tcPr>
          <w:p w14:paraId="39489FE4" w14:textId="77777777" w:rsidR="006F1BAC" w:rsidRPr="006D3488" w:rsidRDefault="006F1BAC" w:rsidP="000C36AB">
            <w:pPr>
              <w:spacing w:after="120"/>
              <w:jc w:val="both"/>
              <w:rPr>
                <w:rFonts w:ascii="Times New Roman" w:eastAsia="SimSun" w:hAnsi="Times New Roman" w:cs="Times New Roman"/>
                <w:b/>
                <w:sz w:val="18"/>
                <w:szCs w:val="18"/>
                <w:highlight w:val="lightGray"/>
                <w:lang w:eastAsia="en-US"/>
              </w:rPr>
            </w:pPr>
          </w:p>
        </w:tc>
        <w:tc>
          <w:tcPr>
            <w:tcW w:w="1335" w:type="dxa"/>
            <w:shd w:val="clear" w:color="auto" w:fill="BFBFBF" w:themeFill="background1" w:themeFillShade="BF"/>
          </w:tcPr>
          <w:p w14:paraId="322AC5CC" w14:textId="77777777" w:rsidR="006F1BAC" w:rsidRPr="006D3488" w:rsidRDefault="006F1BAC" w:rsidP="000C36AB">
            <w:pPr>
              <w:spacing w:after="120"/>
              <w:jc w:val="both"/>
              <w:rPr>
                <w:rFonts w:ascii="Times New Roman" w:eastAsia="SimSun" w:hAnsi="Times New Roman" w:cs="Times New Roman"/>
                <w:b/>
                <w:sz w:val="18"/>
                <w:szCs w:val="18"/>
                <w:highlight w:val="lightGray"/>
                <w:lang w:val="en-GB" w:eastAsia="en-US"/>
              </w:rPr>
            </w:pPr>
          </w:p>
        </w:tc>
      </w:tr>
      <w:bookmarkEnd w:id="9"/>
    </w:tbl>
    <w:p w14:paraId="598939DE" w14:textId="68D6D00A" w:rsidR="00F53E93" w:rsidRPr="00F83600" w:rsidRDefault="00F53E93" w:rsidP="00F357A0">
      <w:pPr>
        <w:spacing w:after="120"/>
        <w:jc w:val="both"/>
        <w:rPr>
          <w:rFonts w:ascii="Times New Roman" w:eastAsia="SimSun" w:hAnsi="Times New Roman" w:cs="Times New Roman"/>
          <w:b/>
          <w:sz w:val="18"/>
          <w:szCs w:val="18"/>
          <w:lang w:eastAsia="en-US"/>
        </w:rPr>
      </w:pPr>
    </w:p>
    <w:sectPr w:rsidR="00F53E93" w:rsidRPr="00F83600">
      <w:pgSz w:w="16838" w:h="11906" w:orient="landscape"/>
      <w:pgMar w:top="1068" w:right="1134" w:bottom="850" w:left="993" w:header="720" w:footer="720" w:gutter="0"/>
      <w:pgNumType w:start="1"/>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3A28" w14:textId="77777777" w:rsidR="00803BFE" w:rsidRDefault="00803BFE"/>
  </w:endnote>
  <w:endnote w:type="continuationSeparator" w:id="0">
    <w:p w14:paraId="5DF0B3EF" w14:textId="77777777" w:rsidR="00803BFE" w:rsidRDefault="0080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1922" w14:textId="77777777" w:rsidR="00803BFE" w:rsidRDefault="00803BFE"/>
  </w:footnote>
  <w:footnote w:type="continuationSeparator" w:id="0">
    <w:p w14:paraId="1223E73A" w14:textId="77777777" w:rsidR="00803BFE" w:rsidRDefault="00803BFE"/>
  </w:footnote>
  <w:footnote w:id="1">
    <w:p w14:paraId="1A6A3A11" w14:textId="77777777" w:rsidR="000C36AB" w:rsidRDefault="000C36AB">
      <w:pPr>
        <w:pStyle w:val="Textnotdesubsol"/>
      </w:pPr>
      <w:r>
        <w:rPr>
          <w:rStyle w:val="Referinnotdesubsol"/>
          <w:rFonts w:cs="Arial"/>
        </w:rPr>
        <w:footnoteRef/>
      </w:r>
      <w:r>
        <w:t xml:space="preserve"> </w:t>
      </w:r>
      <w:r>
        <w:rPr>
          <w:rFonts w:ascii="Times New Roman" w:hAnsi="Times New Roman"/>
          <w:sz w:val="16"/>
          <w:szCs w:val="16"/>
        </w:rPr>
        <w:t>Propuneri CBTM 2026-2028</w:t>
      </w:r>
    </w:p>
  </w:footnote>
  <w:footnote w:id="2">
    <w:p w14:paraId="78424F40" w14:textId="77777777" w:rsidR="007E51C8" w:rsidRDefault="007E51C8">
      <w:pPr>
        <w:pStyle w:val="Textnotdesubsol"/>
      </w:pPr>
      <w:r>
        <w:rPr>
          <w:rStyle w:val="Referinnotdesubsol"/>
          <w:rFonts w:cs="Arial"/>
        </w:rPr>
        <w:footnoteRef/>
      </w:r>
      <w:r>
        <w:rPr>
          <w:rFonts w:ascii="Times New Roman" w:hAnsi="Times New Roman"/>
          <w:sz w:val="16"/>
          <w:szCs w:val="16"/>
        </w:rPr>
        <w:t xml:space="preserve"> Aprobate prin Ordin IGPF</w:t>
      </w:r>
    </w:p>
  </w:footnote>
  <w:footnote w:id="3">
    <w:p w14:paraId="22E7497B" w14:textId="77777777" w:rsidR="00167D70" w:rsidRDefault="00167D70">
      <w:pPr>
        <w:pStyle w:val="Textnotdesubsol"/>
      </w:pPr>
      <w:r>
        <w:rPr>
          <w:rStyle w:val="Referinnotdesubsol"/>
          <w:rFonts w:ascii="Times New Roman" w:hAnsi="Times New Roman" w:cs="Arial"/>
          <w:sz w:val="15"/>
          <w:szCs w:val="15"/>
        </w:rPr>
        <w:footnoteRef/>
      </w:r>
      <w:r>
        <w:rPr>
          <w:rFonts w:ascii="Times New Roman" w:hAnsi="Times New Roman"/>
          <w:sz w:val="15"/>
          <w:szCs w:val="15"/>
        </w:rPr>
        <w:t xml:space="preserve"> Conform prevederilor Regulamentului cu privire la Sistemul de coordonare a securității frontaliere, aprobat prin Hotărârea Guvernului nr.429/2015</w:t>
      </w:r>
    </w:p>
  </w:footnote>
  <w:footnote w:id="4">
    <w:p w14:paraId="1DFAB7A5" w14:textId="77777777" w:rsidR="006F1BAC" w:rsidRDefault="006F1BAC">
      <w:pPr>
        <w:pStyle w:val="Textnotdesubsol"/>
      </w:pPr>
      <w:r>
        <w:rPr>
          <w:rStyle w:val="Referinnotdesubsol"/>
          <w:rFonts w:cs="Arial"/>
        </w:rPr>
        <w:footnoteRef/>
      </w:r>
      <w:r>
        <w:t xml:space="preserve"> </w:t>
      </w:r>
      <w:r>
        <w:rPr>
          <w:rFonts w:ascii="Times New Roman" w:hAnsi="Times New Roman"/>
        </w:rPr>
        <w:t xml:space="preserve">prin executarea Acordului dintre Guvernul Republicii Moldova </w:t>
      </w:r>
      <w:proofErr w:type="spellStart"/>
      <w:r>
        <w:rPr>
          <w:rFonts w:ascii="Times New Roman" w:hAnsi="Times New Roman"/>
        </w:rPr>
        <w:t>şi</w:t>
      </w:r>
      <w:proofErr w:type="spellEnd"/>
      <w:r>
        <w:rPr>
          <w:rFonts w:ascii="Times New Roman" w:hAnsi="Times New Roman"/>
        </w:rPr>
        <w:t xml:space="preserve"> Cabinetul de </w:t>
      </w:r>
      <w:proofErr w:type="spellStart"/>
      <w:r>
        <w:rPr>
          <w:rFonts w:ascii="Times New Roman" w:hAnsi="Times New Roman"/>
        </w:rPr>
        <w:t>Miniştri</w:t>
      </w:r>
      <w:proofErr w:type="spellEnd"/>
      <w:r>
        <w:rPr>
          <w:rFonts w:ascii="Times New Roman" w:hAnsi="Times New Roman"/>
        </w:rPr>
        <w:t xml:space="preserve"> al Ucrainei cu privire la organizarea schimbului de </w:t>
      </w:r>
      <w:proofErr w:type="spellStart"/>
      <w:r>
        <w:rPr>
          <w:rFonts w:ascii="Times New Roman" w:hAnsi="Times New Roman"/>
        </w:rPr>
        <w:t>informaţii</w:t>
      </w:r>
      <w:proofErr w:type="spellEnd"/>
      <w:r>
        <w:rPr>
          <w:rFonts w:ascii="Times New Roman" w:hAnsi="Times New Roman"/>
        </w:rPr>
        <w:t xml:space="preserve"> privind persoanele </w:t>
      </w:r>
      <w:proofErr w:type="spellStart"/>
      <w:r>
        <w:rPr>
          <w:rFonts w:ascii="Times New Roman" w:hAnsi="Times New Roman"/>
        </w:rPr>
        <w:t>şi</w:t>
      </w:r>
      <w:proofErr w:type="spellEnd"/>
      <w:r>
        <w:rPr>
          <w:rFonts w:ascii="Times New Roman" w:hAnsi="Times New Roman"/>
        </w:rPr>
        <w:t xml:space="preserve"> mijloacele de transport cu care persoanele traversează frontiera de stat </w:t>
      </w:r>
      <w:proofErr w:type="spellStart"/>
      <w:r>
        <w:rPr>
          <w:rFonts w:ascii="Times New Roman" w:hAnsi="Times New Roman"/>
        </w:rPr>
        <w:t>moldo</w:t>
      </w:r>
      <w:proofErr w:type="spellEnd"/>
      <w:r>
        <w:rPr>
          <w:rFonts w:ascii="Times New Roman" w:hAnsi="Times New Roman"/>
        </w:rPr>
        <w:t>-ucraineană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A6F3F"/>
    <w:multiLevelType w:val="multilevel"/>
    <w:tmpl w:val="6644BF7A"/>
    <w:lvl w:ilvl="0">
      <w:start w:val="1"/>
      <w:numFmt w:val="upperRoman"/>
      <w:lvlText w:val="%1."/>
      <w:lvlJc w:val="left"/>
      <w:pPr>
        <w:ind w:left="0" w:firstLine="0"/>
      </w:pPr>
      <w:rPr>
        <w:rFonts w:hint="default"/>
        <w:b/>
        <w:i w:val="0"/>
        <w:iCs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99C2785A"/>
    <w:multiLevelType w:val="singleLevel"/>
    <w:tmpl w:val="99C2785A"/>
    <w:lvl w:ilvl="0">
      <w:start w:val="1"/>
      <w:numFmt w:val="decimal"/>
      <w:suff w:val="space"/>
      <w:lvlText w:val="%1."/>
      <w:lvlJc w:val="left"/>
    </w:lvl>
  </w:abstractNum>
  <w:abstractNum w:abstractNumId="2" w15:restartNumberingAfterBreak="0">
    <w:nsid w:val="BAFFBF48"/>
    <w:multiLevelType w:val="singleLevel"/>
    <w:tmpl w:val="BAFFBF48"/>
    <w:lvl w:ilvl="0">
      <w:start w:val="1"/>
      <w:numFmt w:val="decimal"/>
      <w:suff w:val="space"/>
      <w:lvlText w:val="%1."/>
      <w:lvlJc w:val="left"/>
    </w:lvl>
  </w:abstractNum>
  <w:abstractNum w:abstractNumId="3" w15:restartNumberingAfterBreak="0">
    <w:nsid w:val="05BC36A4"/>
    <w:multiLevelType w:val="multilevel"/>
    <w:tmpl w:val="05BC36A4"/>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4" w15:restartNumberingAfterBreak="0">
    <w:nsid w:val="0FA020D6"/>
    <w:multiLevelType w:val="multilevel"/>
    <w:tmpl w:val="0FA020D6"/>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5" w15:restartNumberingAfterBreak="0">
    <w:nsid w:val="11A055BE"/>
    <w:multiLevelType w:val="multilevel"/>
    <w:tmpl w:val="11A055BE"/>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6" w15:restartNumberingAfterBreak="0">
    <w:nsid w:val="13735690"/>
    <w:multiLevelType w:val="multilevel"/>
    <w:tmpl w:val="6C72E8F4"/>
    <w:lvl w:ilvl="0">
      <w:start w:val="1"/>
      <w:numFmt w:val="none"/>
      <w:lvlText w:val="170.1."/>
      <w:lvlJc w:val="left"/>
      <w:pPr>
        <w:ind w:left="1319" w:hanging="360"/>
      </w:pPr>
      <w:rPr>
        <w:rFonts w:hint="default"/>
      </w:rPr>
    </w:lvl>
    <w:lvl w:ilvl="1">
      <w:start w:val="1"/>
      <w:numFmt w:val="lowerLetter"/>
      <w:lvlText w:val="%2."/>
      <w:lvlJc w:val="left"/>
      <w:pPr>
        <w:ind w:left="2039" w:hanging="360"/>
      </w:pPr>
      <w:rPr>
        <w:rFonts w:hint="default"/>
      </w:rPr>
    </w:lvl>
    <w:lvl w:ilvl="2">
      <w:start w:val="1"/>
      <w:numFmt w:val="lowerRoman"/>
      <w:lvlText w:val="%3."/>
      <w:lvlJc w:val="right"/>
      <w:pPr>
        <w:ind w:left="2759" w:hanging="180"/>
      </w:pPr>
      <w:rPr>
        <w:rFonts w:hint="default"/>
      </w:rPr>
    </w:lvl>
    <w:lvl w:ilvl="3">
      <w:start w:val="1"/>
      <w:numFmt w:val="decimal"/>
      <w:lvlText w:val="%4."/>
      <w:lvlJc w:val="left"/>
      <w:pPr>
        <w:ind w:left="3479" w:hanging="360"/>
      </w:pPr>
      <w:rPr>
        <w:rFonts w:hint="default"/>
      </w:rPr>
    </w:lvl>
    <w:lvl w:ilvl="4">
      <w:start w:val="1"/>
      <w:numFmt w:val="lowerLetter"/>
      <w:lvlText w:val="%5."/>
      <w:lvlJc w:val="left"/>
      <w:pPr>
        <w:ind w:left="4199" w:hanging="360"/>
      </w:pPr>
      <w:rPr>
        <w:rFonts w:hint="default"/>
      </w:rPr>
    </w:lvl>
    <w:lvl w:ilvl="5">
      <w:start w:val="1"/>
      <w:numFmt w:val="lowerRoman"/>
      <w:lvlText w:val="%6."/>
      <w:lvlJc w:val="right"/>
      <w:pPr>
        <w:ind w:left="4919" w:hanging="180"/>
      </w:pPr>
      <w:rPr>
        <w:rFonts w:hint="default"/>
      </w:rPr>
    </w:lvl>
    <w:lvl w:ilvl="6">
      <w:start w:val="1"/>
      <w:numFmt w:val="decimal"/>
      <w:lvlText w:val="%7."/>
      <w:lvlJc w:val="left"/>
      <w:pPr>
        <w:ind w:left="5639" w:hanging="360"/>
      </w:pPr>
      <w:rPr>
        <w:rFonts w:hint="default"/>
      </w:rPr>
    </w:lvl>
    <w:lvl w:ilvl="7">
      <w:start w:val="1"/>
      <w:numFmt w:val="lowerLetter"/>
      <w:lvlText w:val="%8."/>
      <w:lvlJc w:val="left"/>
      <w:pPr>
        <w:ind w:left="6359" w:hanging="360"/>
      </w:pPr>
      <w:rPr>
        <w:rFonts w:hint="default"/>
      </w:rPr>
    </w:lvl>
    <w:lvl w:ilvl="8">
      <w:start w:val="1"/>
      <w:numFmt w:val="lowerRoman"/>
      <w:lvlText w:val="%9."/>
      <w:lvlJc w:val="right"/>
      <w:pPr>
        <w:ind w:left="7079" w:hanging="180"/>
      </w:pPr>
      <w:rPr>
        <w:rFonts w:hint="default"/>
      </w:rPr>
    </w:lvl>
  </w:abstractNum>
  <w:abstractNum w:abstractNumId="7" w15:restartNumberingAfterBreak="0">
    <w:nsid w:val="227D5DE1"/>
    <w:multiLevelType w:val="multilevel"/>
    <w:tmpl w:val="227D5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22640A"/>
    <w:multiLevelType w:val="multilevel"/>
    <w:tmpl w:val="2422640A"/>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9" w15:restartNumberingAfterBreak="0">
    <w:nsid w:val="26F949D6"/>
    <w:multiLevelType w:val="multilevel"/>
    <w:tmpl w:val="BBFEA5A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0" w15:restartNumberingAfterBreak="0">
    <w:nsid w:val="27732BFF"/>
    <w:multiLevelType w:val="multilevel"/>
    <w:tmpl w:val="14485562"/>
    <w:lvl w:ilvl="0">
      <w:start w:val="170"/>
      <w:numFmt w:val="decimal"/>
      <w:lvlText w:val="%1."/>
      <w:lvlJc w:val="left"/>
      <w:pPr>
        <w:ind w:left="750" w:hanging="750"/>
      </w:pPr>
      <w:rPr>
        <w:rFonts w:hint="default"/>
      </w:rPr>
    </w:lvl>
    <w:lvl w:ilvl="1">
      <w:start w:val="1"/>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46F3447"/>
    <w:multiLevelType w:val="multilevel"/>
    <w:tmpl w:val="346F3447"/>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12" w15:restartNumberingAfterBreak="0">
    <w:nsid w:val="349164F6"/>
    <w:multiLevelType w:val="multilevel"/>
    <w:tmpl w:val="349164F6"/>
    <w:lvl w:ilvl="0">
      <w:start w:val="1"/>
      <w:numFmt w:val="decimal"/>
      <w:lvlText w:val="%1)"/>
      <w:lvlJc w:val="left"/>
      <w:pPr>
        <w:ind w:left="513" w:hanging="360"/>
      </w:p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3" w15:restartNumberingAfterBreak="0">
    <w:nsid w:val="3A2D1ED5"/>
    <w:multiLevelType w:val="multilevel"/>
    <w:tmpl w:val="3A2D1E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700512"/>
    <w:multiLevelType w:val="multilevel"/>
    <w:tmpl w:val="3B700512"/>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5" w15:restartNumberingAfterBreak="0">
    <w:nsid w:val="3B847007"/>
    <w:multiLevelType w:val="multilevel"/>
    <w:tmpl w:val="23B2E5D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6" w15:restartNumberingAfterBreak="0">
    <w:nsid w:val="3D436A83"/>
    <w:multiLevelType w:val="multilevel"/>
    <w:tmpl w:val="227D5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386899"/>
    <w:multiLevelType w:val="multilevel"/>
    <w:tmpl w:val="40386899"/>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8" w15:restartNumberingAfterBreak="0">
    <w:nsid w:val="40E25951"/>
    <w:multiLevelType w:val="multilevel"/>
    <w:tmpl w:val="40E25951"/>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19" w15:restartNumberingAfterBreak="0">
    <w:nsid w:val="411B6E15"/>
    <w:multiLevelType w:val="multilevel"/>
    <w:tmpl w:val="F1803CE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14002DF"/>
    <w:multiLevelType w:val="multilevel"/>
    <w:tmpl w:val="414002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6049ED"/>
    <w:multiLevelType w:val="multilevel"/>
    <w:tmpl w:val="981AB774"/>
    <w:lvl w:ilvl="0">
      <w:start w:val="2145"/>
      <w:numFmt w:val="decimal"/>
      <w:lvlText w:val="%1."/>
      <w:lvlJc w:val="left"/>
      <w:pPr>
        <w:ind w:left="1095" w:hanging="1095"/>
      </w:pPr>
      <w:rPr>
        <w:rFonts w:eastAsiaTheme="minorEastAsia" w:hint="default"/>
      </w:rPr>
    </w:lvl>
    <w:lvl w:ilvl="1">
      <w:start w:val="2"/>
      <w:numFmt w:val="decimal"/>
      <w:lvlText w:val="%1.%2."/>
      <w:lvlJc w:val="left"/>
      <w:pPr>
        <w:ind w:left="1392" w:hanging="1095"/>
      </w:pPr>
      <w:rPr>
        <w:rFonts w:eastAsiaTheme="minorEastAsia" w:hint="default"/>
      </w:rPr>
    </w:lvl>
    <w:lvl w:ilvl="2">
      <w:start w:val="8"/>
      <w:numFmt w:val="decimal"/>
      <w:lvlText w:val="%1.%2.%3."/>
      <w:lvlJc w:val="left"/>
      <w:pPr>
        <w:ind w:left="1689" w:hanging="1095"/>
      </w:pPr>
      <w:rPr>
        <w:rFonts w:eastAsiaTheme="minorEastAsia" w:hint="default"/>
      </w:rPr>
    </w:lvl>
    <w:lvl w:ilvl="3">
      <w:start w:val="1"/>
      <w:numFmt w:val="decimal"/>
      <w:lvlText w:val="%1.%2.%3.%4."/>
      <w:lvlJc w:val="left"/>
      <w:pPr>
        <w:ind w:left="1986" w:hanging="1095"/>
      </w:pPr>
      <w:rPr>
        <w:rFonts w:eastAsiaTheme="minorEastAsia" w:hint="default"/>
      </w:rPr>
    </w:lvl>
    <w:lvl w:ilvl="4">
      <w:start w:val="1"/>
      <w:numFmt w:val="decimal"/>
      <w:lvlText w:val="%1.%2.%3.%4.%5."/>
      <w:lvlJc w:val="left"/>
      <w:pPr>
        <w:ind w:left="2283" w:hanging="1095"/>
      </w:pPr>
      <w:rPr>
        <w:rFonts w:eastAsiaTheme="minorEastAsia" w:hint="default"/>
      </w:rPr>
    </w:lvl>
    <w:lvl w:ilvl="5">
      <w:start w:val="1"/>
      <w:numFmt w:val="decimal"/>
      <w:lvlText w:val="%1.%2.%3.%4.%5.%6."/>
      <w:lvlJc w:val="left"/>
      <w:pPr>
        <w:ind w:left="2925" w:hanging="1440"/>
      </w:pPr>
      <w:rPr>
        <w:rFonts w:eastAsiaTheme="minorEastAsia" w:hint="default"/>
      </w:rPr>
    </w:lvl>
    <w:lvl w:ilvl="6">
      <w:start w:val="1"/>
      <w:numFmt w:val="decimal"/>
      <w:lvlText w:val="%1.%2.%3.%4.%5.%6.%7."/>
      <w:lvlJc w:val="left"/>
      <w:pPr>
        <w:ind w:left="3582" w:hanging="1800"/>
      </w:pPr>
      <w:rPr>
        <w:rFonts w:eastAsiaTheme="minorEastAsia" w:hint="default"/>
      </w:rPr>
    </w:lvl>
    <w:lvl w:ilvl="7">
      <w:start w:val="1"/>
      <w:numFmt w:val="decimal"/>
      <w:lvlText w:val="%1.%2.%3.%4.%5.%6.%7.%8."/>
      <w:lvlJc w:val="left"/>
      <w:pPr>
        <w:ind w:left="3879" w:hanging="1800"/>
      </w:pPr>
      <w:rPr>
        <w:rFonts w:eastAsiaTheme="minorEastAsia" w:hint="default"/>
      </w:rPr>
    </w:lvl>
    <w:lvl w:ilvl="8">
      <w:start w:val="1"/>
      <w:numFmt w:val="decimal"/>
      <w:lvlText w:val="%1.%2.%3.%4.%5.%6.%7.%8.%9."/>
      <w:lvlJc w:val="left"/>
      <w:pPr>
        <w:ind w:left="4536" w:hanging="2160"/>
      </w:pPr>
      <w:rPr>
        <w:rFonts w:eastAsiaTheme="minorEastAsia" w:hint="default"/>
      </w:rPr>
    </w:lvl>
  </w:abstractNum>
  <w:abstractNum w:abstractNumId="22" w15:restartNumberingAfterBreak="0">
    <w:nsid w:val="49562FB9"/>
    <w:multiLevelType w:val="multilevel"/>
    <w:tmpl w:val="AE1E1F34"/>
    <w:lvl w:ilvl="0">
      <w:start w:val="1"/>
      <w:numFmt w:val="decimal"/>
      <w:lvlText w:val="%1."/>
      <w:lvlJc w:val="left"/>
      <w:pPr>
        <w:ind w:left="1353" w:hanging="360"/>
      </w:pPr>
      <w:rPr>
        <w:rFonts w:ascii="Times New Roman" w:hAnsi="Times New Roman" w:cs="Times New Roman" w:hint="default"/>
        <w:b/>
        <w:bCs/>
        <w:strike w:val="0"/>
        <w:sz w:val="28"/>
        <w:szCs w:val="28"/>
      </w:rPr>
    </w:lvl>
    <w:lvl w:ilvl="1">
      <w:start w:val="1"/>
      <w:numFmt w:val="decimal"/>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23" w15:restartNumberingAfterBreak="0">
    <w:nsid w:val="49C415D3"/>
    <w:multiLevelType w:val="multilevel"/>
    <w:tmpl w:val="CDDA9E56"/>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4" w15:restartNumberingAfterBreak="0">
    <w:nsid w:val="4AF018E6"/>
    <w:multiLevelType w:val="multilevel"/>
    <w:tmpl w:val="E05492CC"/>
    <w:lvl w:ilvl="0">
      <w:start w:val="214"/>
      <w:numFmt w:val="decimal"/>
      <w:lvlText w:val="%1."/>
      <w:lvlJc w:val="left"/>
      <w:pPr>
        <w:ind w:left="750" w:hanging="750"/>
      </w:pPr>
      <w:rPr>
        <w:rFonts w:hint="default"/>
      </w:rPr>
    </w:lvl>
    <w:lvl w:ilvl="1">
      <w:start w:val="3"/>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D9D4F63"/>
    <w:multiLevelType w:val="multilevel"/>
    <w:tmpl w:val="B21435BE"/>
    <w:lvl w:ilvl="0">
      <w:start w:val="214"/>
      <w:numFmt w:val="decimal"/>
      <w:lvlText w:val="%1."/>
      <w:lvlJc w:val="left"/>
      <w:pPr>
        <w:ind w:left="960" w:hanging="960"/>
      </w:pPr>
      <w:rPr>
        <w:rFonts w:hint="default"/>
      </w:rPr>
    </w:lvl>
    <w:lvl w:ilvl="1">
      <w:start w:val="2"/>
      <w:numFmt w:val="decimal"/>
      <w:lvlText w:val="%1.%2."/>
      <w:lvlJc w:val="left"/>
      <w:pPr>
        <w:ind w:left="1257" w:hanging="960"/>
      </w:pPr>
      <w:rPr>
        <w:rFonts w:hint="default"/>
      </w:rPr>
    </w:lvl>
    <w:lvl w:ilvl="2">
      <w:start w:val="7"/>
      <w:numFmt w:val="decimal"/>
      <w:lvlText w:val="%1.%2.%3."/>
      <w:lvlJc w:val="left"/>
      <w:pPr>
        <w:ind w:left="1554" w:hanging="960"/>
      </w:pPr>
      <w:rPr>
        <w:rFonts w:hint="default"/>
      </w:rPr>
    </w:lvl>
    <w:lvl w:ilvl="3">
      <w:start w:val="1"/>
      <w:numFmt w:val="decimal"/>
      <w:lvlText w:val="%1.%2.%3.%4."/>
      <w:lvlJc w:val="left"/>
      <w:pPr>
        <w:ind w:left="1971" w:hanging="108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925" w:hanging="1440"/>
      </w:pPr>
      <w:rPr>
        <w:rFonts w:hint="default"/>
      </w:rPr>
    </w:lvl>
    <w:lvl w:ilvl="6">
      <w:start w:val="1"/>
      <w:numFmt w:val="decimal"/>
      <w:lvlText w:val="%1.%2.%3.%4.%5.%6.%7."/>
      <w:lvlJc w:val="left"/>
      <w:pPr>
        <w:ind w:left="3582" w:hanging="1800"/>
      </w:pPr>
      <w:rPr>
        <w:rFonts w:hint="default"/>
      </w:rPr>
    </w:lvl>
    <w:lvl w:ilvl="7">
      <w:start w:val="1"/>
      <w:numFmt w:val="decimal"/>
      <w:lvlText w:val="%1.%2.%3.%4.%5.%6.%7.%8."/>
      <w:lvlJc w:val="left"/>
      <w:pPr>
        <w:ind w:left="3879" w:hanging="1800"/>
      </w:pPr>
      <w:rPr>
        <w:rFonts w:hint="default"/>
      </w:rPr>
    </w:lvl>
    <w:lvl w:ilvl="8">
      <w:start w:val="1"/>
      <w:numFmt w:val="decimal"/>
      <w:lvlText w:val="%1.%2.%3.%4.%5.%6.%7.%8.%9."/>
      <w:lvlJc w:val="left"/>
      <w:pPr>
        <w:ind w:left="4536" w:hanging="2160"/>
      </w:pPr>
      <w:rPr>
        <w:rFonts w:hint="default"/>
      </w:rPr>
    </w:lvl>
  </w:abstractNum>
  <w:abstractNum w:abstractNumId="26" w15:restartNumberingAfterBreak="0">
    <w:nsid w:val="51E875E9"/>
    <w:multiLevelType w:val="multilevel"/>
    <w:tmpl w:val="51E875E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B8219B"/>
    <w:multiLevelType w:val="multilevel"/>
    <w:tmpl w:val="52B821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742533D"/>
    <w:multiLevelType w:val="multilevel"/>
    <w:tmpl w:val="5742533D"/>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29" w15:restartNumberingAfterBreak="0">
    <w:nsid w:val="59497ECB"/>
    <w:multiLevelType w:val="multilevel"/>
    <w:tmpl w:val="59497ECB"/>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0" w15:restartNumberingAfterBreak="0">
    <w:nsid w:val="62010D3C"/>
    <w:multiLevelType w:val="multilevel"/>
    <w:tmpl w:val="BA90D962"/>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1" w15:restartNumberingAfterBreak="0">
    <w:nsid w:val="66BE5FE4"/>
    <w:multiLevelType w:val="multilevel"/>
    <w:tmpl w:val="66BE5FE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91A5DE5"/>
    <w:multiLevelType w:val="multilevel"/>
    <w:tmpl w:val="691A5DE5"/>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3" w15:restartNumberingAfterBreak="0">
    <w:nsid w:val="6C472850"/>
    <w:multiLevelType w:val="multilevel"/>
    <w:tmpl w:val="9C48126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C9A0FE8"/>
    <w:multiLevelType w:val="multilevel"/>
    <w:tmpl w:val="B0BCBEB4"/>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5" w15:restartNumberingAfterBreak="0">
    <w:nsid w:val="708203B6"/>
    <w:multiLevelType w:val="multilevel"/>
    <w:tmpl w:val="708203B6"/>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6" w15:restartNumberingAfterBreak="0">
    <w:nsid w:val="711A52C1"/>
    <w:multiLevelType w:val="multilevel"/>
    <w:tmpl w:val="711A52C1"/>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7" w15:restartNumberingAfterBreak="0">
    <w:nsid w:val="72382782"/>
    <w:multiLevelType w:val="multilevel"/>
    <w:tmpl w:val="72382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581A"/>
    <w:multiLevelType w:val="multilevel"/>
    <w:tmpl w:val="7467581A"/>
    <w:lvl w:ilvl="0">
      <w:start w:val="1"/>
      <w:numFmt w:val="decimal"/>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9" w15:restartNumberingAfterBreak="0">
    <w:nsid w:val="7E8E6FAE"/>
    <w:multiLevelType w:val="multilevel"/>
    <w:tmpl w:val="91141A54"/>
    <w:lvl w:ilvl="0">
      <w:start w:val="214"/>
      <w:numFmt w:val="decimal"/>
      <w:lvlText w:val="%1."/>
      <w:lvlJc w:val="left"/>
      <w:pPr>
        <w:ind w:left="1095" w:hanging="1095"/>
      </w:pPr>
      <w:rPr>
        <w:rFonts w:eastAsiaTheme="minorEastAsia" w:hint="default"/>
      </w:rPr>
    </w:lvl>
    <w:lvl w:ilvl="1">
      <w:start w:val="2"/>
      <w:numFmt w:val="decimal"/>
      <w:lvlText w:val="%1.%2."/>
      <w:lvlJc w:val="left"/>
      <w:pPr>
        <w:ind w:left="1392" w:hanging="1095"/>
      </w:pPr>
      <w:rPr>
        <w:rFonts w:eastAsiaTheme="minorEastAsia" w:hint="default"/>
      </w:rPr>
    </w:lvl>
    <w:lvl w:ilvl="2">
      <w:start w:val="11"/>
      <w:numFmt w:val="decimal"/>
      <w:lvlText w:val="%1.%2.%3."/>
      <w:lvlJc w:val="left"/>
      <w:pPr>
        <w:ind w:left="1689" w:hanging="1095"/>
      </w:pPr>
      <w:rPr>
        <w:rFonts w:eastAsiaTheme="minorEastAsia" w:hint="default"/>
      </w:rPr>
    </w:lvl>
    <w:lvl w:ilvl="3">
      <w:start w:val="1"/>
      <w:numFmt w:val="decimal"/>
      <w:lvlText w:val="%1.%2.%3.%4."/>
      <w:lvlJc w:val="left"/>
      <w:pPr>
        <w:ind w:left="1986" w:hanging="1095"/>
      </w:pPr>
      <w:rPr>
        <w:rFonts w:eastAsiaTheme="minorEastAsia" w:hint="default"/>
      </w:rPr>
    </w:lvl>
    <w:lvl w:ilvl="4">
      <w:start w:val="1"/>
      <w:numFmt w:val="decimal"/>
      <w:lvlText w:val="%1.%2.%3.%4.%5."/>
      <w:lvlJc w:val="left"/>
      <w:pPr>
        <w:ind w:left="2283" w:hanging="1095"/>
      </w:pPr>
      <w:rPr>
        <w:rFonts w:eastAsiaTheme="minorEastAsia" w:hint="default"/>
      </w:rPr>
    </w:lvl>
    <w:lvl w:ilvl="5">
      <w:start w:val="1"/>
      <w:numFmt w:val="decimal"/>
      <w:lvlText w:val="%1.%2.%3.%4.%5.%6."/>
      <w:lvlJc w:val="left"/>
      <w:pPr>
        <w:ind w:left="2925" w:hanging="1440"/>
      </w:pPr>
      <w:rPr>
        <w:rFonts w:eastAsiaTheme="minorEastAsia" w:hint="default"/>
      </w:rPr>
    </w:lvl>
    <w:lvl w:ilvl="6">
      <w:start w:val="1"/>
      <w:numFmt w:val="decimal"/>
      <w:lvlText w:val="%1.%2.%3.%4.%5.%6.%7."/>
      <w:lvlJc w:val="left"/>
      <w:pPr>
        <w:ind w:left="3582" w:hanging="1800"/>
      </w:pPr>
      <w:rPr>
        <w:rFonts w:eastAsiaTheme="minorEastAsia" w:hint="default"/>
      </w:rPr>
    </w:lvl>
    <w:lvl w:ilvl="7">
      <w:start w:val="1"/>
      <w:numFmt w:val="decimal"/>
      <w:lvlText w:val="%1.%2.%3.%4.%5.%6.%7.%8."/>
      <w:lvlJc w:val="left"/>
      <w:pPr>
        <w:ind w:left="3879" w:hanging="1800"/>
      </w:pPr>
      <w:rPr>
        <w:rFonts w:eastAsiaTheme="minorEastAsia" w:hint="default"/>
      </w:rPr>
    </w:lvl>
    <w:lvl w:ilvl="8">
      <w:start w:val="1"/>
      <w:numFmt w:val="decimal"/>
      <w:lvlText w:val="%1.%2.%3.%4.%5.%6.%7.%8.%9."/>
      <w:lvlJc w:val="left"/>
      <w:pPr>
        <w:ind w:left="4536" w:hanging="2160"/>
      </w:pPr>
      <w:rPr>
        <w:rFonts w:eastAsiaTheme="minorEastAsia" w:hint="default"/>
      </w:rPr>
    </w:lvl>
  </w:abstractNum>
  <w:num w:numId="1" w16cid:durableId="1403716778">
    <w:abstractNumId w:val="32"/>
  </w:num>
  <w:num w:numId="2" w16cid:durableId="479732486">
    <w:abstractNumId w:val="12"/>
  </w:num>
  <w:num w:numId="3" w16cid:durableId="1598640187">
    <w:abstractNumId w:val="27"/>
  </w:num>
  <w:num w:numId="4" w16cid:durableId="1351763614">
    <w:abstractNumId w:val="0"/>
  </w:num>
  <w:num w:numId="5" w16cid:durableId="1104879808">
    <w:abstractNumId w:val="22"/>
  </w:num>
  <w:num w:numId="6" w16cid:durableId="1234008106">
    <w:abstractNumId w:val="31"/>
  </w:num>
  <w:num w:numId="7" w16cid:durableId="275791827">
    <w:abstractNumId w:val="8"/>
  </w:num>
  <w:num w:numId="8" w16cid:durableId="1722092580">
    <w:abstractNumId w:val="6"/>
  </w:num>
  <w:num w:numId="9" w16cid:durableId="982386362">
    <w:abstractNumId w:val="38"/>
  </w:num>
  <w:num w:numId="10" w16cid:durableId="370887688">
    <w:abstractNumId w:val="36"/>
  </w:num>
  <w:num w:numId="11" w16cid:durableId="1273586335">
    <w:abstractNumId w:val="5"/>
  </w:num>
  <w:num w:numId="12" w16cid:durableId="248273007">
    <w:abstractNumId w:val="14"/>
  </w:num>
  <w:num w:numId="13" w16cid:durableId="1404110037">
    <w:abstractNumId w:val="28"/>
  </w:num>
  <w:num w:numId="14" w16cid:durableId="941887143">
    <w:abstractNumId w:val="29"/>
  </w:num>
  <w:num w:numId="15" w16cid:durableId="455875747">
    <w:abstractNumId w:val="18"/>
  </w:num>
  <w:num w:numId="16" w16cid:durableId="315454868">
    <w:abstractNumId w:val="37"/>
  </w:num>
  <w:num w:numId="17" w16cid:durableId="1369795051">
    <w:abstractNumId w:val="17"/>
  </w:num>
  <w:num w:numId="18" w16cid:durableId="1371106393">
    <w:abstractNumId w:val="4"/>
  </w:num>
  <w:num w:numId="19" w16cid:durableId="700396895">
    <w:abstractNumId w:val="3"/>
  </w:num>
  <w:num w:numId="20" w16cid:durableId="208762676">
    <w:abstractNumId w:val="20"/>
  </w:num>
  <w:num w:numId="21" w16cid:durableId="326591990">
    <w:abstractNumId w:val="1"/>
  </w:num>
  <w:num w:numId="22" w16cid:durableId="1329867896">
    <w:abstractNumId w:val="2"/>
  </w:num>
  <w:num w:numId="23" w16cid:durableId="1696035751">
    <w:abstractNumId w:val="7"/>
  </w:num>
  <w:num w:numId="24" w16cid:durableId="1595630492">
    <w:abstractNumId w:val="26"/>
  </w:num>
  <w:num w:numId="25" w16cid:durableId="605314841">
    <w:abstractNumId w:val="11"/>
  </w:num>
  <w:num w:numId="26" w16cid:durableId="1929191671">
    <w:abstractNumId w:val="35"/>
  </w:num>
  <w:num w:numId="27" w16cid:durableId="875970732">
    <w:abstractNumId w:val="13"/>
  </w:num>
  <w:num w:numId="28" w16cid:durableId="2009282063">
    <w:abstractNumId w:val="23"/>
  </w:num>
  <w:num w:numId="29" w16cid:durableId="1057899223">
    <w:abstractNumId w:val="34"/>
  </w:num>
  <w:num w:numId="30" w16cid:durableId="729692590">
    <w:abstractNumId w:val="15"/>
  </w:num>
  <w:num w:numId="31" w16cid:durableId="652757665">
    <w:abstractNumId w:val="9"/>
  </w:num>
  <w:num w:numId="32" w16cid:durableId="174152998">
    <w:abstractNumId w:val="30"/>
  </w:num>
  <w:num w:numId="33" w16cid:durableId="985664324">
    <w:abstractNumId w:val="33"/>
  </w:num>
  <w:num w:numId="34" w16cid:durableId="1565799442">
    <w:abstractNumId w:val="19"/>
  </w:num>
  <w:num w:numId="35" w16cid:durableId="2079982573">
    <w:abstractNumId w:val="10"/>
  </w:num>
  <w:num w:numId="36" w16cid:durableId="1867862167">
    <w:abstractNumId w:val="16"/>
  </w:num>
  <w:num w:numId="37" w16cid:durableId="175311339">
    <w:abstractNumId w:val="24"/>
  </w:num>
  <w:num w:numId="38" w16cid:durableId="435947034">
    <w:abstractNumId w:val="25"/>
  </w:num>
  <w:num w:numId="39" w16cid:durableId="771628828">
    <w:abstractNumId w:val="21"/>
  </w:num>
  <w:num w:numId="40" w16cid:durableId="9227647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C8"/>
    <w:rsid w:val="00000D29"/>
    <w:rsid w:val="000036CD"/>
    <w:rsid w:val="00004C27"/>
    <w:rsid w:val="00004CCF"/>
    <w:rsid w:val="00004E02"/>
    <w:rsid w:val="00005824"/>
    <w:rsid w:val="00006550"/>
    <w:rsid w:val="000065C8"/>
    <w:rsid w:val="00011B02"/>
    <w:rsid w:val="00011DEE"/>
    <w:rsid w:val="0001507D"/>
    <w:rsid w:val="000208C4"/>
    <w:rsid w:val="000268FE"/>
    <w:rsid w:val="00027382"/>
    <w:rsid w:val="00030A80"/>
    <w:rsid w:val="00030C2F"/>
    <w:rsid w:val="0003133E"/>
    <w:rsid w:val="00031706"/>
    <w:rsid w:val="0003586C"/>
    <w:rsid w:val="0004224C"/>
    <w:rsid w:val="000473C3"/>
    <w:rsid w:val="000477F7"/>
    <w:rsid w:val="000502A4"/>
    <w:rsid w:val="000558AC"/>
    <w:rsid w:val="00067BF7"/>
    <w:rsid w:val="000704AF"/>
    <w:rsid w:val="00070D18"/>
    <w:rsid w:val="0007515F"/>
    <w:rsid w:val="00076DBF"/>
    <w:rsid w:val="0007776A"/>
    <w:rsid w:val="00080192"/>
    <w:rsid w:val="00095FA6"/>
    <w:rsid w:val="0009793A"/>
    <w:rsid w:val="00097FA4"/>
    <w:rsid w:val="000A32F6"/>
    <w:rsid w:val="000A508D"/>
    <w:rsid w:val="000A772A"/>
    <w:rsid w:val="000A7F07"/>
    <w:rsid w:val="000B2039"/>
    <w:rsid w:val="000B2875"/>
    <w:rsid w:val="000B2CCC"/>
    <w:rsid w:val="000B52BD"/>
    <w:rsid w:val="000B5871"/>
    <w:rsid w:val="000B63E2"/>
    <w:rsid w:val="000B71BC"/>
    <w:rsid w:val="000B7233"/>
    <w:rsid w:val="000C036E"/>
    <w:rsid w:val="000C2115"/>
    <w:rsid w:val="000C36AB"/>
    <w:rsid w:val="000C4FAB"/>
    <w:rsid w:val="000C5F12"/>
    <w:rsid w:val="000C621D"/>
    <w:rsid w:val="000D0321"/>
    <w:rsid w:val="000D0D59"/>
    <w:rsid w:val="000D2906"/>
    <w:rsid w:val="000D48EB"/>
    <w:rsid w:val="000D7A9C"/>
    <w:rsid w:val="000E1A99"/>
    <w:rsid w:val="000E4DA7"/>
    <w:rsid w:val="000E4FCF"/>
    <w:rsid w:val="000F5481"/>
    <w:rsid w:val="000F69F8"/>
    <w:rsid w:val="0010121B"/>
    <w:rsid w:val="00101BD5"/>
    <w:rsid w:val="001021D6"/>
    <w:rsid w:val="00103834"/>
    <w:rsid w:val="00105C6E"/>
    <w:rsid w:val="0010799F"/>
    <w:rsid w:val="001105B0"/>
    <w:rsid w:val="001113E0"/>
    <w:rsid w:val="00113AE5"/>
    <w:rsid w:val="0011533A"/>
    <w:rsid w:val="00115B0B"/>
    <w:rsid w:val="0012112C"/>
    <w:rsid w:val="00123ECD"/>
    <w:rsid w:val="001249ED"/>
    <w:rsid w:val="00127D7D"/>
    <w:rsid w:val="00131AAB"/>
    <w:rsid w:val="00135551"/>
    <w:rsid w:val="001408DE"/>
    <w:rsid w:val="00146D0C"/>
    <w:rsid w:val="001516E9"/>
    <w:rsid w:val="001532C2"/>
    <w:rsid w:val="00154A89"/>
    <w:rsid w:val="001560C7"/>
    <w:rsid w:val="0016283C"/>
    <w:rsid w:val="001628F3"/>
    <w:rsid w:val="00163326"/>
    <w:rsid w:val="00165C3C"/>
    <w:rsid w:val="00167D70"/>
    <w:rsid w:val="00170FB2"/>
    <w:rsid w:val="001729B1"/>
    <w:rsid w:val="00176B69"/>
    <w:rsid w:val="00177F2B"/>
    <w:rsid w:val="00184D0B"/>
    <w:rsid w:val="00185526"/>
    <w:rsid w:val="0018553A"/>
    <w:rsid w:val="001927D2"/>
    <w:rsid w:val="00192ADC"/>
    <w:rsid w:val="00192AF3"/>
    <w:rsid w:val="00194131"/>
    <w:rsid w:val="00196E64"/>
    <w:rsid w:val="001A02BF"/>
    <w:rsid w:val="001A1A85"/>
    <w:rsid w:val="001A40AB"/>
    <w:rsid w:val="001A4205"/>
    <w:rsid w:val="001A423E"/>
    <w:rsid w:val="001B4F10"/>
    <w:rsid w:val="001B56E6"/>
    <w:rsid w:val="001B6DC8"/>
    <w:rsid w:val="001C3947"/>
    <w:rsid w:val="001C4CC9"/>
    <w:rsid w:val="001D191A"/>
    <w:rsid w:val="001D2045"/>
    <w:rsid w:val="001D264C"/>
    <w:rsid w:val="001D4DC8"/>
    <w:rsid w:val="001D6F00"/>
    <w:rsid w:val="001D7BB4"/>
    <w:rsid w:val="001E19FB"/>
    <w:rsid w:val="001E26B1"/>
    <w:rsid w:val="001E3E71"/>
    <w:rsid w:val="001E4626"/>
    <w:rsid w:val="001F1757"/>
    <w:rsid w:val="001F1B13"/>
    <w:rsid w:val="001F1F01"/>
    <w:rsid w:val="001F3202"/>
    <w:rsid w:val="001F4870"/>
    <w:rsid w:val="001F4CA5"/>
    <w:rsid w:val="001F6001"/>
    <w:rsid w:val="001F7927"/>
    <w:rsid w:val="00201C19"/>
    <w:rsid w:val="00201E28"/>
    <w:rsid w:val="002055F4"/>
    <w:rsid w:val="00206F1A"/>
    <w:rsid w:val="0021106B"/>
    <w:rsid w:val="0021545E"/>
    <w:rsid w:val="0022545B"/>
    <w:rsid w:val="00226BF8"/>
    <w:rsid w:val="002272D1"/>
    <w:rsid w:val="002309FB"/>
    <w:rsid w:val="002313E2"/>
    <w:rsid w:val="00234E42"/>
    <w:rsid w:val="00237015"/>
    <w:rsid w:val="00241DB5"/>
    <w:rsid w:val="00243021"/>
    <w:rsid w:val="00244DFA"/>
    <w:rsid w:val="002470F9"/>
    <w:rsid w:val="00247512"/>
    <w:rsid w:val="002573FF"/>
    <w:rsid w:val="002574B2"/>
    <w:rsid w:val="00257871"/>
    <w:rsid w:val="002606BC"/>
    <w:rsid w:val="00265F7A"/>
    <w:rsid w:val="0026630F"/>
    <w:rsid w:val="00266404"/>
    <w:rsid w:val="00266E0E"/>
    <w:rsid w:val="00266EF2"/>
    <w:rsid w:val="00267A32"/>
    <w:rsid w:val="00271B37"/>
    <w:rsid w:val="00272B10"/>
    <w:rsid w:val="002775D9"/>
    <w:rsid w:val="00281407"/>
    <w:rsid w:val="002843AB"/>
    <w:rsid w:val="00284460"/>
    <w:rsid w:val="002879B2"/>
    <w:rsid w:val="00290BE0"/>
    <w:rsid w:val="00291027"/>
    <w:rsid w:val="0029247A"/>
    <w:rsid w:val="0029310E"/>
    <w:rsid w:val="00296384"/>
    <w:rsid w:val="002967CB"/>
    <w:rsid w:val="002A0E2C"/>
    <w:rsid w:val="002A2ADB"/>
    <w:rsid w:val="002A3140"/>
    <w:rsid w:val="002A7A8F"/>
    <w:rsid w:val="002B0AF3"/>
    <w:rsid w:val="002B11F2"/>
    <w:rsid w:val="002B26FD"/>
    <w:rsid w:val="002B7B0E"/>
    <w:rsid w:val="002C1C59"/>
    <w:rsid w:val="002C1F7E"/>
    <w:rsid w:val="002C4439"/>
    <w:rsid w:val="002C6257"/>
    <w:rsid w:val="002D362B"/>
    <w:rsid w:val="002D59BA"/>
    <w:rsid w:val="002D67E3"/>
    <w:rsid w:val="002E2180"/>
    <w:rsid w:val="002E2399"/>
    <w:rsid w:val="002E2BDB"/>
    <w:rsid w:val="002E5614"/>
    <w:rsid w:val="002E6EF6"/>
    <w:rsid w:val="002F6E56"/>
    <w:rsid w:val="003010C8"/>
    <w:rsid w:val="00303483"/>
    <w:rsid w:val="00311FC7"/>
    <w:rsid w:val="00313634"/>
    <w:rsid w:val="00325570"/>
    <w:rsid w:val="00326760"/>
    <w:rsid w:val="00337B26"/>
    <w:rsid w:val="00340569"/>
    <w:rsid w:val="003433D5"/>
    <w:rsid w:val="00344EF9"/>
    <w:rsid w:val="00346CAF"/>
    <w:rsid w:val="00352CE1"/>
    <w:rsid w:val="0035333F"/>
    <w:rsid w:val="00355737"/>
    <w:rsid w:val="003608B8"/>
    <w:rsid w:val="00367955"/>
    <w:rsid w:val="00371AB9"/>
    <w:rsid w:val="00371C83"/>
    <w:rsid w:val="00372B63"/>
    <w:rsid w:val="003758CB"/>
    <w:rsid w:val="00380D8E"/>
    <w:rsid w:val="00385DC3"/>
    <w:rsid w:val="003862E4"/>
    <w:rsid w:val="00394E22"/>
    <w:rsid w:val="003A1335"/>
    <w:rsid w:val="003A2D7B"/>
    <w:rsid w:val="003A31E5"/>
    <w:rsid w:val="003A3510"/>
    <w:rsid w:val="003A4A9E"/>
    <w:rsid w:val="003A7A8F"/>
    <w:rsid w:val="003B3308"/>
    <w:rsid w:val="003B6547"/>
    <w:rsid w:val="003C0398"/>
    <w:rsid w:val="003C0E75"/>
    <w:rsid w:val="003C18A8"/>
    <w:rsid w:val="003C2A23"/>
    <w:rsid w:val="003C329F"/>
    <w:rsid w:val="003C3FD0"/>
    <w:rsid w:val="003D03E2"/>
    <w:rsid w:val="003D10B3"/>
    <w:rsid w:val="003D15FF"/>
    <w:rsid w:val="003D1CAA"/>
    <w:rsid w:val="003D440E"/>
    <w:rsid w:val="003D58F9"/>
    <w:rsid w:val="003D6D45"/>
    <w:rsid w:val="003E40AC"/>
    <w:rsid w:val="003E4105"/>
    <w:rsid w:val="003E515E"/>
    <w:rsid w:val="003E5E4A"/>
    <w:rsid w:val="003E78E4"/>
    <w:rsid w:val="003F0CCC"/>
    <w:rsid w:val="003F1610"/>
    <w:rsid w:val="003F28E3"/>
    <w:rsid w:val="003F2F0D"/>
    <w:rsid w:val="003F35CE"/>
    <w:rsid w:val="003F3A8C"/>
    <w:rsid w:val="003F3F95"/>
    <w:rsid w:val="003F4B53"/>
    <w:rsid w:val="003F728C"/>
    <w:rsid w:val="0040112B"/>
    <w:rsid w:val="00402F8C"/>
    <w:rsid w:val="004036C6"/>
    <w:rsid w:val="00403AD4"/>
    <w:rsid w:val="00404EB1"/>
    <w:rsid w:val="0040788A"/>
    <w:rsid w:val="00411E20"/>
    <w:rsid w:val="00413C20"/>
    <w:rsid w:val="00414755"/>
    <w:rsid w:val="0041534A"/>
    <w:rsid w:val="00415897"/>
    <w:rsid w:val="004158F0"/>
    <w:rsid w:val="00417508"/>
    <w:rsid w:val="00420BB8"/>
    <w:rsid w:val="00424377"/>
    <w:rsid w:val="00425607"/>
    <w:rsid w:val="00431B69"/>
    <w:rsid w:val="0043322D"/>
    <w:rsid w:val="00436211"/>
    <w:rsid w:val="00440C6F"/>
    <w:rsid w:val="0044105F"/>
    <w:rsid w:val="00442C08"/>
    <w:rsid w:val="00445A73"/>
    <w:rsid w:val="004476C3"/>
    <w:rsid w:val="00450480"/>
    <w:rsid w:val="00452463"/>
    <w:rsid w:val="00452467"/>
    <w:rsid w:val="004566D5"/>
    <w:rsid w:val="00461851"/>
    <w:rsid w:val="004630B0"/>
    <w:rsid w:val="00464DCF"/>
    <w:rsid w:val="004652BF"/>
    <w:rsid w:val="004656F9"/>
    <w:rsid w:val="00466C87"/>
    <w:rsid w:val="00470A31"/>
    <w:rsid w:val="00474F28"/>
    <w:rsid w:val="00475EB0"/>
    <w:rsid w:val="00476AA4"/>
    <w:rsid w:val="00480308"/>
    <w:rsid w:val="004819EE"/>
    <w:rsid w:val="00481B80"/>
    <w:rsid w:val="00483EB7"/>
    <w:rsid w:val="0048687D"/>
    <w:rsid w:val="00486935"/>
    <w:rsid w:val="00486CA9"/>
    <w:rsid w:val="00487D54"/>
    <w:rsid w:val="00492050"/>
    <w:rsid w:val="004937BE"/>
    <w:rsid w:val="004A2C9B"/>
    <w:rsid w:val="004A5765"/>
    <w:rsid w:val="004A5A22"/>
    <w:rsid w:val="004A69E5"/>
    <w:rsid w:val="004B46BA"/>
    <w:rsid w:val="004B6172"/>
    <w:rsid w:val="004B6E14"/>
    <w:rsid w:val="004C4310"/>
    <w:rsid w:val="004C4E65"/>
    <w:rsid w:val="004C5E7E"/>
    <w:rsid w:val="004C5F1E"/>
    <w:rsid w:val="004C7841"/>
    <w:rsid w:val="004D0C26"/>
    <w:rsid w:val="004D2368"/>
    <w:rsid w:val="004D5B14"/>
    <w:rsid w:val="004D7628"/>
    <w:rsid w:val="004E01F7"/>
    <w:rsid w:val="004E1BCC"/>
    <w:rsid w:val="004E1F3E"/>
    <w:rsid w:val="004E5909"/>
    <w:rsid w:val="004E61DE"/>
    <w:rsid w:val="004E6593"/>
    <w:rsid w:val="004E6887"/>
    <w:rsid w:val="004E6C17"/>
    <w:rsid w:val="004F2E9A"/>
    <w:rsid w:val="004F3A72"/>
    <w:rsid w:val="004F4D7F"/>
    <w:rsid w:val="004F6300"/>
    <w:rsid w:val="004F78AF"/>
    <w:rsid w:val="00501D46"/>
    <w:rsid w:val="00505693"/>
    <w:rsid w:val="00506FBF"/>
    <w:rsid w:val="00507C32"/>
    <w:rsid w:val="005105DD"/>
    <w:rsid w:val="005132CF"/>
    <w:rsid w:val="00513806"/>
    <w:rsid w:val="00513F82"/>
    <w:rsid w:val="00517229"/>
    <w:rsid w:val="0051754C"/>
    <w:rsid w:val="00520362"/>
    <w:rsid w:val="005209E9"/>
    <w:rsid w:val="0052586B"/>
    <w:rsid w:val="005309D3"/>
    <w:rsid w:val="00543100"/>
    <w:rsid w:val="005432DB"/>
    <w:rsid w:val="005479CD"/>
    <w:rsid w:val="005501E3"/>
    <w:rsid w:val="00550582"/>
    <w:rsid w:val="005505A3"/>
    <w:rsid w:val="00550DF8"/>
    <w:rsid w:val="005518CD"/>
    <w:rsid w:val="00552D1F"/>
    <w:rsid w:val="005548DF"/>
    <w:rsid w:val="00554D1D"/>
    <w:rsid w:val="00554F09"/>
    <w:rsid w:val="005550CD"/>
    <w:rsid w:val="005576B1"/>
    <w:rsid w:val="00557A42"/>
    <w:rsid w:val="005638E3"/>
    <w:rsid w:val="00564511"/>
    <w:rsid w:val="005670DE"/>
    <w:rsid w:val="00567AF5"/>
    <w:rsid w:val="00572FB2"/>
    <w:rsid w:val="0057460A"/>
    <w:rsid w:val="005824E4"/>
    <w:rsid w:val="005831A2"/>
    <w:rsid w:val="005848C3"/>
    <w:rsid w:val="00584CCA"/>
    <w:rsid w:val="005859B8"/>
    <w:rsid w:val="0058652F"/>
    <w:rsid w:val="00587051"/>
    <w:rsid w:val="00587E59"/>
    <w:rsid w:val="0059148A"/>
    <w:rsid w:val="00591B2B"/>
    <w:rsid w:val="0059301E"/>
    <w:rsid w:val="0059486F"/>
    <w:rsid w:val="005A00A8"/>
    <w:rsid w:val="005A021A"/>
    <w:rsid w:val="005A047E"/>
    <w:rsid w:val="005A5484"/>
    <w:rsid w:val="005A56E5"/>
    <w:rsid w:val="005A641F"/>
    <w:rsid w:val="005A6C0E"/>
    <w:rsid w:val="005A7E71"/>
    <w:rsid w:val="005B2223"/>
    <w:rsid w:val="005B26C0"/>
    <w:rsid w:val="005B2BAF"/>
    <w:rsid w:val="005B3699"/>
    <w:rsid w:val="005B3725"/>
    <w:rsid w:val="005B68BA"/>
    <w:rsid w:val="005C26B8"/>
    <w:rsid w:val="005C32A9"/>
    <w:rsid w:val="005C4A6C"/>
    <w:rsid w:val="005D15EA"/>
    <w:rsid w:val="005D2B95"/>
    <w:rsid w:val="005D34D1"/>
    <w:rsid w:val="005D3970"/>
    <w:rsid w:val="005D3C5C"/>
    <w:rsid w:val="005D7A56"/>
    <w:rsid w:val="005E05D0"/>
    <w:rsid w:val="005E3C62"/>
    <w:rsid w:val="005E3EC6"/>
    <w:rsid w:val="005E601D"/>
    <w:rsid w:val="005F2771"/>
    <w:rsid w:val="005F3046"/>
    <w:rsid w:val="005F305C"/>
    <w:rsid w:val="005F36EB"/>
    <w:rsid w:val="005F372E"/>
    <w:rsid w:val="005F3BE6"/>
    <w:rsid w:val="006002A6"/>
    <w:rsid w:val="00602C69"/>
    <w:rsid w:val="00603367"/>
    <w:rsid w:val="0060451D"/>
    <w:rsid w:val="00610238"/>
    <w:rsid w:val="0061059A"/>
    <w:rsid w:val="006108BE"/>
    <w:rsid w:val="006137DB"/>
    <w:rsid w:val="006140DB"/>
    <w:rsid w:val="00617C2D"/>
    <w:rsid w:val="00620D19"/>
    <w:rsid w:val="006236AB"/>
    <w:rsid w:val="00623F2F"/>
    <w:rsid w:val="00625380"/>
    <w:rsid w:val="00625B33"/>
    <w:rsid w:val="00625E30"/>
    <w:rsid w:val="00627C36"/>
    <w:rsid w:val="00630F4C"/>
    <w:rsid w:val="006314CD"/>
    <w:rsid w:val="006317CD"/>
    <w:rsid w:val="00633E75"/>
    <w:rsid w:val="0063418F"/>
    <w:rsid w:val="006343CC"/>
    <w:rsid w:val="0063635D"/>
    <w:rsid w:val="00641B61"/>
    <w:rsid w:val="00643DCD"/>
    <w:rsid w:val="00644373"/>
    <w:rsid w:val="006458B3"/>
    <w:rsid w:val="00647104"/>
    <w:rsid w:val="00647B52"/>
    <w:rsid w:val="00647D0C"/>
    <w:rsid w:val="006503EC"/>
    <w:rsid w:val="00652976"/>
    <w:rsid w:val="00657613"/>
    <w:rsid w:val="00657FF4"/>
    <w:rsid w:val="006604A9"/>
    <w:rsid w:val="00661A26"/>
    <w:rsid w:val="00662057"/>
    <w:rsid w:val="00665C6E"/>
    <w:rsid w:val="00665D12"/>
    <w:rsid w:val="00666754"/>
    <w:rsid w:val="006709B3"/>
    <w:rsid w:val="00671505"/>
    <w:rsid w:val="00671A04"/>
    <w:rsid w:val="00671BBE"/>
    <w:rsid w:val="0067576E"/>
    <w:rsid w:val="00675A9F"/>
    <w:rsid w:val="00680B03"/>
    <w:rsid w:val="006820A0"/>
    <w:rsid w:val="00682643"/>
    <w:rsid w:val="006841F7"/>
    <w:rsid w:val="0068489D"/>
    <w:rsid w:val="0068536A"/>
    <w:rsid w:val="00692143"/>
    <w:rsid w:val="00692337"/>
    <w:rsid w:val="006A09E5"/>
    <w:rsid w:val="006B048F"/>
    <w:rsid w:val="006B350F"/>
    <w:rsid w:val="006B6C56"/>
    <w:rsid w:val="006B6CF8"/>
    <w:rsid w:val="006C3C94"/>
    <w:rsid w:val="006C534A"/>
    <w:rsid w:val="006D032E"/>
    <w:rsid w:val="006D0668"/>
    <w:rsid w:val="006D298C"/>
    <w:rsid w:val="006D2EDA"/>
    <w:rsid w:val="006D3488"/>
    <w:rsid w:val="006D468A"/>
    <w:rsid w:val="006D7076"/>
    <w:rsid w:val="006E00A6"/>
    <w:rsid w:val="006F1BAC"/>
    <w:rsid w:val="006F2B9E"/>
    <w:rsid w:val="006F46E0"/>
    <w:rsid w:val="006F56D5"/>
    <w:rsid w:val="006F5A23"/>
    <w:rsid w:val="006F5FFA"/>
    <w:rsid w:val="006F79AA"/>
    <w:rsid w:val="00700810"/>
    <w:rsid w:val="00702328"/>
    <w:rsid w:val="00703B77"/>
    <w:rsid w:val="007054B9"/>
    <w:rsid w:val="00707BEC"/>
    <w:rsid w:val="00716561"/>
    <w:rsid w:val="00724C6B"/>
    <w:rsid w:val="00726E43"/>
    <w:rsid w:val="007310F7"/>
    <w:rsid w:val="00732DF2"/>
    <w:rsid w:val="007426F2"/>
    <w:rsid w:val="00746ED7"/>
    <w:rsid w:val="00750332"/>
    <w:rsid w:val="00751A4B"/>
    <w:rsid w:val="007525C0"/>
    <w:rsid w:val="0075394B"/>
    <w:rsid w:val="00754027"/>
    <w:rsid w:val="00754033"/>
    <w:rsid w:val="00755B2A"/>
    <w:rsid w:val="00757CA4"/>
    <w:rsid w:val="007601E0"/>
    <w:rsid w:val="00762E84"/>
    <w:rsid w:val="007664DE"/>
    <w:rsid w:val="00766C2D"/>
    <w:rsid w:val="00771E66"/>
    <w:rsid w:val="007759AB"/>
    <w:rsid w:val="0078468E"/>
    <w:rsid w:val="0078604E"/>
    <w:rsid w:val="00786148"/>
    <w:rsid w:val="00787E5B"/>
    <w:rsid w:val="00787F8B"/>
    <w:rsid w:val="00792330"/>
    <w:rsid w:val="00792EC0"/>
    <w:rsid w:val="00794431"/>
    <w:rsid w:val="007A22DB"/>
    <w:rsid w:val="007A4F26"/>
    <w:rsid w:val="007B0FD3"/>
    <w:rsid w:val="007B1DE4"/>
    <w:rsid w:val="007B3B4F"/>
    <w:rsid w:val="007B42B1"/>
    <w:rsid w:val="007B5520"/>
    <w:rsid w:val="007B7FD7"/>
    <w:rsid w:val="007C060E"/>
    <w:rsid w:val="007C15D5"/>
    <w:rsid w:val="007C6700"/>
    <w:rsid w:val="007C722D"/>
    <w:rsid w:val="007D2E7F"/>
    <w:rsid w:val="007E0694"/>
    <w:rsid w:val="007E27BF"/>
    <w:rsid w:val="007E2C00"/>
    <w:rsid w:val="007E2F58"/>
    <w:rsid w:val="007E51C8"/>
    <w:rsid w:val="007E6415"/>
    <w:rsid w:val="007E663F"/>
    <w:rsid w:val="007F0005"/>
    <w:rsid w:val="007F4158"/>
    <w:rsid w:val="007F4646"/>
    <w:rsid w:val="00800C71"/>
    <w:rsid w:val="00803BFE"/>
    <w:rsid w:val="0080464B"/>
    <w:rsid w:val="00805AE6"/>
    <w:rsid w:val="008115DF"/>
    <w:rsid w:val="008129F7"/>
    <w:rsid w:val="00813F3A"/>
    <w:rsid w:val="00814FE9"/>
    <w:rsid w:val="00815556"/>
    <w:rsid w:val="008160E0"/>
    <w:rsid w:val="00816B08"/>
    <w:rsid w:val="00817A4B"/>
    <w:rsid w:val="00817B41"/>
    <w:rsid w:val="00823F27"/>
    <w:rsid w:val="0082550B"/>
    <w:rsid w:val="0083120F"/>
    <w:rsid w:val="00831734"/>
    <w:rsid w:val="0083316D"/>
    <w:rsid w:val="008402A3"/>
    <w:rsid w:val="008421D7"/>
    <w:rsid w:val="0084453C"/>
    <w:rsid w:val="00844B44"/>
    <w:rsid w:val="00844DD6"/>
    <w:rsid w:val="008501EF"/>
    <w:rsid w:val="00850465"/>
    <w:rsid w:val="00850F04"/>
    <w:rsid w:val="0085540E"/>
    <w:rsid w:val="00855771"/>
    <w:rsid w:val="0085720B"/>
    <w:rsid w:val="008574BA"/>
    <w:rsid w:val="008623A0"/>
    <w:rsid w:val="00862FEB"/>
    <w:rsid w:val="0086525A"/>
    <w:rsid w:val="008657D2"/>
    <w:rsid w:val="00867A91"/>
    <w:rsid w:val="00870446"/>
    <w:rsid w:val="008847D7"/>
    <w:rsid w:val="00884FB6"/>
    <w:rsid w:val="00886487"/>
    <w:rsid w:val="00887626"/>
    <w:rsid w:val="008937CB"/>
    <w:rsid w:val="00893E84"/>
    <w:rsid w:val="00894269"/>
    <w:rsid w:val="00894CAC"/>
    <w:rsid w:val="008A21D3"/>
    <w:rsid w:val="008A2488"/>
    <w:rsid w:val="008A3E15"/>
    <w:rsid w:val="008A4A4C"/>
    <w:rsid w:val="008A58FF"/>
    <w:rsid w:val="008A5A7C"/>
    <w:rsid w:val="008A5FA7"/>
    <w:rsid w:val="008B165A"/>
    <w:rsid w:val="008B73F9"/>
    <w:rsid w:val="008B7B33"/>
    <w:rsid w:val="008B7DF0"/>
    <w:rsid w:val="008C17E5"/>
    <w:rsid w:val="008C2098"/>
    <w:rsid w:val="008C2CF4"/>
    <w:rsid w:val="008C422A"/>
    <w:rsid w:val="008C4488"/>
    <w:rsid w:val="008C46C4"/>
    <w:rsid w:val="008C4BB8"/>
    <w:rsid w:val="008C71FD"/>
    <w:rsid w:val="008C7EF0"/>
    <w:rsid w:val="008D4759"/>
    <w:rsid w:val="008D4CF2"/>
    <w:rsid w:val="008D6809"/>
    <w:rsid w:val="008D7D17"/>
    <w:rsid w:val="008D7E6D"/>
    <w:rsid w:val="008E4C43"/>
    <w:rsid w:val="008F1D12"/>
    <w:rsid w:val="008F2E59"/>
    <w:rsid w:val="008F4326"/>
    <w:rsid w:val="0090308D"/>
    <w:rsid w:val="0090438B"/>
    <w:rsid w:val="00905EB3"/>
    <w:rsid w:val="0091018C"/>
    <w:rsid w:val="00914952"/>
    <w:rsid w:val="00915BA8"/>
    <w:rsid w:val="00921386"/>
    <w:rsid w:val="009226FD"/>
    <w:rsid w:val="00933F56"/>
    <w:rsid w:val="009360B8"/>
    <w:rsid w:val="0094077D"/>
    <w:rsid w:val="00940CCC"/>
    <w:rsid w:val="009506E6"/>
    <w:rsid w:val="0095749B"/>
    <w:rsid w:val="0096397F"/>
    <w:rsid w:val="00963DD9"/>
    <w:rsid w:val="00964222"/>
    <w:rsid w:val="0096667A"/>
    <w:rsid w:val="0096681F"/>
    <w:rsid w:val="00967866"/>
    <w:rsid w:val="00967F45"/>
    <w:rsid w:val="00967F71"/>
    <w:rsid w:val="00975C6D"/>
    <w:rsid w:val="00977779"/>
    <w:rsid w:val="00981D44"/>
    <w:rsid w:val="009835A9"/>
    <w:rsid w:val="0098423D"/>
    <w:rsid w:val="00985600"/>
    <w:rsid w:val="00985971"/>
    <w:rsid w:val="009907AB"/>
    <w:rsid w:val="00991C80"/>
    <w:rsid w:val="0099639A"/>
    <w:rsid w:val="009A01B2"/>
    <w:rsid w:val="009A0BF1"/>
    <w:rsid w:val="009B2713"/>
    <w:rsid w:val="009B3362"/>
    <w:rsid w:val="009B4F06"/>
    <w:rsid w:val="009B53CD"/>
    <w:rsid w:val="009C0B41"/>
    <w:rsid w:val="009C3D8B"/>
    <w:rsid w:val="009D3CF1"/>
    <w:rsid w:val="009D76C4"/>
    <w:rsid w:val="009E03A4"/>
    <w:rsid w:val="009E2A5B"/>
    <w:rsid w:val="009E2CFC"/>
    <w:rsid w:val="009E3C80"/>
    <w:rsid w:val="009E4174"/>
    <w:rsid w:val="009E60AC"/>
    <w:rsid w:val="009E74EA"/>
    <w:rsid w:val="009F04DD"/>
    <w:rsid w:val="009F0C0A"/>
    <w:rsid w:val="009F4FD1"/>
    <w:rsid w:val="00A020ED"/>
    <w:rsid w:val="00A06E57"/>
    <w:rsid w:val="00A106F5"/>
    <w:rsid w:val="00A11002"/>
    <w:rsid w:val="00A12342"/>
    <w:rsid w:val="00A13787"/>
    <w:rsid w:val="00A21555"/>
    <w:rsid w:val="00A239A1"/>
    <w:rsid w:val="00A25193"/>
    <w:rsid w:val="00A25D6B"/>
    <w:rsid w:val="00A279B1"/>
    <w:rsid w:val="00A35454"/>
    <w:rsid w:val="00A35B4D"/>
    <w:rsid w:val="00A43D20"/>
    <w:rsid w:val="00A43FDB"/>
    <w:rsid w:val="00A45BF7"/>
    <w:rsid w:val="00A50275"/>
    <w:rsid w:val="00A519D7"/>
    <w:rsid w:val="00A51CD4"/>
    <w:rsid w:val="00A552BA"/>
    <w:rsid w:val="00A5617E"/>
    <w:rsid w:val="00A565F6"/>
    <w:rsid w:val="00A62037"/>
    <w:rsid w:val="00A62B13"/>
    <w:rsid w:val="00A641DE"/>
    <w:rsid w:val="00A664E8"/>
    <w:rsid w:val="00A71A73"/>
    <w:rsid w:val="00A75ED7"/>
    <w:rsid w:val="00A83F59"/>
    <w:rsid w:val="00A84D64"/>
    <w:rsid w:val="00A96268"/>
    <w:rsid w:val="00AA1C4A"/>
    <w:rsid w:val="00AA4CF9"/>
    <w:rsid w:val="00AB0299"/>
    <w:rsid w:val="00AB0583"/>
    <w:rsid w:val="00AB3D14"/>
    <w:rsid w:val="00AB493F"/>
    <w:rsid w:val="00AB4A97"/>
    <w:rsid w:val="00AC1BDE"/>
    <w:rsid w:val="00AC1D3D"/>
    <w:rsid w:val="00AC22B0"/>
    <w:rsid w:val="00AC5664"/>
    <w:rsid w:val="00AC7088"/>
    <w:rsid w:val="00AC74C5"/>
    <w:rsid w:val="00AD12AE"/>
    <w:rsid w:val="00AD225C"/>
    <w:rsid w:val="00AD34E8"/>
    <w:rsid w:val="00AD5EDF"/>
    <w:rsid w:val="00AD745A"/>
    <w:rsid w:val="00AD7773"/>
    <w:rsid w:val="00AE3242"/>
    <w:rsid w:val="00AE60FD"/>
    <w:rsid w:val="00AE6D38"/>
    <w:rsid w:val="00AE7B0A"/>
    <w:rsid w:val="00AE7C78"/>
    <w:rsid w:val="00AF07F9"/>
    <w:rsid w:val="00AF19D0"/>
    <w:rsid w:val="00AF1A97"/>
    <w:rsid w:val="00AF1E24"/>
    <w:rsid w:val="00AF1FEC"/>
    <w:rsid w:val="00AF233B"/>
    <w:rsid w:val="00AF48F4"/>
    <w:rsid w:val="00AF4D7D"/>
    <w:rsid w:val="00B004B7"/>
    <w:rsid w:val="00B0136F"/>
    <w:rsid w:val="00B03B36"/>
    <w:rsid w:val="00B04020"/>
    <w:rsid w:val="00B04EE2"/>
    <w:rsid w:val="00B069BB"/>
    <w:rsid w:val="00B10050"/>
    <w:rsid w:val="00B11AA9"/>
    <w:rsid w:val="00B14FA1"/>
    <w:rsid w:val="00B21711"/>
    <w:rsid w:val="00B243E7"/>
    <w:rsid w:val="00B246E0"/>
    <w:rsid w:val="00B25B87"/>
    <w:rsid w:val="00B31541"/>
    <w:rsid w:val="00B3362D"/>
    <w:rsid w:val="00B36419"/>
    <w:rsid w:val="00B44DEB"/>
    <w:rsid w:val="00B47750"/>
    <w:rsid w:val="00B56660"/>
    <w:rsid w:val="00B56F12"/>
    <w:rsid w:val="00B613E5"/>
    <w:rsid w:val="00B660B0"/>
    <w:rsid w:val="00B71680"/>
    <w:rsid w:val="00B7190C"/>
    <w:rsid w:val="00B719A2"/>
    <w:rsid w:val="00B76DC2"/>
    <w:rsid w:val="00B81FD9"/>
    <w:rsid w:val="00B8536B"/>
    <w:rsid w:val="00B87E54"/>
    <w:rsid w:val="00B92B6A"/>
    <w:rsid w:val="00B92B9E"/>
    <w:rsid w:val="00B9701E"/>
    <w:rsid w:val="00BA1BC1"/>
    <w:rsid w:val="00BA2A8B"/>
    <w:rsid w:val="00BA444E"/>
    <w:rsid w:val="00BA4AB5"/>
    <w:rsid w:val="00BB219A"/>
    <w:rsid w:val="00BB3D97"/>
    <w:rsid w:val="00BC2149"/>
    <w:rsid w:val="00BC49A2"/>
    <w:rsid w:val="00BC4B6D"/>
    <w:rsid w:val="00BC4F4A"/>
    <w:rsid w:val="00BD45F4"/>
    <w:rsid w:val="00BD52B3"/>
    <w:rsid w:val="00BE38ED"/>
    <w:rsid w:val="00BE5AC3"/>
    <w:rsid w:val="00BE6130"/>
    <w:rsid w:val="00BE63FD"/>
    <w:rsid w:val="00BE6A12"/>
    <w:rsid w:val="00BF0502"/>
    <w:rsid w:val="00BF2B0A"/>
    <w:rsid w:val="00BF5CE2"/>
    <w:rsid w:val="00C0027C"/>
    <w:rsid w:val="00C12636"/>
    <w:rsid w:val="00C1504E"/>
    <w:rsid w:val="00C15D20"/>
    <w:rsid w:val="00C215B8"/>
    <w:rsid w:val="00C222C8"/>
    <w:rsid w:val="00C3305D"/>
    <w:rsid w:val="00C3429A"/>
    <w:rsid w:val="00C35AB9"/>
    <w:rsid w:val="00C361C0"/>
    <w:rsid w:val="00C378A0"/>
    <w:rsid w:val="00C44DC7"/>
    <w:rsid w:val="00C44E72"/>
    <w:rsid w:val="00C45C60"/>
    <w:rsid w:val="00C54FB3"/>
    <w:rsid w:val="00C5698F"/>
    <w:rsid w:val="00C639D0"/>
    <w:rsid w:val="00C712E8"/>
    <w:rsid w:val="00C72895"/>
    <w:rsid w:val="00C81F45"/>
    <w:rsid w:val="00C84628"/>
    <w:rsid w:val="00C84713"/>
    <w:rsid w:val="00C856ED"/>
    <w:rsid w:val="00C8782D"/>
    <w:rsid w:val="00C911C5"/>
    <w:rsid w:val="00C925D9"/>
    <w:rsid w:val="00C92F38"/>
    <w:rsid w:val="00C9312B"/>
    <w:rsid w:val="00C93751"/>
    <w:rsid w:val="00C94CBA"/>
    <w:rsid w:val="00C94E63"/>
    <w:rsid w:val="00C950AF"/>
    <w:rsid w:val="00C95DAB"/>
    <w:rsid w:val="00CA0C7C"/>
    <w:rsid w:val="00CA17CA"/>
    <w:rsid w:val="00CA1AB5"/>
    <w:rsid w:val="00CA2F16"/>
    <w:rsid w:val="00CA35C5"/>
    <w:rsid w:val="00CA5367"/>
    <w:rsid w:val="00CB10D9"/>
    <w:rsid w:val="00CB1501"/>
    <w:rsid w:val="00CB4BF7"/>
    <w:rsid w:val="00CC1684"/>
    <w:rsid w:val="00CC3AF0"/>
    <w:rsid w:val="00CD316D"/>
    <w:rsid w:val="00CD4247"/>
    <w:rsid w:val="00CD6205"/>
    <w:rsid w:val="00CD66E1"/>
    <w:rsid w:val="00CD670F"/>
    <w:rsid w:val="00CE3C16"/>
    <w:rsid w:val="00CE3DFC"/>
    <w:rsid w:val="00CE5261"/>
    <w:rsid w:val="00CE7831"/>
    <w:rsid w:val="00CF0935"/>
    <w:rsid w:val="00CF1860"/>
    <w:rsid w:val="00CF5E31"/>
    <w:rsid w:val="00CF781E"/>
    <w:rsid w:val="00D00AE3"/>
    <w:rsid w:val="00D04331"/>
    <w:rsid w:val="00D06D9F"/>
    <w:rsid w:val="00D13D45"/>
    <w:rsid w:val="00D14259"/>
    <w:rsid w:val="00D1649E"/>
    <w:rsid w:val="00D25FA1"/>
    <w:rsid w:val="00D30B72"/>
    <w:rsid w:val="00D323FC"/>
    <w:rsid w:val="00D33D9C"/>
    <w:rsid w:val="00D34F45"/>
    <w:rsid w:val="00D37C28"/>
    <w:rsid w:val="00D42B6B"/>
    <w:rsid w:val="00D44911"/>
    <w:rsid w:val="00D45261"/>
    <w:rsid w:val="00D53769"/>
    <w:rsid w:val="00D543F8"/>
    <w:rsid w:val="00D609E8"/>
    <w:rsid w:val="00D63E3B"/>
    <w:rsid w:val="00D66971"/>
    <w:rsid w:val="00D7302B"/>
    <w:rsid w:val="00D74014"/>
    <w:rsid w:val="00D756C6"/>
    <w:rsid w:val="00D80285"/>
    <w:rsid w:val="00D82482"/>
    <w:rsid w:val="00D862F6"/>
    <w:rsid w:val="00D86809"/>
    <w:rsid w:val="00D90994"/>
    <w:rsid w:val="00D9355B"/>
    <w:rsid w:val="00D94248"/>
    <w:rsid w:val="00D94465"/>
    <w:rsid w:val="00D96475"/>
    <w:rsid w:val="00D96813"/>
    <w:rsid w:val="00DA1723"/>
    <w:rsid w:val="00DA4FBD"/>
    <w:rsid w:val="00DA77D9"/>
    <w:rsid w:val="00DB54CB"/>
    <w:rsid w:val="00DB5573"/>
    <w:rsid w:val="00DB6840"/>
    <w:rsid w:val="00DC2FDB"/>
    <w:rsid w:val="00DC5155"/>
    <w:rsid w:val="00DD21A9"/>
    <w:rsid w:val="00DD3CC7"/>
    <w:rsid w:val="00DE0512"/>
    <w:rsid w:val="00DE36C6"/>
    <w:rsid w:val="00DE5754"/>
    <w:rsid w:val="00DE5987"/>
    <w:rsid w:val="00DE73A7"/>
    <w:rsid w:val="00DF1CF4"/>
    <w:rsid w:val="00DF29B7"/>
    <w:rsid w:val="00DF2F36"/>
    <w:rsid w:val="00DF5089"/>
    <w:rsid w:val="00DF6BCF"/>
    <w:rsid w:val="00DF7597"/>
    <w:rsid w:val="00E02330"/>
    <w:rsid w:val="00E03810"/>
    <w:rsid w:val="00E06E63"/>
    <w:rsid w:val="00E105AC"/>
    <w:rsid w:val="00E20238"/>
    <w:rsid w:val="00E222AA"/>
    <w:rsid w:val="00E22430"/>
    <w:rsid w:val="00E22DC4"/>
    <w:rsid w:val="00E23273"/>
    <w:rsid w:val="00E23A5F"/>
    <w:rsid w:val="00E265ED"/>
    <w:rsid w:val="00E2745E"/>
    <w:rsid w:val="00E30F99"/>
    <w:rsid w:val="00E31D84"/>
    <w:rsid w:val="00E33E18"/>
    <w:rsid w:val="00E34101"/>
    <w:rsid w:val="00E35A9B"/>
    <w:rsid w:val="00E36429"/>
    <w:rsid w:val="00E43A32"/>
    <w:rsid w:val="00E44CD1"/>
    <w:rsid w:val="00E50974"/>
    <w:rsid w:val="00E515D1"/>
    <w:rsid w:val="00E555F4"/>
    <w:rsid w:val="00E5674D"/>
    <w:rsid w:val="00E70F8B"/>
    <w:rsid w:val="00E7256B"/>
    <w:rsid w:val="00E73306"/>
    <w:rsid w:val="00E75261"/>
    <w:rsid w:val="00E75429"/>
    <w:rsid w:val="00E75CB3"/>
    <w:rsid w:val="00E77B0C"/>
    <w:rsid w:val="00E804DA"/>
    <w:rsid w:val="00E82B9A"/>
    <w:rsid w:val="00E84074"/>
    <w:rsid w:val="00E851F7"/>
    <w:rsid w:val="00E87BE1"/>
    <w:rsid w:val="00E901BD"/>
    <w:rsid w:val="00E9288E"/>
    <w:rsid w:val="00E93A3A"/>
    <w:rsid w:val="00EA02D3"/>
    <w:rsid w:val="00EA278D"/>
    <w:rsid w:val="00EA308A"/>
    <w:rsid w:val="00EA4323"/>
    <w:rsid w:val="00EA5F51"/>
    <w:rsid w:val="00EA743A"/>
    <w:rsid w:val="00EA7BDD"/>
    <w:rsid w:val="00EB090A"/>
    <w:rsid w:val="00EB395B"/>
    <w:rsid w:val="00EB4351"/>
    <w:rsid w:val="00EB6958"/>
    <w:rsid w:val="00EC249B"/>
    <w:rsid w:val="00EC294B"/>
    <w:rsid w:val="00EC4C27"/>
    <w:rsid w:val="00EC5196"/>
    <w:rsid w:val="00EC7045"/>
    <w:rsid w:val="00EC7345"/>
    <w:rsid w:val="00EC7B09"/>
    <w:rsid w:val="00EC7F93"/>
    <w:rsid w:val="00ED02EC"/>
    <w:rsid w:val="00ED22A5"/>
    <w:rsid w:val="00ED24BE"/>
    <w:rsid w:val="00ED39D8"/>
    <w:rsid w:val="00ED53DC"/>
    <w:rsid w:val="00ED60AC"/>
    <w:rsid w:val="00ED613A"/>
    <w:rsid w:val="00ED7128"/>
    <w:rsid w:val="00ED745D"/>
    <w:rsid w:val="00EE0261"/>
    <w:rsid w:val="00EE28AB"/>
    <w:rsid w:val="00EE3FAE"/>
    <w:rsid w:val="00EE4DB7"/>
    <w:rsid w:val="00EE68C6"/>
    <w:rsid w:val="00EF3D1E"/>
    <w:rsid w:val="00EF40DE"/>
    <w:rsid w:val="00EF4475"/>
    <w:rsid w:val="00EF4AAF"/>
    <w:rsid w:val="00EF5044"/>
    <w:rsid w:val="00EF697E"/>
    <w:rsid w:val="00EF7308"/>
    <w:rsid w:val="00EF7989"/>
    <w:rsid w:val="00F00E2E"/>
    <w:rsid w:val="00F01099"/>
    <w:rsid w:val="00F036B4"/>
    <w:rsid w:val="00F05881"/>
    <w:rsid w:val="00F06D9F"/>
    <w:rsid w:val="00F12F18"/>
    <w:rsid w:val="00F1507D"/>
    <w:rsid w:val="00F15F08"/>
    <w:rsid w:val="00F1616C"/>
    <w:rsid w:val="00F16A0A"/>
    <w:rsid w:val="00F21939"/>
    <w:rsid w:val="00F256F5"/>
    <w:rsid w:val="00F27F65"/>
    <w:rsid w:val="00F3012D"/>
    <w:rsid w:val="00F30EED"/>
    <w:rsid w:val="00F3233F"/>
    <w:rsid w:val="00F324A9"/>
    <w:rsid w:val="00F34B20"/>
    <w:rsid w:val="00F3503A"/>
    <w:rsid w:val="00F357A0"/>
    <w:rsid w:val="00F3625C"/>
    <w:rsid w:val="00F424D3"/>
    <w:rsid w:val="00F43D49"/>
    <w:rsid w:val="00F44E17"/>
    <w:rsid w:val="00F4557B"/>
    <w:rsid w:val="00F47820"/>
    <w:rsid w:val="00F537DC"/>
    <w:rsid w:val="00F53E93"/>
    <w:rsid w:val="00F569E3"/>
    <w:rsid w:val="00F57288"/>
    <w:rsid w:val="00F60756"/>
    <w:rsid w:val="00F63B30"/>
    <w:rsid w:val="00F63D5A"/>
    <w:rsid w:val="00F64F8D"/>
    <w:rsid w:val="00F65C11"/>
    <w:rsid w:val="00F7001E"/>
    <w:rsid w:val="00F71E12"/>
    <w:rsid w:val="00F72A94"/>
    <w:rsid w:val="00F740C8"/>
    <w:rsid w:val="00F83600"/>
    <w:rsid w:val="00F85A8E"/>
    <w:rsid w:val="00F8704D"/>
    <w:rsid w:val="00FA1732"/>
    <w:rsid w:val="00FA1844"/>
    <w:rsid w:val="00FA21E1"/>
    <w:rsid w:val="00FA3015"/>
    <w:rsid w:val="00FA5CCE"/>
    <w:rsid w:val="00FA6227"/>
    <w:rsid w:val="00FB0BC4"/>
    <w:rsid w:val="00FB37C1"/>
    <w:rsid w:val="00FB563A"/>
    <w:rsid w:val="00FC01AC"/>
    <w:rsid w:val="00FC0FE8"/>
    <w:rsid w:val="00FC187A"/>
    <w:rsid w:val="00FC7F76"/>
    <w:rsid w:val="00FD20F9"/>
    <w:rsid w:val="00FD2622"/>
    <w:rsid w:val="00FD51E8"/>
    <w:rsid w:val="00FD54C9"/>
    <w:rsid w:val="00FE3D52"/>
    <w:rsid w:val="00FE5F93"/>
    <w:rsid w:val="00FF12C4"/>
    <w:rsid w:val="00FF59D3"/>
    <w:rsid w:val="00FF604F"/>
    <w:rsid w:val="01497983"/>
    <w:rsid w:val="02CA41E8"/>
    <w:rsid w:val="02E81FC7"/>
    <w:rsid w:val="05906AAF"/>
    <w:rsid w:val="06914CDA"/>
    <w:rsid w:val="082575F2"/>
    <w:rsid w:val="085C2562"/>
    <w:rsid w:val="09080360"/>
    <w:rsid w:val="09577EC7"/>
    <w:rsid w:val="0A2552B4"/>
    <w:rsid w:val="0A832F75"/>
    <w:rsid w:val="0AA76F6A"/>
    <w:rsid w:val="0AF10F8A"/>
    <w:rsid w:val="0C375F99"/>
    <w:rsid w:val="0CA974A4"/>
    <w:rsid w:val="0D5E3114"/>
    <w:rsid w:val="0E675E9C"/>
    <w:rsid w:val="0F0428BB"/>
    <w:rsid w:val="0F6D7C02"/>
    <w:rsid w:val="10005FCF"/>
    <w:rsid w:val="103F1337"/>
    <w:rsid w:val="10EB0327"/>
    <w:rsid w:val="11365A2A"/>
    <w:rsid w:val="117A1FB8"/>
    <w:rsid w:val="11BD25D7"/>
    <w:rsid w:val="11CC003C"/>
    <w:rsid w:val="122E20AD"/>
    <w:rsid w:val="130F08AD"/>
    <w:rsid w:val="14332AF0"/>
    <w:rsid w:val="14E82F59"/>
    <w:rsid w:val="14E867DD"/>
    <w:rsid w:val="15F5696F"/>
    <w:rsid w:val="16026F29"/>
    <w:rsid w:val="163F58DA"/>
    <w:rsid w:val="16C31566"/>
    <w:rsid w:val="17C11489"/>
    <w:rsid w:val="182D1179"/>
    <w:rsid w:val="183F0027"/>
    <w:rsid w:val="19052348"/>
    <w:rsid w:val="195D472D"/>
    <w:rsid w:val="19CD0264"/>
    <w:rsid w:val="19E502B4"/>
    <w:rsid w:val="1A0A53A3"/>
    <w:rsid w:val="1A0F674F"/>
    <w:rsid w:val="1A340F0D"/>
    <w:rsid w:val="1A5C311B"/>
    <w:rsid w:val="1B1C0959"/>
    <w:rsid w:val="1B472730"/>
    <w:rsid w:val="1BA24F9D"/>
    <w:rsid w:val="1CCA24BD"/>
    <w:rsid w:val="1DC30400"/>
    <w:rsid w:val="1DF3570C"/>
    <w:rsid w:val="1E5310C7"/>
    <w:rsid w:val="1EB573ED"/>
    <w:rsid w:val="1FB500D5"/>
    <w:rsid w:val="1FE71043"/>
    <w:rsid w:val="20000429"/>
    <w:rsid w:val="203E674C"/>
    <w:rsid w:val="21433705"/>
    <w:rsid w:val="215A6C10"/>
    <w:rsid w:val="23C977C5"/>
    <w:rsid w:val="241E461F"/>
    <w:rsid w:val="275D36C4"/>
    <w:rsid w:val="27F1193E"/>
    <w:rsid w:val="292C49EE"/>
    <w:rsid w:val="2A2523A3"/>
    <w:rsid w:val="2A552882"/>
    <w:rsid w:val="2A801147"/>
    <w:rsid w:val="2B1561C3"/>
    <w:rsid w:val="2B9C641C"/>
    <w:rsid w:val="2BAB5415"/>
    <w:rsid w:val="2C1E5041"/>
    <w:rsid w:val="2C9C65DE"/>
    <w:rsid w:val="2D0E7055"/>
    <w:rsid w:val="2D9D3DD5"/>
    <w:rsid w:val="2EDD3F6F"/>
    <w:rsid w:val="2F572552"/>
    <w:rsid w:val="2FC803CC"/>
    <w:rsid w:val="2FCE6D7B"/>
    <w:rsid w:val="2FF0192E"/>
    <w:rsid w:val="30291A13"/>
    <w:rsid w:val="320D2A48"/>
    <w:rsid w:val="327A5A60"/>
    <w:rsid w:val="33072CC3"/>
    <w:rsid w:val="344949E9"/>
    <w:rsid w:val="347642C9"/>
    <w:rsid w:val="359273CC"/>
    <w:rsid w:val="3623351D"/>
    <w:rsid w:val="36B17EA8"/>
    <w:rsid w:val="36E00EE1"/>
    <w:rsid w:val="373A09AE"/>
    <w:rsid w:val="379A3E49"/>
    <w:rsid w:val="37D261A1"/>
    <w:rsid w:val="380D2A8E"/>
    <w:rsid w:val="381D12A4"/>
    <w:rsid w:val="389259EF"/>
    <w:rsid w:val="38CA1FBC"/>
    <w:rsid w:val="38E96FEE"/>
    <w:rsid w:val="395F4A2E"/>
    <w:rsid w:val="39D072F4"/>
    <w:rsid w:val="3A4F11ED"/>
    <w:rsid w:val="3B28531E"/>
    <w:rsid w:val="3BAB2075"/>
    <w:rsid w:val="3C6D213C"/>
    <w:rsid w:val="3D320BF7"/>
    <w:rsid w:val="3E8E7063"/>
    <w:rsid w:val="3F263189"/>
    <w:rsid w:val="4025060B"/>
    <w:rsid w:val="41EB0F0A"/>
    <w:rsid w:val="42185FD4"/>
    <w:rsid w:val="42D0402B"/>
    <w:rsid w:val="446369C0"/>
    <w:rsid w:val="4464674C"/>
    <w:rsid w:val="450A7A0E"/>
    <w:rsid w:val="452E518F"/>
    <w:rsid w:val="459445D3"/>
    <w:rsid w:val="45DB77EF"/>
    <w:rsid w:val="45EB0EB4"/>
    <w:rsid w:val="48026AB1"/>
    <w:rsid w:val="48C749F6"/>
    <w:rsid w:val="497F3908"/>
    <w:rsid w:val="49A35AA8"/>
    <w:rsid w:val="4E765B46"/>
    <w:rsid w:val="4ECA5686"/>
    <w:rsid w:val="4FDA69C9"/>
    <w:rsid w:val="505605DA"/>
    <w:rsid w:val="50A64E84"/>
    <w:rsid w:val="51243622"/>
    <w:rsid w:val="51417C34"/>
    <w:rsid w:val="51B43D99"/>
    <w:rsid w:val="52443688"/>
    <w:rsid w:val="53E54D59"/>
    <w:rsid w:val="5549444E"/>
    <w:rsid w:val="58687B92"/>
    <w:rsid w:val="586A351D"/>
    <w:rsid w:val="58B43245"/>
    <w:rsid w:val="590E0AB8"/>
    <w:rsid w:val="59974E89"/>
    <w:rsid w:val="5A335E3F"/>
    <w:rsid w:val="5B79149D"/>
    <w:rsid w:val="5BCD79B5"/>
    <w:rsid w:val="5BF66845"/>
    <w:rsid w:val="5E925801"/>
    <w:rsid w:val="61946DFB"/>
    <w:rsid w:val="61A62640"/>
    <w:rsid w:val="63167E13"/>
    <w:rsid w:val="637363DD"/>
    <w:rsid w:val="63FA1905"/>
    <w:rsid w:val="648B67C1"/>
    <w:rsid w:val="65285B05"/>
    <w:rsid w:val="657B786E"/>
    <w:rsid w:val="65AA2FD8"/>
    <w:rsid w:val="65BD72EF"/>
    <w:rsid w:val="66E21648"/>
    <w:rsid w:val="67B905D5"/>
    <w:rsid w:val="67F97B21"/>
    <w:rsid w:val="690C1532"/>
    <w:rsid w:val="6953234B"/>
    <w:rsid w:val="69E55D81"/>
    <w:rsid w:val="6A320E96"/>
    <w:rsid w:val="6A4325BE"/>
    <w:rsid w:val="6A7A7343"/>
    <w:rsid w:val="6AB841A2"/>
    <w:rsid w:val="6BA94DAF"/>
    <w:rsid w:val="6C5E5C06"/>
    <w:rsid w:val="6FE966A9"/>
    <w:rsid w:val="706A1AFA"/>
    <w:rsid w:val="71BE423B"/>
    <w:rsid w:val="7235147C"/>
    <w:rsid w:val="72805E6E"/>
    <w:rsid w:val="733A2F15"/>
    <w:rsid w:val="73F14600"/>
    <w:rsid w:val="749C18DF"/>
    <w:rsid w:val="749D3724"/>
    <w:rsid w:val="74C2471E"/>
    <w:rsid w:val="74CF6FA2"/>
    <w:rsid w:val="76497044"/>
    <w:rsid w:val="769E3F7E"/>
    <w:rsid w:val="76B02DBE"/>
    <w:rsid w:val="76FA7B74"/>
    <w:rsid w:val="770E17C9"/>
    <w:rsid w:val="77657DA5"/>
    <w:rsid w:val="77CE629C"/>
    <w:rsid w:val="78FB106E"/>
    <w:rsid w:val="793C6BD0"/>
    <w:rsid w:val="79443DC3"/>
    <w:rsid w:val="797B6464"/>
    <w:rsid w:val="79D32C0B"/>
    <w:rsid w:val="7B3F563E"/>
    <w:rsid w:val="7B672C94"/>
    <w:rsid w:val="7B810E50"/>
    <w:rsid w:val="7DD554FF"/>
    <w:rsid w:val="7E3A2CA5"/>
    <w:rsid w:val="7E3A3C5A"/>
    <w:rsid w:val="7E870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A7B5"/>
  <w15:docId w15:val="{58E0D2E3-908D-4824-B5A4-CB83CB9D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unhideWhenUsed="1" w:qFormat="1"/>
    <w:lsdException w:name="header" w:uiPriority="99" w:qFormat="1"/>
    <w:lsdException w:name="footer" w:uiPriority="99" w:qFormat="1"/>
    <w:lsdException w:name="caption" w:uiPriority="35" w:unhideWhenUsed="1" w:qFormat="1"/>
    <w:lsdException w:name="table of figures" w:uiPriority="99" w:unhideWhenUsed="1" w:qFormat="1"/>
    <w:lsdException w:name="footnote reference" w:uiPriority="99" w:qFormat="1"/>
    <w:lsdException w:name="annotation reference" w:uiPriority="99" w:qFormat="1"/>
    <w:lsdException w:name="endnote reference" w:uiPriority="99" w:unhideWhenUsed="1" w:qFormat="1"/>
    <w:lsdException w:name="endnote text" w:uiPriority="99" w:unhideWhenUsed="1" w:qFormat="1"/>
    <w:lsdException w:name="Title" w:uiPriority="10" w:qFormat="1"/>
    <w:lsdException w:name="Default Paragraph Font" w:semiHidden="1" w:uiPriority="1" w:unhideWhenUsed="1" w:qFormat="1"/>
    <w:lsdException w:name="Subtitle" w:uiPriority="11" w:qFormat="1"/>
    <w:lsdException w:name="Hyperlink" w:uiPriority="99" w:qFormat="1"/>
    <w:lsdException w:name="Followed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D84"/>
    <w:rPr>
      <w:rFonts w:asciiTheme="minorHAnsi" w:eastAsiaTheme="minorEastAsia" w:hAnsiTheme="minorHAnsi" w:cstheme="minorBidi"/>
      <w:lang w:eastAsia="zh-CN"/>
    </w:rPr>
  </w:style>
  <w:style w:type="paragraph" w:styleId="Titlu1">
    <w:name w:val="heading 1"/>
    <w:basedOn w:val="Normal"/>
    <w:next w:val="Normal"/>
    <w:link w:val="Titlu1Caracter"/>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qFormat/>
    <w:pPr>
      <w:keepNext/>
      <w:keepLines/>
      <w:spacing w:before="360" w:after="80"/>
      <w:outlineLvl w:val="1"/>
    </w:pPr>
    <w:rPr>
      <w:b/>
      <w:sz w:val="36"/>
      <w:szCs w:val="36"/>
    </w:rPr>
  </w:style>
  <w:style w:type="paragraph" w:styleId="Titlu3">
    <w:name w:val="heading 3"/>
    <w:basedOn w:val="Normal"/>
    <w:next w:val="Normal"/>
    <w:link w:val="Titlu3Caracter"/>
    <w:uiPriority w:val="9"/>
    <w:semiHidden/>
    <w:unhideWhenUsed/>
    <w:qFormat/>
    <w:pPr>
      <w:spacing w:beforeAutospacing="1" w:afterAutospacing="1"/>
      <w:outlineLvl w:val="2"/>
    </w:pPr>
    <w:rPr>
      <w:rFonts w:ascii="SimSun" w:eastAsia="SimSun" w:hAnsi="SimSun" w:cs="Times New Roman" w:hint="eastAsia"/>
      <w:b/>
      <w:bCs/>
      <w:sz w:val="26"/>
      <w:szCs w:val="26"/>
    </w:rPr>
  </w:style>
  <w:style w:type="paragraph" w:styleId="Titlu4">
    <w:name w:val="heading 4"/>
    <w:basedOn w:val="Normal"/>
    <w:next w:val="Normal"/>
    <w:link w:val="Titlu4Caracter"/>
    <w:uiPriority w:val="9"/>
    <w:semiHidden/>
    <w:unhideWhenUsed/>
    <w:qFormat/>
    <w:pPr>
      <w:spacing w:beforeAutospacing="1" w:afterAutospacing="1"/>
      <w:outlineLvl w:val="3"/>
    </w:pPr>
    <w:rPr>
      <w:rFonts w:ascii="SimSun" w:eastAsia="SimSun" w:hAnsi="SimSun" w:cs="Times New Roman" w:hint="eastAsia"/>
      <w:b/>
      <w:bCs/>
      <w:sz w:val="24"/>
      <w:szCs w:val="24"/>
    </w:rPr>
  </w:style>
  <w:style w:type="paragraph" w:styleId="Titlu5">
    <w:name w:val="heading 5"/>
    <w:basedOn w:val="Normal"/>
    <w:next w:val="Normal"/>
    <w:link w:val="Titlu5Caracter"/>
    <w:uiPriority w:val="9"/>
    <w:qFormat/>
    <w:pPr>
      <w:keepNext/>
      <w:keepLines/>
      <w:spacing w:before="220" w:after="40"/>
      <w:outlineLvl w:val="4"/>
    </w:pPr>
    <w:rPr>
      <w:b/>
      <w:sz w:val="22"/>
      <w:szCs w:val="22"/>
    </w:rPr>
  </w:style>
  <w:style w:type="paragraph" w:styleId="Titlu6">
    <w:name w:val="heading 6"/>
    <w:basedOn w:val="Normal"/>
    <w:next w:val="Normal"/>
    <w:link w:val="Titlu6Caracter"/>
    <w:uiPriority w:val="9"/>
    <w:qFormat/>
    <w:pPr>
      <w:keepNext/>
      <w:keepLines/>
      <w:spacing w:before="200" w:after="40"/>
      <w:outlineLvl w:val="5"/>
    </w:pPr>
    <w:rPr>
      <w:b/>
    </w:rPr>
  </w:style>
  <w:style w:type="paragraph" w:styleId="Titlu7">
    <w:name w:val="heading 7"/>
    <w:basedOn w:val="Normal"/>
    <w:next w:val="Normal"/>
    <w:link w:val="Titlu7Caracter"/>
    <w:uiPriority w:val="9"/>
    <w:semiHidden/>
    <w:unhideWhenUsed/>
    <w:qFormat/>
    <w:pPr>
      <w:keepNext/>
      <w:keepLines/>
      <w:spacing w:before="40"/>
      <w:outlineLvl w:val="6"/>
    </w:pPr>
    <w:rPr>
      <w:rFonts w:ascii="Calibri" w:eastAsia="Arial" w:hAnsi="Calibri" w:cs="Times New Roman"/>
      <w:color w:val="000000"/>
      <w:sz w:val="22"/>
      <w:szCs w:val="22"/>
      <w:lang w:val="ru-RU" w:eastAsia="en-US"/>
    </w:rPr>
  </w:style>
  <w:style w:type="paragraph" w:styleId="Titlu8">
    <w:name w:val="heading 8"/>
    <w:basedOn w:val="Normal"/>
    <w:next w:val="Normal"/>
    <w:link w:val="Titlu8Caracter"/>
    <w:uiPriority w:val="9"/>
    <w:semiHidden/>
    <w:unhideWhenUsed/>
    <w:qFormat/>
    <w:pPr>
      <w:keepNext/>
      <w:keepLines/>
      <w:spacing w:before="40"/>
      <w:outlineLvl w:val="7"/>
    </w:pPr>
    <w:rPr>
      <w:rFonts w:ascii="Calibri" w:eastAsia="Arial" w:hAnsi="Calibri" w:cs="Times New Roman"/>
      <w:i/>
      <w:iCs/>
      <w:color w:val="000000"/>
      <w:sz w:val="22"/>
      <w:szCs w:val="22"/>
      <w:lang w:val="ru-RU" w:eastAsia="en-US"/>
    </w:rPr>
  </w:style>
  <w:style w:type="paragraph" w:styleId="Titlu9">
    <w:name w:val="heading 9"/>
    <w:basedOn w:val="Normal"/>
    <w:next w:val="Normal"/>
    <w:link w:val="Titlu9Caracter"/>
    <w:uiPriority w:val="9"/>
    <w:semiHidden/>
    <w:unhideWhenUsed/>
    <w:qFormat/>
    <w:pPr>
      <w:keepNext/>
      <w:keepLines/>
      <w:spacing w:before="40"/>
      <w:outlineLvl w:val="8"/>
    </w:pPr>
    <w:rPr>
      <w:rFonts w:ascii="Calibri" w:eastAsia="Arial" w:hAnsi="Calibri" w:cs="Times New Roman"/>
      <w:color w:val="000000"/>
      <w:sz w:val="22"/>
      <w:szCs w:val="22"/>
      <w:lang w:val="ru-RU"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qFormat/>
    <w:rPr>
      <w:rFonts w:ascii="Tahoma" w:hAnsi="Tahoma" w:cs="Tahoma"/>
      <w:sz w:val="16"/>
      <w:szCs w:val="16"/>
    </w:rPr>
  </w:style>
  <w:style w:type="paragraph" w:styleId="Legend">
    <w:name w:val="caption"/>
    <w:basedOn w:val="Normal"/>
    <w:next w:val="Normal"/>
    <w:uiPriority w:val="35"/>
    <w:unhideWhenUsed/>
    <w:qFormat/>
    <w:pPr>
      <w:spacing w:after="200"/>
    </w:pPr>
    <w:rPr>
      <w:rFonts w:ascii="Times New Roman" w:hAnsi="Times New Roman" w:cs="Arial"/>
      <w:i/>
      <w:iCs/>
      <w:color w:val="44546A" w:themeColor="text2"/>
      <w:sz w:val="18"/>
      <w:szCs w:val="18"/>
      <w:lang w:val="ru-RU" w:eastAsia="en-US"/>
    </w:rPr>
  </w:style>
  <w:style w:type="character" w:styleId="Referincomentariu">
    <w:name w:val="annotation reference"/>
    <w:basedOn w:val="Fontdeparagrafimplicit"/>
    <w:uiPriority w:val="99"/>
    <w:qFormat/>
    <w:rPr>
      <w:sz w:val="16"/>
      <w:szCs w:val="16"/>
    </w:rPr>
  </w:style>
  <w:style w:type="paragraph" w:styleId="Textcomentariu">
    <w:name w:val="annotation text"/>
    <w:basedOn w:val="Normal"/>
    <w:link w:val="TextcomentariuCaracter"/>
    <w:uiPriority w:val="99"/>
    <w:unhideWhenUsed/>
    <w:qFormat/>
  </w:style>
  <w:style w:type="paragraph" w:styleId="SubiectComentariu">
    <w:name w:val="annotation subject"/>
    <w:basedOn w:val="Textcomentariu"/>
    <w:next w:val="Textcomentariu"/>
    <w:link w:val="SubiectComentariuCaracter"/>
    <w:uiPriority w:val="99"/>
    <w:qFormat/>
    <w:rPr>
      <w:b/>
      <w:bCs/>
    </w:rPr>
  </w:style>
  <w:style w:type="character" w:styleId="Accentuat">
    <w:name w:val="Emphasis"/>
    <w:basedOn w:val="Fontdeparagrafimplicit"/>
    <w:uiPriority w:val="20"/>
    <w:qFormat/>
    <w:rPr>
      <w:rFonts w:cs="Times New Roman"/>
      <w:i/>
      <w:iCs/>
    </w:rPr>
  </w:style>
  <w:style w:type="character" w:styleId="Referinnotdefinal">
    <w:name w:val="endnote reference"/>
    <w:basedOn w:val="Fontdeparagrafimplicit"/>
    <w:uiPriority w:val="99"/>
    <w:unhideWhenUsed/>
    <w:qFormat/>
    <w:rPr>
      <w:rFonts w:cs="Times New Roman"/>
      <w:vertAlign w:val="superscript"/>
    </w:rPr>
  </w:style>
  <w:style w:type="paragraph" w:styleId="Textnotdefinal">
    <w:name w:val="endnote text"/>
    <w:basedOn w:val="Normal"/>
    <w:link w:val="TextnotdefinalCaracter"/>
    <w:uiPriority w:val="99"/>
    <w:unhideWhenUsed/>
    <w:qFormat/>
    <w:rPr>
      <w:rFonts w:ascii="Times New Roman" w:eastAsia="SimSun" w:hAnsi="Times New Roman" w:cs="Arial"/>
      <w:lang w:val="ru-RU" w:eastAsia="en-US"/>
    </w:rPr>
  </w:style>
  <w:style w:type="character" w:styleId="HyperlinkParcurs">
    <w:name w:val="FollowedHyperlink"/>
    <w:basedOn w:val="Fontdeparagrafimplicit"/>
    <w:uiPriority w:val="99"/>
    <w:qFormat/>
    <w:rPr>
      <w:color w:val="954F72" w:themeColor="followedHyperlink"/>
      <w:u w:val="single"/>
    </w:rPr>
  </w:style>
  <w:style w:type="paragraph" w:styleId="Subsol">
    <w:name w:val="footer"/>
    <w:basedOn w:val="Normal"/>
    <w:link w:val="SubsolCaracter"/>
    <w:uiPriority w:val="99"/>
    <w:qFormat/>
    <w:pPr>
      <w:tabs>
        <w:tab w:val="center" w:pos="4513"/>
        <w:tab w:val="right" w:pos="9026"/>
      </w:tabs>
    </w:pPr>
  </w:style>
  <w:style w:type="character" w:styleId="Referinnotdesubsol">
    <w:name w:val="footnote reference"/>
    <w:basedOn w:val="Fontdeparagrafimplicit"/>
    <w:uiPriority w:val="99"/>
    <w:qFormat/>
    <w:rPr>
      <w:vertAlign w:val="superscript"/>
    </w:rPr>
  </w:style>
  <w:style w:type="paragraph" w:styleId="Textnotdesubsol">
    <w:name w:val="footnote text"/>
    <w:basedOn w:val="Normal"/>
    <w:link w:val="TextnotdesubsolCaracter"/>
    <w:uiPriority w:val="99"/>
    <w:qFormat/>
    <w:pPr>
      <w:snapToGrid w:val="0"/>
    </w:pPr>
    <w:rPr>
      <w:sz w:val="18"/>
      <w:szCs w:val="18"/>
    </w:rPr>
  </w:style>
  <w:style w:type="paragraph" w:styleId="Antet">
    <w:name w:val="header"/>
    <w:basedOn w:val="Normal"/>
    <w:link w:val="AntetCaracter"/>
    <w:uiPriority w:val="99"/>
    <w:qFormat/>
    <w:pPr>
      <w:tabs>
        <w:tab w:val="center" w:pos="4513"/>
        <w:tab w:val="right" w:pos="9026"/>
      </w:tabs>
    </w:pPr>
  </w:style>
  <w:style w:type="character" w:styleId="Hyperlink">
    <w:name w:val="Hyperlink"/>
    <w:basedOn w:val="Fontdeparagrafimplicit"/>
    <w:uiPriority w:val="99"/>
    <w:qFormat/>
    <w:rPr>
      <w:color w:val="0000FF"/>
      <w:u w:val="single"/>
    </w:rPr>
  </w:style>
  <w:style w:type="paragraph" w:styleId="NormalWeb">
    <w:name w:val="Normal (Web)"/>
    <w:basedOn w:val="Normal"/>
    <w:unhideWhenUsed/>
    <w:qFormat/>
    <w:pPr>
      <w:spacing w:before="100" w:beforeAutospacing="1" w:after="100" w:afterAutospacing="1"/>
    </w:pPr>
    <w:rPr>
      <w:lang w:eastAsia="ro-RO"/>
    </w:rPr>
  </w:style>
  <w:style w:type="character" w:styleId="Robust">
    <w:name w:val="Strong"/>
    <w:basedOn w:val="Fontdeparagrafimplicit"/>
    <w:uiPriority w:val="22"/>
    <w:qFormat/>
    <w:rPr>
      <w:b/>
      <w:bCs/>
    </w:rPr>
  </w:style>
  <w:style w:type="paragraph" w:styleId="Subtitlu">
    <w:name w:val="Subtitle"/>
    <w:basedOn w:val="Normal"/>
    <w:next w:val="Normal"/>
    <w:link w:val="SubtitluCaracter"/>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eldefiguri">
    <w:name w:val="table of figures"/>
    <w:basedOn w:val="Normal"/>
    <w:next w:val="Normal"/>
    <w:uiPriority w:val="99"/>
    <w:unhideWhenUsed/>
    <w:qFormat/>
    <w:rPr>
      <w:rFonts w:ascii="Times New Roman" w:eastAsia="SimSun" w:hAnsi="Times New Roman" w:cs="Arial"/>
      <w:sz w:val="28"/>
      <w:szCs w:val="22"/>
      <w:lang w:val="ru-RU" w:eastAsia="en-US"/>
    </w:rPr>
  </w:style>
  <w:style w:type="paragraph" w:styleId="Titlu">
    <w:name w:val="Title"/>
    <w:basedOn w:val="Normal"/>
    <w:next w:val="Normal"/>
    <w:link w:val="TitluCaracter"/>
    <w:uiPriority w:val="10"/>
    <w:qFormat/>
    <w:pPr>
      <w:keepNext/>
      <w:keepLines/>
      <w:spacing w:before="480" w:after="120"/>
    </w:pPr>
    <w:rPr>
      <w:b/>
      <w:sz w:val="72"/>
      <w:szCs w:val="72"/>
    </w:rPr>
  </w:style>
  <w:style w:type="table" w:customStyle="1" w:styleId="TableNormal">
    <w:name w:val="TableNormal"/>
    <w:qFormat/>
    <w:tblPr>
      <w:tblCellMar>
        <w:top w:w="0" w:type="dxa"/>
        <w:left w:w="0" w:type="dxa"/>
        <w:bottom w:w="0" w:type="dxa"/>
        <w:right w:w="0" w:type="dxa"/>
      </w:tblCellMar>
    </w:tblPr>
  </w:style>
  <w:style w:type="paragraph" w:styleId="Listparagraf">
    <w:name w:val="List Paragraph"/>
    <w:basedOn w:val="Normal"/>
    <w:uiPriority w:val="34"/>
    <w:qFormat/>
    <w:pPr>
      <w:ind w:left="720"/>
      <w:contextualSpacing/>
    </w:p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character" w:customStyle="1" w:styleId="TextnBalonCaracter">
    <w:name w:val="Text în Balon Caracter"/>
    <w:basedOn w:val="Fontdeparagrafimplicit"/>
    <w:link w:val="TextnBalon"/>
    <w:uiPriority w:val="99"/>
    <w:qFormat/>
    <w:rPr>
      <w:rFonts w:ascii="Tahoma" w:eastAsiaTheme="minorEastAsia" w:hAnsi="Tahoma" w:cs="Tahoma"/>
      <w:sz w:val="16"/>
      <w:szCs w:val="16"/>
      <w:lang w:val="en-US" w:eastAsia="zh-CN"/>
    </w:rPr>
  </w:style>
  <w:style w:type="character" w:customStyle="1" w:styleId="TextcomentariuCaracter">
    <w:name w:val="Text comentariu Caracter"/>
    <w:basedOn w:val="Fontdeparagrafimplicit"/>
    <w:link w:val="Textcomentariu"/>
    <w:uiPriority w:val="99"/>
    <w:qFormat/>
    <w:rPr>
      <w:rFonts w:asciiTheme="minorHAnsi" w:eastAsiaTheme="minorEastAsia" w:hAnsiTheme="minorHAnsi" w:cstheme="minorBidi"/>
      <w:lang w:val="en-US" w:eastAsia="zh-CN"/>
    </w:rPr>
  </w:style>
  <w:style w:type="character" w:customStyle="1" w:styleId="SubiectComentariuCaracter">
    <w:name w:val="Subiect Comentariu Caracter"/>
    <w:basedOn w:val="TextcomentariuCaracter"/>
    <w:link w:val="SubiectComentariu"/>
    <w:uiPriority w:val="99"/>
    <w:qFormat/>
    <w:rPr>
      <w:rFonts w:asciiTheme="minorHAnsi" w:eastAsiaTheme="minorEastAsia" w:hAnsiTheme="minorHAnsi" w:cstheme="minorBidi"/>
      <w:b/>
      <w:bCs/>
      <w:lang w:val="en-US" w:eastAsia="zh-CN"/>
    </w:rPr>
  </w:style>
  <w:style w:type="character" w:customStyle="1" w:styleId="AntetCaracter">
    <w:name w:val="Antet Caracter"/>
    <w:basedOn w:val="Fontdeparagrafimplicit"/>
    <w:link w:val="Antet"/>
    <w:uiPriority w:val="99"/>
    <w:qFormat/>
    <w:rPr>
      <w:rFonts w:asciiTheme="minorHAnsi" w:eastAsiaTheme="minorEastAsia" w:hAnsiTheme="minorHAnsi" w:cstheme="minorBidi"/>
      <w:lang w:val="en-US" w:eastAsia="zh-CN"/>
    </w:rPr>
  </w:style>
  <w:style w:type="character" w:customStyle="1" w:styleId="SubsolCaracter">
    <w:name w:val="Subsol Caracter"/>
    <w:basedOn w:val="Fontdeparagrafimplicit"/>
    <w:link w:val="Subsol"/>
    <w:uiPriority w:val="99"/>
    <w:qFormat/>
    <w:rPr>
      <w:rFonts w:asciiTheme="minorHAnsi" w:eastAsiaTheme="minorEastAsia" w:hAnsiTheme="minorHAnsi" w:cstheme="minorBidi"/>
      <w:lang w:val="en-US" w:eastAsia="zh-CN"/>
    </w:rPr>
  </w:style>
  <w:style w:type="paragraph" w:customStyle="1" w:styleId="Titlu71">
    <w:name w:val="Titlu 71"/>
    <w:basedOn w:val="Normal"/>
    <w:next w:val="Normal"/>
    <w:uiPriority w:val="9"/>
    <w:semiHidden/>
    <w:unhideWhenUsed/>
    <w:qFormat/>
    <w:pPr>
      <w:keepNext/>
      <w:keepLines/>
      <w:spacing w:before="40"/>
      <w:outlineLvl w:val="6"/>
    </w:pPr>
    <w:rPr>
      <w:rFonts w:eastAsia="Arial" w:cs="Times New Roman"/>
      <w:color w:val="000000"/>
      <w:sz w:val="28"/>
      <w:szCs w:val="22"/>
      <w:lang w:val="ru-RU" w:eastAsia="en-US"/>
    </w:rPr>
  </w:style>
  <w:style w:type="paragraph" w:customStyle="1" w:styleId="Titlu81">
    <w:name w:val="Titlu 81"/>
    <w:basedOn w:val="Normal"/>
    <w:next w:val="Normal"/>
    <w:uiPriority w:val="9"/>
    <w:semiHidden/>
    <w:unhideWhenUsed/>
    <w:qFormat/>
    <w:pPr>
      <w:keepNext/>
      <w:keepLines/>
      <w:outlineLvl w:val="7"/>
    </w:pPr>
    <w:rPr>
      <w:rFonts w:eastAsia="Arial" w:cs="Times New Roman"/>
      <w:i/>
      <w:iCs/>
      <w:color w:val="000000"/>
      <w:sz w:val="28"/>
      <w:szCs w:val="22"/>
      <w:lang w:val="ru-RU" w:eastAsia="en-US"/>
    </w:rPr>
  </w:style>
  <w:style w:type="paragraph" w:customStyle="1" w:styleId="Titlu91">
    <w:name w:val="Titlu 91"/>
    <w:basedOn w:val="Normal"/>
    <w:next w:val="Normal"/>
    <w:uiPriority w:val="9"/>
    <w:semiHidden/>
    <w:unhideWhenUsed/>
    <w:qFormat/>
    <w:pPr>
      <w:keepNext/>
      <w:keepLines/>
      <w:outlineLvl w:val="8"/>
    </w:pPr>
    <w:rPr>
      <w:rFonts w:eastAsia="Arial" w:cs="Times New Roman"/>
      <w:color w:val="000000"/>
      <w:sz w:val="28"/>
      <w:szCs w:val="22"/>
      <w:lang w:val="ru-RU" w:eastAsia="en-US"/>
    </w:rPr>
  </w:style>
  <w:style w:type="character" w:customStyle="1" w:styleId="Titlu1Caracter">
    <w:name w:val="Titlu 1 Caracter"/>
    <w:basedOn w:val="Fontdeparagrafimplicit"/>
    <w:link w:val="Titlu1"/>
    <w:uiPriority w:val="9"/>
    <w:qFormat/>
    <w:rPr>
      <w:rFonts w:asciiTheme="minorHAnsi" w:eastAsiaTheme="minorEastAsia" w:hAnsiTheme="minorHAnsi" w:cstheme="minorBidi"/>
      <w:b/>
      <w:sz w:val="48"/>
      <w:szCs w:val="48"/>
      <w:lang w:val="en-US" w:eastAsia="zh-CN"/>
    </w:rPr>
  </w:style>
  <w:style w:type="character" w:customStyle="1" w:styleId="Titlu2Caracter">
    <w:name w:val="Titlu 2 Caracter"/>
    <w:basedOn w:val="Fontdeparagrafimplicit"/>
    <w:link w:val="Titlu2"/>
    <w:uiPriority w:val="9"/>
    <w:qFormat/>
    <w:rPr>
      <w:rFonts w:asciiTheme="minorHAnsi" w:eastAsiaTheme="minorEastAsia" w:hAnsiTheme="minorHAnsi" w:cstheme="minorBidi"/>
      <w:b/>
      <w:sz w:val="36"/>
      <w:szCs w:val="36"/>
      <w:lang w:val="en-US" w:eastAsia="zh-CN"/>
    </w:rPr>
  </w:style>
  <w:style w:type="character" w:customStyle="1" w:styleId="Titlu3Caracter">
    <w:name w:val="Titlu 3 Caracter"/>
    <w:basedOn w:val="Fontdeparagrafimplicit"/>
    <w:link w:val="Titlu3"/>
    <w:uiPriority w:val="9"/>
    <w:semiHidden/>
    <w:qFormat/>
    <w:rPr>
      <w:rFonts w:ascii="SimSun" w:hAnsi="SimSun"/>
      <w:b/>
      <w:bCs/>
      <w:sz w:val="26"/>
      <w:szCs w:val="26"/>
      <w:lang w:val="en-US" w:eastAsia="zh-CN"/>
    </w:rPr>
  </w:style>
  <w:style w:type="character" w:customStyle="1" w:styleId="Titlu4Caracter">
    <w:name w:val="Titlu 4 Caracter"/>
    <w:basedOn w:val="Fontdeparagrafimplicit"/>
    <w:link w:val="Titlu4"/>
    <w:uiPriority w:val="9"/>
    <w:semiHidden/>
    <w:qFormat/>
    <w:rPr>
      <w:rFonts w:ascii="SimSun" w:hAnsi="SimSun"/>
      <w:b/>
      <w:bCs/>
      <w:sz w:val="24"/>
      <w:szCs w:val="24"/>
      <w:lang w:val="en-US" w:eastAsia="zh-CN"/>
    </w:rPr>
  </w:style>
  <w:style w:type="character" w:customStyle="1" w:styleId="Titlu5Caracter">
    <w:name w:val="Titlu 5 Caracter"/>
    <w:basedOn w:val="Fontdeparagrafimplicit"/>
    <w:link w:val="Titlu5"/>
    <w:uiPriority w:val="9"/>
    <w:qFormat/>
    <w:rPr>
      <w:rFonts w:asciiTheme="minorHAnsi" w:eastAsiaTheme="minorEastAsia" w:hAnsiTheme="minorHAnsi" w:cstheme="minorBidi"/>
      <w:b/>
      <w:sz w:val="22"/>
      <w:szCs w:val="22"/>
      <w:lang w:val="en-US" w:eastAsia="zh-CN"/>
    </w:rPr>
  </w:style>
  <w:style w:type="character" w:customStyle="1" w:styleId="Titlu6Caracter">
    <w:name w:val="Titlu 6 Caracter"/>
    <w:basedOn w:val="Fontdeparagrafimplicit"/>
    <w:link w:val="Titlu6"/>
    <w:uiPriority w:val="9"/>
    <w:qFormat/>
    <w:rPr>
      <w:rFonts w:asciiTheme="minorHAnsi" w:eastAsiaTheme="minorEastAsia" w:hAnsiTheme="minorHAnsi" w:cstheme="minorBidi"/>
      <w:b/>
      <w:lang w:val="en-US" w:eastAsia="zh-CN"/>
    </w:rPr>
  </w:style>
  <w:style w:type="character" w:customStyle="1" w:styleId="Titlu7Caracter">
    <w:name w:val="Titlu 7 Caracter"/>
    <w:basedOn w:val="Fontdeparagrafimplicit"/>
    <w:link w:val="Titlu7"/>
    <w:uiPriority w:val="9"/>
    <w:semiHidden/>
    <w:qFormat/>
    <w:rPr>
      <w:rFonts w:ascii="Calibri" w:eastAsia="Arial" w:hAnsi="Calibri" w:cs="Times New Roman"/>
      <w:color w:val="000000"/>
      <w:sz w:val="22"/>
      <w:szCs w:val="22"/>
      <w:lang w:val="ru-RU" w:eastAsia="en-US"/>
    </w:rPr>
  </w:style>
  <w:style w:type="character" w:customStyle="1" w:styleId="Titlu8Caracter">
    <w:name w:val="Titlu 8 Caracter"/>
    <w:basedOn w:val="Fontdeparagrafimplicit"/>
    <w:link w:val="Titlu8"/>
    <w:uiPriority w:val="9"/>
    <w:semiHidden/>
    <w:qFormat/>
    <w:rPr>
      <w:rFonts w:ascii="Calibri" w:eastAsia="Arial" w:hAnsi="Calibri" w:cs="Times New Roman"/>
      <w:i/>
      <w:iCs/>
      <w:color w:val="000000"/>
      <w:sz w:val="22"/>
      <w:szCs w:val="22"/>
      <w:lang w:val="ru-RU" w:eastAsia="en-US"/>
    </w:rPr>
  </w:style>
  <w:style w:type="character" w:customStyle="1" w:styleId="Titlu9Caracter">
    <w:name w:val="Titlu 9 Caracter"/>
    <w:basedOn w:val="Fontdeparagrafimplicit"/>
    <w:link w:val="Titlu9"/>
    <w:uiPriority w:val="9"/>
    <w:semiHidden/>
    <w:qFormat/>
    <w:rPr>
      <w:rFonts w:ascii="Calibri" w:eastAsia="Arial" w:hAnsi="Calibri" w:cs="Times New Roman"/>
      <w:color w:val="000000"/>
      <w:sz w:val="22"/>
      <w:szCs w:val="22"/>
      <w:lang w:val="ru-RU" w:eastAsia="en-US"/>
    </w:rPr>
  </w:style>
  <w:style w:type="paragraph" w:customStyle="1" w:styleId="Legend1">
    <w:name w:val="Legendă1"/>
    <w:basedOn w:val="Normal"/>
    <w:next w:val="Normal"/>
    <w:uiPriority w:val="35"/>
    <w:unhideWhenUsed/>
    <w:qFormat/>
    <w:pPr>
      <w:spacing w:after="200"/>
    </w:pPr>
    <w:rPr>
      <w:rFonts w:ascii="Times New Roman" w:eastAsia="SimSun" w:hAnsi="Times New Roman" w:cs="Arial"/>
      <w:i/>
      <w:iCs/>
      <w:color w:val="44546A"/>
      <w:sz w:val="18"/>
      <w:szCs w:val="18"/>
      <w:lang w:val="ru-RU" w:eastAsia="en-US"/>
    </w:rPr>
  </w:style>
  <w:style w:type="character" w:customStyle="1" w:styleId="TextnotdefinalCaracter">
    <w:name w:val="Text notă de final Caracter"/>
    <w:basedOn w:val="Fontdeparagrafimplicit"/>
    <w:link w:val="Textnotdefinal"/>
    <w:uiPriority w:val="99"/>
    <w:qFormat/>
    <w:rPr>
      <w:rFonts w:cs="Arial"/>
      <w:lang w:val="ru-RU" w:eastAsia="en-US"/>
    </w:rPr>
  </w:style>
  <w:style w:type="character" w:customStyle="1" w:styleId="HyperlinkParcurs1">
    <w:name w:val="HyperlinkParcurs1"/>
    <w:basedOn w:val="Fontdeparagrafimplicit"/>
    <w:uiPriority w:val="99"/>
    <w:semiHidden/>
    <w:unhideWhenUsed/>
    <w:qFormat/>
    <w:rPr>
      <w:rFonts w:cs="Times New Roman"/>
      <w:color w:val="954F72"/>
      <w:u w:val="single"/>
    </w:rPr>
  </w:style>
  <w:style w:type="character" w:customStyle="1" w:styleId="TextnotdesubsolCaracter">
    <w:name w:val="Text notă de subsol Caracter"/>
    <w:basedOn w:val="Fontdeparagrafimplicit"/>
    <w:link w:val="Textnotdesubsol"/>
    <w:uiPriority w:val="99"/>
    <w:qFormat/>
    <w:rPr>
      <w:rFonts w:asciiTheme="minorHAnsi" w:eastAsiaTheme="minorEastAsia" w:hAnsiTheme="minorHAnsi" w:cstheme="minorBidi"/>
      <w:sz w:val="18"/>
      <w:szCs w:val="18"/>
      <w:lang w:val="en-US" w:eastAsia="zh-CN"/>
    </w:rPr>
  </w:style>
  <w:style w:type="character" w:customStyle="1" w:styleId="SubtitluCaracter">
    <w:name w:val="Subtitlu Caracter"/>
    <w:basedOn w:val="Fontdeparagrafimplicit"/>
    <w:link w:val="Subtitlu"/>
    <w:uiPriority w:val="11"/>
    <w:qFormat/>
    <w:rPr>
      <w:rFonts w:ascii="Georgia" w:eastAsia="Georgia" w:hAnsi="Georgia" w:cs="Georgia"/>
      <w:i/>
      <w:color w:val="666666"/>
      <w:sz w:val="48"/>
      <w:szCs w:val="48"/>
      <w:lang w:val="en-US" w:eastAsia="zh-CN"/>
    </w:rPr>
  </w:style>
  <w:style w:type="character" w:customStyle="1" w:styleId="TitluCaracter">
    <w:name w:val="Titlu Caracter"/>
    <w:basedOn w:val="Fontdeparagrafimplicit"/>
    <w:link w:val="Titlu"/>
    <w:uiPriority w:val="10"/>
    <w:qFormat/>
    <w:rPr>
      <w:rFonts w:asciiTheme="minorHAnsi" w:eastAsiaTheme="minorEastAsia" w:hAnsiTheme="minorHAnsi" w:cstheme="minorBidi"/>
      <w:b/>
      <w:sz w:val="72"/>
      <w:szCs w:val="72"/>
      <w:lang w:val="en-US" w:eastAsia="zh-CN"/>
    </w:rPr>
  </w:style>
  <w:style w:type="table" w:customStyle="1" w:styleId="1">
    <w:name w:val="Сетка таблицы светлая1"/>
    <w:basedOn w:val="TabelNormal"/>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TabelNormal"/>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
    <w:name w:val="Таблица простая 21"/>
    <w:basedOn w:val="TabelNormal"/>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
    <w:name w:val="Таблица простая 31"/>
    <w:basedOn w:val="TabelNormal"/>
    <w:uiPriority w:val="99"/>
    <w:qFormat/>
    <w:tblPr/>
    <w:tblStylePr w:type="firstRow">
      <w:rPr>
        <w:rFonts w:cs="Times New Roman"/>
        <w:b/>
        <w:caps/>
        <w:color w:val="404040"/>
      </w:rPr>
      <w:tblPr/>
      <w:tcPr>
        <w:tcBorders>
          <w:top w:val="nil"/>
          <w:left w:val="nil"/>
          <w:bottom w:val="single" w:sz="4" w:space="0" w:color="404040"/>
          <w:right w:val="nil"/>
        </w:tcBorders>
      </w:tcPr>
    </w:tblStylePr>
    <w:tblStylePr w:type="lastRow">
      <w:rPr>
        <w:rFonts w:cs="Times New Roman"/>
        <w:b/>
        <w:caps/>
        <w:color w:val="404040"/>
      </w:rPr>
    </w:tblStylePr>
    <w:tblStylePr w:type="firstCol">
      <w:rPr>
        <w:rFonts w:cs="Times New Roman"/>
        <w:b/>
        <w:caps/>
        <w:color w:val="404040"/>
      </w:rPr>
      <w:tblPr/>
      <w:tcPr>
        <w:tcBorders>
          <w:top w:val="nil"/>
          <w:left w:val="nil"/>
          <w:bottom w:val="nil"/>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
    <w:name w:val="Таблица простая 41"/>
    <w:basedOn w:val="TabelNormal"/>
    <w:uiPriority w:val="99"/>
    <w:qFormat/>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
    <w:name w:val="Таблица простая 51"/>
    <w:basedOn w:val="TabelNormal"/>
    <w:uiPriority w:val="99"/>
    <w:qFormat/>
    <w:tblPr/>
    <w:tblStylePr w:type="firstRow">
      <w:rPr>
        <w:rFonts w:cs="Times New Roman"/>
        <w:i/>
        <w:color w:val="404040"/>
      </w:rPr>
      <w:tblPr/>
      <w:tcPr>
        <w:tcBorders>
          <w:left w:val="nil"/>
          <w:bottom w:val="single" w:sz="4" w:space="0" w:color="404040"/>
          <w:right w:val="nil"/>
        </w:tcBorders>
        <w:shd w:val="clear" w:color="FFFFFF" w:fill="auto"/>
      </w:tcPr>
    </w:tblStylePr>
    <w:tblStylePr w:type="lastRow">
      <w:rPr>
        <w:rFonts w:cs="Times New Roman"/>
        <w:i/>
        <w:color w:val="404040"/>
      </w:rPr>
      <w:tblPr/>
      <w:tcPr>
        <w:tcBorders>
          <w:top w:val="single" w:sz="4" w:space="0" w:color="404040"/>
          <w:left w:val="nil"/>
          <w:right w:val="nil"/>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TabelNormal"/>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
    <w:name w:val="Таблица-сетка 1 светлая — акцент 11"/>
    <w:basedOn w:val="TabelNormal"/>
    <w:uiPriority w:val="99"/>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21">
    <w:name w:val="Таблица-сетка 1 светлая — акцент 21"/>
    <w:basedOn w:val="TabelNormal"/>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1">
    <w:name w:val="Таблица-сетка 1 светлая — акцент 31"/>
    <w:basedOn w:val="TabelNormal"/>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1">
    <w:name w:val="Таблица-сетка 1 светлая — акцент 41"/>
    <w:basedOn w:val="TabelNormal"/>
    <w:uiPriority w:val="99"/>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1">
    <w:name w:val="Таблица-сетка 1 светлая — акцент 51"/>
    <w:basedOn w:val="TabelNormal"/>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61">
    <w:name w:val="Таблица-сетка 1 светлая — акцент 61"/>
    <w:basedOn w:val="TabelNormal"/>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TabelNormal"/>
    <w:uiPriority w:val="99"/>
    <w:qFormat/>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single" w:sz="12" w:space="0" w:color="6A6A6A"/>
          <w:right w:val="nil"/>
        </w:tcBorders>
        <w:shd w:val="clear" w:color="FFFFFF" w:fill="auto"/>
      </w:tcPr>
    </w:tblStylePr>
    <w:tblStylePr w:type="lastRow">
      <w:rPr>
        <w:rFonts w:cs="Times New Roman"/>
        <w:b/>
        <w:color w:val="404040"/>
      </w:rPr>
      <w:tblPr/>
      <w:tcPr>
        <w:tcBorders>
          <w:top w:val="single" w:sz="4" w:space="0" w:color="6A6A6A"/>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211">
    <w:name w:val="Таблица-сетка 2 — акцент 11"/>
    <w:basedOn w:val="TabelNormal"/>
    <w:uiPriority w:val="99"/>
    <w:qFormat/>
    <w:tblPr>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il"/>
          <w:left w:val="nil"/>
          <w:bottom w:val="single" w:sz="12" w:space="0" w:color="537DC8"/>
          <w:right w:val="nil"/>
        </w:tcBorders>
        <w:shd w:val="clear" w:color="FFFFFF" w:fill="auto"/>
      </w:tcPr>
    </w:tblStylePr>
    <w:tblStylePr w:type="lastRow">
      <w:rPr>
        <w:rFonts w:cs="Times New Roman"/>
        <w:b/>
        <w:color w:val="404040"/>
      </w:rPr>
      <w:tblPr/>
      <w:tcPr>
        <w:tcBorders>
          <w:top w:val="single" w:sz="4" w:space="0" w:color="537DC8"/>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221">
    <w:name w:val="Таблица-сетка 2 — акцент 21"/>
    <w:basedOn w:val="TabelNormal"/>
    <w:uiPriority w:val="99"/>
    <w:qFormat/>
    <w:tblPr>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il"/>
          <w:left w:val="nil"/>
          <w:bottom w:val="single" w:sz="12" w:space="0" w:color="F4B184"/>
          <w:right w:val="nil"/>
        </w:tcBorders>
        <w:shd w:val="clear" w:color="FFFFFF" w:fill="auto"/>
      </w:tcPr>
    </w:tblStylePr>
    <w:tblStylePr w:type="lastRow">
      <w:rPr>
        <w:rFonts w:cs="Times New Roman"/>
        <w:b/>
        <w:color w:val="404040"/>
      </w:rPr>
      <w:tblPr/>
      <w:tcPr>
        <w:tcBorders>
          <w:top w:val="single" w:sz="4" w:space="0" w:color="F4B184"/>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231">
    <w:name w:val="Таблица-сетка 2 — акцент 31"/>
    <w:basedOn w:val="TabelNormal"/>
    <w:uiPriority w:val="99"/>
    <w:qFormat/>
    <w:tblPr>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il"/>
          <w:left w:val="nil"/>
          <w:bottom w:val="single" w:sz="12" w:space="0" w:color="A5A5A5"/>
          <w:right w:val="nil"/>
        </w:tcBorders>
        <w:shd w:val="clear" w:color="FFFFFF" w:fill="auto"/>
      </w:tcPr>
    </w:tblStylePr>
    <w:tblStylePr w:type="lastRow">
      <w:rPr>
        <w:rFonts w:cs="Times New Roman"/>
        <w:b/>
        <w:color w:val="404040"/>
      </w:rPr>
      <w:tblPr/>
      <w:tcPr>
        <w:tcBorders>
          <w:top w:val="single" w:sz="4" w:space="0" w:color="A5A5A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241">
    <w:name w:val="Таблица-сетка 2 — акцент 41"/>
    <w:basedOn w:val="TabelNormal"/>
    <w:uiPriority w:val="99"/>
    <w:qFormat/>
    <w:tblPr>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il"/>
          <w:left w:val="nil"/>
          <w:bottom w:val="single" w:sz="12" w:space="0" w:color="FFD865"/>
          <w:right w:val="nil"/>
        </w:tcBorders>
        <w:shd w:val="clear" w:color="FFFFFF" w:fill="auto"/>
      </w:tcPr>
    </w:tblStylePr>
    <w:tblStylePr w:type="lastRow">
      <w:rPr>
        <w:rFonts w:cs="Times New Roman"/>
        <w:b/>
        <w:color w:val="404040"/>
      </w:rPr>
      <w:tblPr/>
      <w:tcPr>
        <w:tcBorders>
          <w:top w:val="single" w:sz="4" w:space="0" w:color="FFD86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251">
    <w:name w:val="Таблица-сетка 2 — акцент 51"/>
    <w:basedOn w:val="TabelNormal"/>
    <w:uiPriority w:val="99"/>
    <w:qFormat/>
    <w:tblPr>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il"/>
          <w:left w:val="nil"/>
          <w:bottom w:val="single" w:sz="12" w:space="0" w:color="5B9BD5"/>
          <w:right w:val="nil"/>
        </w:tcBorders>
        <w:shd w:val="clear" w:color="FFFFFF" w:fill="auto"/>
      </w:tcPr>
    </w:tblStylePr>
    <w:tblStylePr w:type="lastRow">
      <w:rPr>
        <w:rFonts w:cs="Times New Roman"/>
        <w:b/>
        <w:color w:val="404040"/>
      </w:rPr>
      <w:tblPr/>
      <w:tcPr>
        <w:tcBorders>
          <w:top w:val="single" w:sz="4" w:space="0" w:color="5B9BD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261">
    <w:name w:val="Таблица-сетка 2 — акцент 61"/>
    <w:basedOn w:val="TabelNormal"/>
    <w:uiPriority w:val="99"/>
    <w:qFormat/>
    <w:tblPr>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il"/>
          <w:left w:val="nil"/>
          <w:bottom w:val="single" w:sz="12" w:space="0" w:color="70AD47"/>
          <w:right w:val="nil"/>
        </w:tcBorders>
        <w:shd w:val="clear" w:color="FFFFFF" w:fill="auto"/>
      </w:tcPr>
    </w:tblStylePr>
    <w:tblStylePr w:type="lastRow">
      <w:rPr>
        <w:rFonts w:cs="Times New Roman"/>
        <w:b/>
        <w:color w:val="404040"/>
      </w:rPr>
      <w:tblPr/>
      <w:tcPr>
        <w:tcBorders>
          <w:top w:val="single" w:sz="4" w:space="0" w:color="70AD47"/>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TabelNormal"/>
    <w:uiPriority w:val="99"/>
    <w:qFormat/>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311">
    <w:name w:val="Таблица-сетка 3 — акцент 11"/>
    <w:basedOn w:val="TabelNormal"/>
    <w:uiPriority w:val="99"/>
    <w:qFormat/>
    <w:tblPr>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321">
    <w:name w:val="Таблица-сетка 3 — акцент 21"/>
    <w:basedOn w:val="TabelNormal"/>
    <w:uiPriority w:val="99"/>
    <w:qFormat/>
    <w:tblPr>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331">
    <w:name w:val="Таблица-сетка 3 — акцент 31"/>
    <w:basedOn w:val="TabelNormal"/>
    <w:uiPriority w:val="99"/>
    <w:qFormat/>
    <w:tblPr>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341">
    <w:name w:val="Таблица-сетка 3 — акцент 41"/>
    <w:basedOn w:val="TabelNormal"/>
    <w:uiPriority w:val="99"/>
    <w:qFormat/>
    <w:tblPr>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351">
    <w:name w:val="Таблица-сетка 3 — акцент 51"/>
    <w:basedOn w:val="TabelNormal"/>
    <w:uiPriority w:val="99"/>
    <w:qFormat/>
    <w:tblPr>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361">
    <w:name w:val="Таблица-сетка 3 — акцент 61"/>
    <w:basedOn w:val="TabelNormal"/>
    <w:uiPriority w:val="99"/>
    <w:qFormat/>
    <w:tblPr>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TabelNormal"/>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411">
    <w:name w:val="Таблица-сетка 4 — акцент 11"/>
    <w:basedOn w:val="TabelNormal"/>
    <w:uiPriority w:val="59"/>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421">
    <w:name w:val="Таблица-сетка 4 — акцент 21"/>
    <w:basedOn w:val="TabelNormal"/>
    <w:uiPriority w:val="59"/>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431">
    <w:name w:val="Таблица-сетка 4 — акцент 31"/>
    <w:basedOn w:val="TabelNormal"/>
    <w:uiPriority w:val="59"/>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441">
    <w:name w:val="Таблица-сетка 4 — акцент 41"/>
    <w:basedOn w:val="TabelNormal"/>
    <w:uiPriority w:val="59"/>
    <w:qFormat/>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451">
    <w:name w:val="Таблица-сетка 4 — акцент 51"/>
    <w:basedOn w:val="TabelNormal"/>
    <w:uiPriority w:val="59"/>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461">
    <w:name w:val="Таблица-сетка 4 — акцент 61"/>
    <w:basedOn w:val="TabelNormal"/>
    <w:uiPriority w:val="59"/>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521">
    <w:name w:val="Таблица-сетка 5 темная — акцент 2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531">
    <w:name w:val="Таблица-сетка 5 темная — акцент 3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551">
    <w:name w:val="Таблица-сетка 5 темная — акцент 5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561">
    <w:name w:val="Таблица-сетка 5 темная — акцент 6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TabelNormal"/>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000000"/>
      </w:rPr>
      <w:tblPr/>
      <w:tcPr>
        <w:tcBorders>
          <w:bottom w:val="single" w:sz="12" w:space="0" w:color="7F7F7F"/>
        </w:tcBorders>
      </w:tcPr>
    </w:tblStylePr>
    <w:tblStylePr w:type="lastRow">
      <w:rPr>
        <w:rFonts w:cs="Times New Roman"/>
        <w:b/>
        <w:color w:val="000000"/>
      </w:r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CBCBCB" w:fill="CBCBCB"/>
      </w:tcPr>
    </w:tblStylePr>
    <w:tblStylePr w:type="band1Horz">
      <w:rPr>
        <w:rFonts w:ascii="Arial" w:hAnsi="Arial" w:cs="Times New Roman"/>
        <w:color w:val="000000"/>
        <w:sz w:val="22"/>
      </w:rPr>
      <w:tblPr/>
      <w:tcPr>
        <w:shd w:val="clear" w:color="CBCBCB" w:fill="CBCBCB"/>
      </w:tcPr>
    </w:tblStylePr>
    <w:tblStylePr w:type="band2Horz">
      <w:rPr>
        <w:rFonts w:ascii="Arial" w:hAnsi="Arial" w:cs="Times New Roman"/>
        <w:color w:val="000000"/>
        <w:sz w:val="22"/>
      </w:rPr>
    </w:tblStylePr>
  </w:style>
  <w:style w:type="table" w:customStyle="1" w:styleId="-611">
    <w:name w:val="Таблица-сетка 6 цветная — акцент 11"/>
    <w:basedOn w:val="TabelNormal"/>
    <w:uiPriority w:val="99"/>
    <w:qFormat/>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4472C4"/>
      </w:rPr>
      <w:tblPr/>
      <w:tcPr>
        <w:tcBorders>
          <w:bottom w:val="single" w:sz="12" w:space="0" w:color="A0B7E1"/>
        </w:tcBorders>
      </w:tcPr>
    </w:tblStylePr>
    <w:tblStylePr w:type="lastRow">
      <w:rPr>
        <w:rFonts w:cs="Times New Roman"/>
        <w:b/>
        <w:color w:val="4472C4"/>
      </w:rPr>
    </w:tblStylePr>
    <w:tblStylePr w:type="firstCol">
      <w:rPr>
        <w:rFonts w:cs="Times New Roman"/>
        <w:b/>
        <w:color w:val="4472C4"/>
      </w:rPr>
    </w:tblStylePr>
    <w:tblStylePr w:type="lastCol">
      <w:rPr>
        <w:rFonts w:cs="Times New Roman"/>
        <w:b/>
        <w:color w:val="4472C4"/>
      </w:rPr>
    </w:tblStylePr>
    <w:tblStylePr w:type="band1Vert">
      <w:rPr>
        <w:rFonts w:cs="Times New Roman"/>
      </w:rPr>
      <w:tblPr/>
      <w:tcPr>
        <w:shd w:val="clear" w:color="D8E2F3" w:fill="D8E2F3"/>
      </w:tcPr>
    </w:tblStylePr>
    <w:tblStylePr w:type="band1Horz">
      <w:rPr>
        <w:rFonts w:ascii="Arial" w:hAnsi="Arial" w:cs="Times New Roman"/>
        <w:color w:val="4472C4"/>
        <w:sz w:val="22"/>
      </w:rPr>
      <w:tblPr/>
      <w:tcPr>
        <w:shd w:val="clear" w:color="D8E2F3" w:fill="D8E2F3"/>
      </w:tcPr>
    </w:tblStylePr>
    <w:tblStylePr w:type="band2Horz">
      <w:rPr>
        <w:rFonts w:ascii="Arial" w:hAnsi="Arial" w:cs="Times New Roman"/>
        <w:color w:val="4472C4"/>
        <w:sz w:val="22"/>
      </w:rPr>
    </w:tblStylePr>
  </w:style>
  <w:style w:type="table" w:customStyle="1" w:styleId="-621">
    <w:name w:val="Таблица-сетка 6 цветная — акцент 21"/>
    <w:basedOn w:val="TabelNormal"/>
    <w:uiPriority w:val="99"/>
    <w:qFormat/>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ED7D31"/>
      </w:rPr>
      <w:tblPr/>
      <w:tcPr>
        <w:tcBorders>
          <w:bottom w:val="single" w:sz="12" w:space="0" w:color="F4B184"/>
        </w:tcBorders>
      </w:tcPr>
    </w:tblStylePr>
    <w:tblStylePr w:type="lastRow">
      <w:rPr>
        <w:rFonts w:cs="Times New Roman"/>
        <w:b/>
        <w:color w:val="ED7D31"/>
      </w:rPr>
    </w:tblStylePr>
    <w:tblStylePr w:type="firstCol">
      <w:rPr>
        <w:rFonts w:cs="Times New Roman"/>
        <w:b/>
        <w:color w:val="ED7D31"/>
      </w:rPr>
    </w:tblStylePr>
    <w:tblStylePr w:type="lastCol">
      <w:rPr>
        <w:rFonts w:cs="Times New Roman"/>
        <w:b/>
        <w:color w:val="ED7D31"/>
      </w:rPr>
    </w:tblStylePr>
    <w:tblStylePr w:type="band1Vert">
      <w:rPr>
        <w:rFonts w:cs="Times New Roman"/>
      </w:rPr>
      <w:tblPr/>
      <w:tcPr>
        <w:shd w:val="clear" w:color="FBE5D6" w:fill="FBE5D6"/>
      </w:tcPr>
    </w:tblStylePr>
    <w:tblStylePr w:type="band1Horz">
      <w:rPr>
        <w:rFonts w:ascii="Arial" w:hAnsi="Arial" w:cs="Times New Roman"/>
        <w:color w:val="ED7D31"/>
        <w:sz w:val="22"/>
      </w:rPr>
      <w:tblPr/>
      <w:tcPr>
        <w:shd w:val="clear" w:color="FBE5D6" w:fill="FBE5D6"/>
      </w:tcPr>
    </w:tblStylePr>
    <w:tblStylePr w:type="band2Horz">
      <w:rPr>
        <w:rFonts w:ascii="Arial" w:hAnsi="Arial" w:cs="Times New Roman"/>
        <w:color w:val="ED7D31"/>
        <w:sz w:val="22"/>
      </w:rPr>
    </w:tblStylePr>
  </w:style>
  <w:style w:type="table" w:customStyle="1" w:styleId="-631">
    <w:name w:val="Таблица-сетка 6 цветная — акцент 31"/>
    <w:basedOn w:val="TabelNormal"/>
    <w:uiPriority w:val="99"/>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641">
    <w:name w:val="Таблица-сетка 6 цветная — акцент 41"/>
    <w:basedOn w:val="TabelNormal"/>
    <w:uiPriority w:val="99"/>
    <w:qFormat/>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C000"/>
      </w:rPr>
      <w:tblPr/>
      <w:tcPr>
        <w:tcBorders>
          <w:bottom w:val="single" w:sz="12" w:space="0" w:color="FFD865"/>
        </w:tcBorders>
      </w:tcPr>
    </w:tblStylePr>
    <w:tblStylePr w:type="lastRow">
      <w:rPr>
        <w:rFonts w:cs="Times New Roman"/>
        <w:b/>
        <w:color w:val="FFC000"/>
      </w:rPr>
    </w:tblStylePr>
    <w:tblStylePr w:type="firstCol">
      <w:rPr>
        <w:rFonts w:cs="Times New Roman"/>
        <w:b/>
        <w:color w:val="FFC000"/>
      </w:rPr>
    </w:tblStylePr>
    <w:tblStylePr w:type="lastCol">
      <w:rPr>
        <w:rFonts w:cs="Times New Roman"/>
        <w:b/>
        <w:color w:val="FFC000"/>
      </w:rPr>
    </w:tblStylePr>
    <w:tblStylePr w:type="band1Vert">
      <w:rPr>
        <w:rFonts w:cs="Times New Roman"/>
      </w:rPr>
      <w:tblPr/>
      <w:tcPr>
        <w:shd w:val="clear" w:color="FFF2CB" w:fill="FFF2CB"/>
      </w:tcPr>
    </w:tblStylePr>
    <w:tblStylePr w:type="band1Horz">
      <w:rPr>
        <w:rFonts w:ascii="Arial" w:hAnsi="Arial" w:cs="Times New Roman"/>
        <w:color w:val="FFC000"/>
        <w:sz w:val="22"/>
      </w:rPr>
      <w:tblPr/>
      <w:tcPr>
        <w:shd w:val="clear" w:color="FFF2CB" w:fill="FFF2CB"/>
      </w:tcPr>
    </w:tblStylePr>
    <w:tblStylePr w:type="band2Horz">
      <w:rPr>
        <w:rFonts w:ascii="Arial" w:hAnsi="Arial" w:cs="Times New Roman"/>
        <w:color w:val="FFC000"/>
        <w:sz w:val="22"/>
      </w:rPr>
    </w:tblStylePr>
  </w:style>
  <w:style w:type="table" w:customStyle="1" w:styleId="-651">
    <w:name w:val="Таблица-сетка 6 цветная — акцент 51"/>
    <w:basedOn w:val="TabelNormal"/>
    <w:uiPriority w:val="99"/>
    <w:qFormat/>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C"/>
      </w:rPr>
      <w:tblPr/>
      <w:tcPr>
        <w:tcBorders>
          <w:bottom w:val="single" w:sz="12" w:space="0" w:color="5B9BD5"/>
        </w:tcBorders>
      </w:tcPr>
    </w:tblStylePr>
    <w:tblStylePr w:type="lastRow">
      <w:rPr>
        <w:rFonts w:cs="Times New Roman"/>
        <w:b/>
        <w:color w:val="245A8C"/>
      </w:rPr>
    </w:tblStylePr>
    <w:tblStylePr w:type="firstCol">
      <w:rPr>
        <w:rFonts w:cs="Times New Roman"/>
        <w:b/>
        <w:color w:val="245A8C"/>
      </w:rPr>
    </w:tblStylePr>
    <w:tblStylePr w:type="lastCol">
      <w:rPr>
        <w:rFonts w:cs="Times New Roman"/>
        <w:b/>
        <w:color w:val="245A8C"/>
      </w:rPr>
    </w:tblStylePr>
    <w:tblStylePr w:type="band1Vert">
      <w:rPr>
        <w:rFonts w:cs="Times New Roman"/>
      </w:rPr>
      <w:tblPr/>
      <w:tcPr>
        <w:shd w:val="clear" w:color="DDEAF6" w:fill="DDEAF6"/>
      </w:tcPr>
    </w:tblStylePr>
    <w:tblStylePr w:type="band1Horz">
      <w:rPr>
        <w:rFonts w:ascii="Arial" w:hAnsi="Arial" w:cs="Times New Roman"/>
        <w:color w:val="245A8C"/>
        <w:sz w:val="22"/>
      </w:rPr>
      <w:tblPr/>
      <w:tcPr>
        <w:shd w:val="clear" w:color="DDEAF6" w:fill="DDEAF6"/>
      </w:tcPr>
    </w:tblStylePr>
    <w:tblStylePr w:type="band2Horz">
      <w:rPr>
        <w:rFonts w:ascii="Arial" w:hAnsi="Arial" w:cs="Times New Roman"/>
        <w:color w:val="245A8C"/>
        <w:sz w:val="22"/>
      </w:rPr>
    </w:tblStylePr>
  </w:style>
  <w:style w:type="table" w:customStyle="1" w:styleId="-661">
    <w:name w:val="Таблица-сетка 6 цветная — акцент 61"/>
    <w:basedOn w:val="TabelNormal"/>
    <w:uiPriority w:val="99"/>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C"/>
      </w:rPr>
      <w:tblPr/>
      <w:tcPr>
        <w:tcBorders>
          <w:bottom w:val="single" w:sz="12" w:space="0" w:color="70AD47"/>
        </w:tcBorders>
      </w:tcPr>
    </w:tblStylePr>
    <w:tblStylePr w:type="lastRow">
      <w:rPr>
        <w:rFonts w:cs="Times New Roman"/>
        <w:b/>
        <w:color w:val="245A8C"/>
      </w:rPr>
    </w:tblStylePr>
    <w:tblStylePr w:type="firstCol">
      <w:rPr>
        <w:rFonts w:cs="Times New Roman"/>
        <w:b/>
        <w:color w:val="245A8C"/>
      </w:rPr>
    </w:tblStylePr>
    <w:tblStylePr w:type="lastCol">
      <w:rPr>
        <w:rFonts w:cs="Times New Roman"/>
        <w:b/>
        <w:color w:val="245A8C"/>
      </w:rPr>
    </w:tblStylePr>
    <w:tblStylePr w:type="band1Vert">
      <w:rPr>
        <w:rFonts w:cs="Times New Roman"/>
      </w:rPr>
      <w:tblPr/>
      <w:tcPr>
        <w:shd w:val="clear" w:color="E1EFD8" w:fill="E1EFD8"/>
      </w:tcPr>
    </w:tblStylePr>
    <w:tblStylePr w:type="band1Horz">
      <w:rPr>
        <w:rFonts w:ascii="Arial" w:hAnsi="Arial" w:cs="Times New Roman"/>
        <w:color w:val="245A8C"/>
        <w:sz w:val="22"/>
      </w:rPr>
      <w:tblPr/>
      <w:tcPr>
        <w:shd w:val="clear" w:color="E1EFD8" w:fill="E1EFD8"/>
      </w:tcPr>
    </w:tblStylePr>
    <w:tblStylePr w:type="band2Horz">
      <w:rPr>
        <w:rFonts w:ascii="Arial" w:hAnsi="Arial" w:cs="Times New Roman"/>
        <w:color w:val="245A8C"/>
        <w:sz w:val="22"/>
      </w:rPr>
    </w:tblStylePr>
  </w:style>
  <w:style w:type="table" w:customStyle="1" w:styleId="-71">
    <w:name w:val="Таблица-сетка 7 цветная1"/>
    <w:basedOn w:val="TabelNormal"/>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000000"/>
        <w:sz w:val="22"/>
      </w:rPr>
      <w:tblPr/>
      <w:tcPr>
        <w:tcBorders>
          <w:top w:val="nil"/>
          <w:left w:val="nil"/>
          <w:bottom w:val="single" w:sz="4" w:space="0" w:color="7F7F7F"/>
          <w:right w:val="nil"/>
        </w:tcBorders>
        <w:shd w:val="clear" w:color="FFFFFF" w:fill="FFFFFF"/>
      </w:tcPr>
    </w:tblStylePr>
    <w:tblStylePr w:type="lastRow">
      <w:rPr>
        <w:rFonts w:ascii="Arial" w:hAnsi="Arial" w:cs="Times New Roman"/>
        <w:b/>
        <w:color w:val="000000"/>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cs="Times New Roman"/>
        <w:i/>
        <w:color w:val="000000"/>
        <w:sz w:val="22"/>
      </w:rPr>
      <w:tblPr/>
      <w:tcPr>
        <w:tcBorders>
          <w:top w:val="nil"/>
          <w:left w:val="nil"/>
          <w:bottom w:val="nil"/>
          <w:right w:val="single" w:sz="4" w:space="0" w:color="7F7F7F"/>
        </w:tcBorders>
        <w:shd w:val="clear" w:color="FFFFFF" w:fill="auto"/>
      </w:tcPr>
    </w:tblStylePr>
    <w:tblStylePr w:type="lastCol">
      <w:rPr>
        <w:rFonts w:ascii="Arial" w:hAnsi="Arial" w:cs="Times New Roman"/>
        <w:i/>
        <w:color w:val="000000"/>
        <w:sz w:val="22"/>
      </w:rPr>
      <w:tblPr/>
      <w:tcPr>
        <w:tcBorders>
          <w:top w:val="nil"/>
          <w:left w:val="single" w:sz="4" w:space="0" w:color="7F7F7F"/>
          <w:bottom w:val="nil"/>
          <w:right w:val="nil"/>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000000"/>
        <w:sz w:val="22"/>
      </w:rPr>
      <w:tblPr/>
      <w:tcPr>
        <w:shd w:val="clear" w:color="F2F2F2" w:fill="F2F2F2"/>
      </w:tcPr>
    </w:tblStylePr>
    <w:tblStylePr w:type="band2Horz">
      <w:rPr>
        <w:rFonts w:ascii="Arial" w:hAnsi="Arial" w:cs="Times New Roman"/>
        <w:color w:val="000000"/>
        <w:sz w:val="22"/>
      </w:rPr>
    </w:tblStylePr>
  </w:style>
  <w:style w:type="table" w:customStyle="1" w:styleId="-711">
    <w:name w:val="Таблица-сетка 7 цветная — акцент 11"/>
    <w:basedOn w:val="TabelNormal"/>
    <w:uiPriority w:val="99"/>
    <w:qFormat/>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4472C4"/>
        <w:sz w:val="22"/>
      </w:rPr>
      <w:tblPr/>
      <w:tcPr>
        <w:tcBorders>
          <w:top w:val="nil"/>
          <w:left w:val="nil"/>
          <w:bottom w:val="single" w:sz="4" w:space="0" w:color="A0B7E1"/>
          <w:right w:val="nil"/>
        </w:tcBorders>
        <w:shd w:val="clear" w:color="FFFFFF" w:fill="FFFFFF"/>
      </w:tcPr>
    </w:tblStylePr>
    <w:tblStylePr w:type="lastRow">
      <w:rPr>
        <w:rFonts w:ascii="Arial" w:hAnsi="Arial" w:cs="Times New Roman"/>
        <w:b/>
        <w:color w:val="4472C4"/>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cs="Times New Roman"/>
        <w:i/>
        <w:color w:val="4472C4"/>
        <w:sz w:val="22"/>
      </w:rPr>
      <w:tblPr/>
      <w:tcPr>
        <w:tcBorders>
          <w:top w:val="nil"/>
          <w:left w:val="nil"/>
          <w:bottom w:val="nil"/>
          <w:right w:val="single" w:sz="4" w:space="0" w:color="A0B7E1"/>
        </w:tcBorders>
        <w:shd w:val="clear" w:color="FFFFFF" w:fill="auto"/>
      </w:tcPr>
    </w:tblStylePr>
    <w:tblStylePr w:type="lastCol">
      <w:rPr>
        <w:rFonts w:ascii="Arial" w:hAnsi="Arial" w:cs="Times New Roman"/>
        <w:i/>
        <w:color w:val="4472C4"/>
        <w:sz w:val="22"/>
      </w:rPr>
      <w:tblPr/>
      <w:tcPr>
        <w:tcBorders>
          <w:top w:val="nil"/>
          <w:left w:val="single" w:sz="4" w:space="0" w:color="A0B7E1"/>
          <w:bottom w:val="nil"/>
          <w:right w:val="nil"/>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4472C4"/>
        <w:sz w:val="22"/>
      </w:rPr>
      <w:tblPr/>
      <w:tcPr>
        <w:shd w:val="clear" w:color="D8E2F3" w:fill="D8E2F3"/>
      </w:tcPr>
    </w:tblStylePr>
    <w:tblStylePr w:type="band2Horz">
      <w:rPr>
        <w:rFonts w:ascii="Arial" w:hAnsi="Arial" w:cs="Times New Roman"/>
        <w:color w:val="4472C4"/>
        <w:sz w:val="22"/>
      </w:rPr>
    </w:tblStylePr>
  </w:style>
  <w:style w:type="table" w:customStyle="1" w:styleId="-721">
    <w:name w:val="Таблица-сетка 7 цветная — акцент 21"/>
    <w:basedOn w:val="TabelNormal"/>
    <w:uiPriority w:val="99"/>
    <w:qFormat/>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ED7D31"/>
        <w:sz w:val="22"/>
      </w:rPr>
      <w:tblPr/>
      <w:tcPr>
        <w:tcBorders>
          <w:top w:val="nil"/>
          <w:left w:val="nil"/>
          <w:bottom w:val="single" w:sz="4" w:space="0" w:color="F4B184"/>
          <w:right w:val="nil"/>
        </w:tcBorders>
        <w:shd w:val="clear" w:color="FFFFFF" w:fill="FFFFFF"/>
      </w:tcPr>
    </w:tblStylePr>
    <w:tblStylePr w:type="lastRow">
      <w:rPr>
        <w:rFonts w:ascii="Arial" w:hAnsi="Arial" w:cs="Times New Roman"/>
        <w:b/>
        <w:color w:val="ED7D31"/>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cs="Times New Roman"/>
        <w:i/>
        <w:color w:val="ED7D31"/>
        <w:sz w:val="22"/>
      </w:rPr>
      <w:tblPr/>
      <w:tcPr>
        <w:tcBorders>
          <w:top w:val="nil"/>
          <w:left w:val="nil"/>
          <w:bottom w:val="nil"/>
          <w:right w:val="single" w:sz="4" w:space="0" w:color="F4B184"/>
        </w:tcBorders>
        <w:shd w:val="clear" w:color="FFFFFF" w:fill="auto"/>
      </w:tcPr>
    </w:tblStylePr>
    <w:tblStylePr w:type="lastCol">
      <w:rPr>
        <w:rFonts w:ascii="Arial" w:hAnsi="Arial" w:cs="Times New Roman"/>
        <w:i/>
        <w:color w:val="ED7D31"/>
        <w:sz w:val="22"/>
      </w:rPr>
      <w:tblPr/>
      <w:tcPr>
        <w:tcBorders>
          <w:top w:val="nil"/>
          <w:left w:val="single" w:sz="4" w:space="0" w:color="F4B184"/>
          <w:bottom w:val="nil"/>
          <w:right w:val="nil"/>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ED7D31"/>
        <w:sz w:val="22"/>
      </w:rPr>
      <w:tblPr/>
      <w:tcPr>
        <w:shd w:val="clear" w:color="FBE5D6" w:fill="FBE5D6"/>
      </w:tcPr>
    </w:tblStylePr>
    <w:tblStylePr w:type="band2Horz">
      <w:rPr>
        <w:rFonts w:ascii="Arial" w:hAnsi="Arial" w:cs="Times New Roman"/>
        <w:color w:val="ED7D31"/>
        <w:sz w:val="22"/>
      </w:rPr>
    </w:tblStylePr>
  </w:style>
  <w:style w:type="table" w:customStyle="1" w:styleId="-731">
    <w:name w:val="Таблица-сетка 7 цветная — акцент 31"/>
    <w:basedOn w:val="TabelNormal"/>
    <w:uiPriority w:val="99"/>
    <w:qFormat/>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cs="Times New Roman"/>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cs="Times New Roman"/>
        <w:i/>
        <w:color w:val="A5A5A5"/>
        <w:sz w:val="22"/>
      </w:rPr>
      <w:tblPr/>
      <w:tcPr>
        <w:tcBorders>
          <w:top w:val="nil"/>
          <w:left w:val="nil"/>
          <w:bottom w:val="nil"/>
          <w:right w:val="single" w:sz="4" w:space="0" w:color="A5A5A5"/>
        </w:tcBorders>
        <w:shd w:val="clear" w:color="FFFFFF" w:fill="auto"/>
      </w:tcPr>
    </w:tblStylePr>
    <w:tblStylePr w:type="lastCol">
      <w:rPr>
        <w:rFonts w:ascii="Arial" w:hAnsi="Arial" w:cs="Times New Roman"/>
        <w:i/>
        <w:color w:val="A5A5A5"/>
        <w:sz w:val="22"/>
      </w:rPr>
      <w:tblPr/>
      <w:tcPr>
        <w:tcBorders>
          <w:top w:val="nil"/>
          <w:left w:val="single" w:sz="4" w:space="0" w:color="A5A5A5"/>
          <w:bottom w:val="nil"/>
          <w:right w:val="nil"/>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741">
    <w:name w:val="Таблица-сетка 7 цветная — акцент 41"/>
    <w:basedOn w:val="TabelNormal"/>
    <w:uiPriority w:val="99"/>
    <w:qFormat/>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C000"/>
        <w:sz w:val="22"/>
      </w:rPr>
      <w:tblPr/>
      <w:tcPr>
        <w:tcBorders>
          <w:top w:val="nil"/>
          <w:left w:val="nil"/>
          <w:bottom w:val="single" w:sz="4" w:space="0" w:color="FFD865"/>
          <w:right w:val="nil"/>
        </w:tcBorders>
        <w:shd w:val="clear" w:color="FFFFFF" w:fill="FFFFFF"/>
      </w:tcPr>
    </w:tblStylePr>
    <w:tblStylePr w:type="lastRow">
      <w:rPr>
        <w:rFonts w:ascii="Arial" w:hAnsi="Arial" w:cs="Times New Roman"/>
        <w:b/>
        <w:color w:val="FFC000"/>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cs="Times New Roman"/>
        <w:i/>
        <w:color w:val="FFC000"/>
        <w:sz w:val="22"/>
      </w:rPr>
      <w:tblPr/>
      <w:tcPr>
        <w:tcBorders>
          <w:top w:val="nil"/>
          <w:left w:val="nil"/>
          <w:bottom w:val="nil"/>
          <w:right w:val="single" w:sz="4" w:space="0" w:color="FFD865"/>
        </w:tcBorders>
        <w:shd w:val="clear" w:color="FFFFFF" w:fill="auto"/>
      </w:tcPr>
    </w:tblStylePr>
    <w:tblStylePr w:type="lastCol">
      <w:rPr>
        <w:rFonts w:ascii="Arial" w:hAnsi="Arial" w:cs="Times New Roman"/>
        <w:i/>
        <w:color w:val="FFC000"/>
        <w:sz w:val="22"/>
      </w:rPr>
      <w:tblPr/>
      <w:tcPr>
        <w:tcBorders>
          <w:top w:val="nil"/>
          <w:left w:val="single" w:sz="4" w:space="0" w:color="FFD865"/>
          <w:bottom w:val="nil"/>
          <w:right w:val="nil"/>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C000"/>
        <w:sz w:val="22"/>
      </w:rPr>
      <w:tblPr/>
      <w:tcPr>
        <w:shd w:val="clear" w:color="FFF2CB" w:fill="FFF2CB"/>
      </w:tcPr>
    </w:tblStylePr>
    <w:tblStylePr w:type="band2Horz">
      <w:rPr>
        <w:rFonts w:ascii="Arial" w:hAnsi="Arial" w:cs="Times New Roman"/>
        <w:color w:val="FFC000"/>
        <w:sz w:val="22"/>
      </w:rPr>
    </w:tblStylePr>
  </w:style>
  <w:style w:type="table" w:customStyle="1" w:styleId="-751">
    <w:name w:val="Таблица-сетка 7 цветная — акцент 51"/>
    <w:basedOn w:val="TabelNormal"/>
    <w:uiPriority w:val="99"/>
    <w:qFormat/>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C"/>
        <w:sz w:val="22"/>
      </w:rPr>
      <w:tblPr/>
      <w:tcPr>
        <w:tcBorders>
          <w:top w:val="nil"/>
          <w:left w:val="nil"/>
          <w:bottom w:val="single" w:sz="4" w:space="0" w:color="A2C6E7"/>
          <w:right w:val="nil"/>
        </w:tcBorders>
        <w:shd w:val="clear" w:color="FFFFFF" w:fill="FFFFFF"/>
      </w:tcPr>
    </w:tblStylePr>
    <w:tblStylePr w:type="lastRow">
      <w:rPr>
        <w:rFonts w:ascii="Arial" w:hAnsi="Arial" w:cs="Times New Roman"/>
        <w:b/>
        <w:color w:val="245A8C"/>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cs="Times New Roman"/>
        <w:i/>
        <w:color w:val="245A8C"/>
        <w:sz w:val="22"/>
      </w:rPr>
      <w:tblPr/>
      <w:tcPr>
        <w:tcBorders>
          <w:top w:val="nil"/>
          <w:left w:val="nil"/>
          <w:bottom w:val="nil"/>
          <w:right w:val="single" w:sz="4" w:space="0" w:color="A2C6E7"/>
        </w:tcBorders>
        <w:shd w:val="clear" w:color="FFFFFF" w:fill="auto"/>
      </w:tcPr>
    </w:tblStylePr>
    <w:tblStylePr w:type="lastCol">
      <w:rPr>
        <w:rFonts w:ascii="Arial" w:hAnsi="Arial" w:cs="Times New Roman"/>
        <w:i/>
        <w:color w:val="245A8C"/>
        <w:sz w:val="22"/>
      </w:rPr>
      <w:tblPr/>
      <w:tcPr>
        <w:tcBorders>
          <w:top w:val="nil"/>
          <w:left w:val="single" w:sz="4" w:space="0" w:color="A2C6E7"/>
          <w:bottom w:val="nil"/>
          <w:right w:val="nil"/>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C"/>
        <w:sz w:val="22"/>
      </w:rPr>
      <w:tblPr/>
      <w:tcPr>
        <w:shd w:val="clear" w:color="DDEAF6" w:fill="DDEAF6"/>
      </w:tcPr>
    </w:tblStylePr>
    <w:tblStylePr w:type="band2Horz">
      <w:rPr>
        <w:rFonts w:ascii="Arial" w:hAnsi="Arial" w:cs="Times New Roman"/>
        <w:color w:val="245A8C"/>
        <w:sz w:val="22"/>
      </w:rPr>
    </w:tblStylePr>
  </w:style>
  <w:style w:type="table" w:customStyle="1" w:styleId="-761">
    <w:name w:val="Таблица-сетка 7 цветная — акцент 61"/>
    <w:basedOn w:val="TabelNormal"/>
    <w:uiPriority w:val="99"/>
    <w:qFormat/>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06429"/>
        <w:sz w:val="22"/>
      </w:rPr>
      <w:tblPr/>
      <w:tcPr>
        <w:tcBorders>
          <w:top w:val="nil"/>
          <w:left w:val="nil"/>
          <w:bottom w:val="single" w:sz="4" w:space="0" w:color="ADD394"/>
          <w:right w:val="nil"/>
        </w:tcBorders>
        <w:shd w:val="clear" w:color="FFFFFF" w:fill="FFFFFF"/>
      </w:tcPr>
    </w:tblStylePr>
    <w:tblStylePr w:type="lastRow">
      <w:rPr>
        <w:rFonts w:ascii="Arial" w:hAnsi="Arial" w:cs="Times New Roman"/>
        <w:b/>
        <w:color w:val="40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cs="Times New Roman"/>
        <w:i/>
        <w:color w:val="406429"/>
        <w:sz w:val="22"/>
      </w:rPr>
      <w:tblPr/>
      <w:tcPr>
        <w:tcBorders>
          <w:top w:val="nil"/>
          <w:left w:val="nil"/>
          <w:bottom w:val="nil"/>
          <w:right w:val="single" w:sz="4" w:space="0" w:color="ADD394"/>
        </w:tcBorders>
        <w:shd w:val="clear" w:color="FFFFFF" w:fill="auto"/>
      </w:tcPr>
    </w:tblStylePr>
    <w:tblStylePr w:type="lastCol">
      <w:rPr>
        <w:rFonts w:ascii="Arial" w:hAnsi="Arial" w:cs="Times New Roman"/>
        <w:i/>
        <w:color w:val="406429"/>
        <w:sz w:val="22"/>
      </w:rPr>
      <w:tblPr/>
      <w:tcPr>
        <w:tcBorders>
          <w:top w:val="nil"/>
          <w:left w:val="single" w:sz="4" w:space="0" w:color="ADD394"/>
          <w:bottom w:val="nil"/>
          <w:right w:val="nil"/>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06429"/>
        <w:sz w:val="22"/>
      </w:rPr>
      <w:tblPr/>
      <w:tcPr>
        <w:shd w:val="clear" w:color="E1EFD8" w:fill="E1EFD8"/>
      </w:tcPr>
    </w:tblStylePr>
    <w:tblStylePr w:type="band2Horz">
      <w:rPr>
        <w:rFonts w:ascii="Arial" w:hAnsi="Arial" w:cs="Times New Roman"/>
        <w:color w:val="406429"/>
        <w:sz w:val="22"/>
      </w:rPr>
    </w:tblStylePr>
  </w:style>
  <w:style w:type="table" w:customStyle="1" w:styleId="-110">
    <w:name w:val="Список-таблица 1 светлая1"/>
    <w:basedOn w:val="TabelNormal"/>
    <w:uiPriority w:val="99"/>
    <w:qFormat/>
    <w:tblPr/>
    <w:tblStylePr w:type="firstRow">
      <w:rPr>
        <w:rFonts w:cs="Times New Roman"/>
        <w:b/>
        <w:color w:val="404040"/>
      </w:rPr>
      <w:tblPr/>
      <w:tcPr>
        <w:tcBorders>
          <w:top w:val="nil"/>
          <w:left w:val="nil"/>
          <w:bottom w:val="single" w:sz="4" w:space="0" w:color="000000"/>
          <w:right w:val="nil"/>
        </w:tcBorders>
      </w:tcPr>
    </w:tblStylePr>
    <w:tblStylePr w:type="lastRow">
      <w:rPr>
        <w:rFonts w:cs="Times New Roman"/>
        <w:b/>
        <w:color w:val="404040"/>
      </w:rPr>
      <w:tblPr/>
      <w:tcPr>
        <w:tcBorders>
          <w:top w:val="single" w:sz="4" w:space="0" w:color="00000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1110">
    <w:name w:val="Список-таблица 1 светлая — акцент 11"/>
    <w:basedOn w:val="TabelNormal"/>
    <w:uiPriority w:val="99"/>
    <w:qFormat/>
    <w:tblPr/>
    <w:tblStylePr w:type="firstRow">
      <w:rPr>
        <w:rFonts w:cs="Times New Roman"/>
        <w:b/>
        <w:color w:val="404040"/>
      </w:rPr>
      <w:tblPr/>
      <w:tcPr>
        <w:tcBorders>
          <w:top w:val="nil"/>
          <w:left w:val="nil"/>
          <w:bottom w:val="single" w:sz="4" w:space="0" w:color="4472C4"/>
          <w:right w:val="nil"/>
        </w:tcBorders>
      </w:tcPr>
    </w:tblStylePr>
    <w:tblStylePr w:type="lastRow">
      <w:rPr>
        <w:rFonts w:cs="Times New Roman"/>
        <w:b/>
        <w:color w:val="404040"/>
      </w:rPr>
      <w:tblPr/>
      <w:tcPr>
        <w:tcBorders>
          <w:top w:val="single" w:sz="4" w:space="0" w:color="4472C4"/>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1210">
    <w:name w:val="Список-таблица 1 светлая — акцент 21"/>
    <w:basedOn w:val="TabelNormal"/>
    <w:uiPriority w:val="99"/>
    <w:qFormat/>
    <w:tblPr/>
    <w:tblStylePr w:type="firstRow">
      <w:rPr>
        <w:rFonts w:cs="Times New Roman"/>
        <w:b/>
        <w:color w:val="404040"/>
      </w:rPr>
      <w:tblPr/>
      <w:tcPr>
        <w:tcBorders>
          <w:top w:val="nil"/>
          <w:left w:val="nil"/>
          <w:bottom w:val="single" w:sz="4" w:space="0" w:color="ED7D31"/>
          <w:right w:val="nil"/>
        </w:tcBorders>
      </w:tcPr>
    </w:tblStylePr>
    <w:tblStylePr w:type="lastRow">
      <w:rPr>
        <w:rFonts w:cs="Times New Roman"/>
        <w:b/>
        <w:color w:val="404040"/>
      </w:rPr>
      <w:tblPr/>
      <w:tcPr>
        <w:tcBorders>
          <w:top w:val="single" w:sz="4" w:space="0" w:color="ED7D31"/>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1310">
    <w:name w:val="Список-таблица 1 светлая — акцент 31"/>
    <w:basedOn w:val="TabelNormal"/>
    <w:uiPriority w:val="99"/>
    <w:qFormat/>
    <w:tblPr/>
    <w:tblStylePr w:type="firstRow">
      <w:rPr>
        <w:rFonts w:cs="Times New Roman"/>
        <w:b/>
        <w:color w:val="404040"/>
      </w:rPr>
      <w:tblPr/>
      <w:tcPr>
        <w:tcBorders>
          <w:top w:val="nil"/>
          <w:left w:val="nil"/>
          <w:bottom w:val="single" w:sz="4" w:space="0" w:color="A5A5A5"/>
          <w:right w:val="nil"/>
        </w:tcBorders>
      </w:tcPr>
    </w:tblStylePr>
    <w:tblStylePr w:type="lastRow">
      <w:rPr>
        <w:rFonts w:cs="Times New Roman"/>
        <w:b/>
        <w:color w:val="404040"/>
      </w:rPr>
      <w:tblPr/>
      <w:tcPr>
        <w:tcBorders>
          <w:top w:val="single" w:sz="4" w:space="0" w:color="A5A5A5"/>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1410">
    <w:name w:val="Список-таблица 1 светлая — акцент 41"/>
    <w:basedOn w:val="TabelNormal"/>
    <w:uiPriority w:val="99"/>
    <w:qFormat/>
    <w:tblPr/>
    <w:tblStylePr w:type="firstRow">
      <w:rPr>
        <w:rFonts w:cs="Times New Roman"/>
        <w:b/>
        <w:color w:val="404040"/>
      </w:rPr>
      <w:tblPr/>
      <w:tcPr>
        <w:tcBorders>
          <w:top w:val="nil"/>
          <w:left w:val="nil"/>
          <w:bottom w:val="single" w:sz="4" w:space="0" w:color="FFC000"/>
          <w:right w:val="nil"/>
        </w:tcBorders>
      </w:tcPr>
    </w:tblStylePr>
    <w:tblStylePr w:type="lastRow">
      <w:rPr>
        <w:rFonts w:cs="Times New Roman"/>
        <w:b/>
        <w:color w:val="404040"/>
      </w:rPr>
      <w:tblPr/>
      <w:tcPr>
        <w:tcBorders>
          <w:top w:val="single" w:sz="4" w:space="0" w:color="FFC00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1510">
    <w:name w:val="Список-таблица 1 светлая — акцент 51"/>
    <w:basedOn w:val="TabelNormal"/>
    <w:uiPriority w:val="99"/>
    <w:qFormat/>
    <w:tblPr/>
    <w:tblStylePr w:type="firstRow">
      <w:rPr>
        <w:rFonts w:cs="Times New Roman"/>
        <w:b/>
        <w:color w:val="404040"/>
      </w:rPr>
      <w:tblPr/>
      <w:tcPr>
        <w:tcBorders>
          <w:top w:val="nil"/>
          <w:left w:val="nil"/>
          <w:bottom w:val="single" w:sz="4" w:space="0" w:color="5B9BD5"/>
          <w:right w:val="nil"/>
        </w:tcBorders>
      </w:tcPr>
    </w:tblStylePr>
    <w:tblStylePr w:type="lastRow">
      <w:rPr>
        <w:rFonts w:cs="Times New Roman"/>
        <w:b/>
        <w:color w:val="404040"/>
      </w:rPr>
      <w:tblPr/>
      <w:tcPr>
        <w:tcBorders>
          <w:top w:val="single" w:sz="4" w:space="0" w:color="5B9BD5"/>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1610">
    <w:name w:val="Список-таблица 1 светлая — акцент 61"/>
    <w:basedOn w:val="TabelNormal"/>
    <w:uiPriority w:val="99"/>
    <w:qFormat/>
    <w:tblPr/>
    <w:tblStylePr w:type="firstRow">
      <w:rPr>
        <w:rFonts w:cs="Times New Roman"/>
        <w:b/>
        <w:color w:val="404040"/>
      </w:rPr>
      <w:tblPr/>
      <w:tcPr>
        <w:tcBorders>
          <w:top w:val="nil"/>
          <w:left w:val="nil"/>
          <w:bottom w:val="single" w:sz="4" w:space="0" w:color="70AD47"/>
          <w:right w:val="nil"/>
        </w:tcBorders>
      </w:tcPr>
    </w:tblStylePr>
    <w:tblStylePr w:type="lastRow">
      <w:rPr>
        <w:rFonts w:cs="Times New Roman"/>
        <w:b/>
        <w:color w:val="404040"/>
      </w:rPr>
      <w:tblPr/>
      <w:tcPr>
        <w:tcBorders>
          <w:top w:val="single" w:sz="4" w:space="0" w:color="70AD47"/>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TabelNormal"/>
    <w:uiPriority w:val="99"/>
    <w:qFormat/>
    <w:tblPr>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la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2110">
    <w:name w:val="Список-таблица 2 — акцент 11"/>
    <w:basedOn w:val="TabelNormal"/>
    <w:uiPriority w:val="99"/>
    <w:qFormat/>
    <w:tblPr>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il"/>
          <w:bottom w:val="single" w:sz="4" w:space="0" w:color="95AFDD"/>
          <w:right w:val="nil"/>
        </w:tcBorders>
      </w:tcPr>
    </w:tblStylePr>
    <w:tblStylePr w:type="lastRow">
      <w:rPr>
        <w:rFonts w:ascii="Arial" w:hAnsi="Arial" w:cs="Times New Roman"/>
        <w:b/>
        <w:color w:val="404040"/>
        <w:sz w:val="22"/>
      </w:rPr>
      <w:tblPr/>
      <w:tcPr>
        <w:tcBorders>
          <w:top w:val="single" w:sz="4" w:space="0" w:color="95AFDD"/>
          <w:left w:val="nil"/>
          <w:bottom w:val="single" w:sz="4" w:space="0" w:color="95AFDD"/>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2210">
    <w:name w:val="Список-таблица 2 — акцент 21"/>
    <w:basedOn w:val="TabelNormal"/>
    <w:uiPriority w:val="99"/>
    <w:qFormat/>
    <w:tblPr>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il"/>
          <w:bottom w:val="single" w:sz="4" w:space="0" w:color="F4B58A"/>
          <w:right w:val="nil"/>
        </w:tcBorders>
      </w:tcPr>
    </w:tblStylePr>
    <w:tblStylePr w:type="lastRow">
      <w:rPr>
        <w:rFonts w:ascii="Arial" w:hAnsi="Arial" w:cs="Times New Roman"/>
        <w:b/>
        <w:color w:val="404040"/>
        <w:sz w:val="22"/>
      </w:rPr>
      <w:tblPr/>
      <w:tcPr>
        <w:tcBorders>
          <w:top w:val="single" w:sz="4" w:space="0" w:color="F4B58A"/>
          <w:left w:val="nil"/>
          <w:bottom w:val="single" w:sz="4" w:space="0" w:color="F4B58A"/>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2310">
    <w:name w:val="Список-таблица 2 — акцент 31"/>
    <w:basedOn w:val="TabelNormal"/>
    <w:uiPriority w:val="99"/>
    <w:qFormat/>
    <w:tblPr>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il"/>
          <w:bottom w:val="single" w:sz="4" w:space="0" w:color="CCCCCC"/>
          <w:right w:val="nil"/>
        </w:tcBorders>
      </w:tcPr>
    </w:tblStylePr>
    <w:tblStylePr w:type="lastRow">
      <w:rPr>
        <w:rFonts w:ascii="Arial" w:hAnsi="Arial" w:cs="Times New Roman"/>
        <w:b/>
        <w:color w:val="404040"/>
        <w:sz w:val="22"/>
      </w:rPr>
      <w:tblPr/>
      <w:tcPr>
        <w:tcBorders>
          <w:top w:val="single" w:sz="4" w:space="0" w:color="CCCCCC"/>
          <w:left w:val="nil"/>
          <w:bottom w:val="single" w:sz="4" w:space="0" w:color="CCCCCC"/>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2410">
    <w:name w:val="Список-таблица 2 — акцент 41"/>
    <w:basedOn w:val="TabelNormal"/>
    <w:uiPriority w:val="99"/>
    <w:qFormat/>
    <w:tblPr>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il"/>
          <w:bottom w:val="single" w:sz="4" w:space="0" w:color="FFDB6F"/>
          <w:right w:val="nil"/>
        </w:tcBorders>
      </w:tcPr>
    </w:tblStylePr>
    <w:tblStylePr w:type="lastRow">
      <w:rPr>
        <w:rFonts w:ascii="Arial" w:hAnsi="Arial" w:cs="Times New Roman"/>
        <w:b/>
        <w:color w:val="404040"/>
        <w:sz w:val="22"/>
      </w:rPr>
      <w:tblPr/>
      <w:tcPr>
        <w:tcBorders>
          <w:top w:val="single" w:sz="4" w:space="0" w:color="FFDB6F"/>
          <w:left w:val="nil"/>
          <w:bottom w:val="single" w:sz="4" w:space="0" w:color="FFDB6F"/>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2510">
    <w:name w:val="Список-таблица 2 — акцент 51"/>
    <w:basedOn w:val="TabelNormal"/>
    <w:uiPriority w:val="99"/>
    <w:qFormat/>
    <w:tblPr>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il"/>
          <w:bottom w:val="single" w:sz="4" w:space="0" w:color="A2C6E7"/>
          <w:right w:val="nil"/>
        </w:tcBorders>
      </w:tcPr>
    </w:tblStylePr>
    <w:tblStylePr w:type="lastRow">
      <w:rPr>
        <w:rFonts w:ascii="Arial" w:hAnsi="Arial" w:cs="Times New Roman"/>
        <w:b/>
        <w:color w:val="404040"/>
        <w:sz w:val="22"/>
      </w:rPr>
      <w:tblPr/>
      <w:tcPr>
        <w:tcBorders>
          <w:top w:val="single" w:sz="4" w:space="0" w:color="A2C6E7"/>
          <w:left w:val="nil"/>
          <w:bottom w:val="single" w:sz="4" w:space="0" w:color="A2C6E7"/>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2610">
    <w:name w:val="Список-таблица 2 — акцент 61"/>
    <w:basedOn w:val="TabelNormal"/>
    <w:uiPriority w:val="99"/>
    <w:qFormat/>
    <w:tblPr>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il"/>
          <w:bottom w:val="single" w:sz="4" w:space="0" w:color="ADD394"/>
          <w:right w:val="nil"/>
        </w:tcBorders>
      </w:tcPr>
    </w:tblStylePr>
    <w:tblStylePr w:type="lastRow">
      <w:rPr>
        <w:rFonts w:ascii="Arial" w:hAnsi="Arial" w:cs="Times New Roman"/>
        <w:b/>
        <w:color w:val="404040"/>
        <w:sz w:val="22"/>
      </w:rPr>
      <w:tblPr/>
      <w:tcPr>
        <w:tcBorders>
          <w:top w:val="single" w:sz="4" w:space="0" w:color="ADD394"/>
          <w:left w:val="nil"/>
          <w:bottom w:val="single" w:sz="4" w:space="0" w:color="ADD394"/>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TabelNormal"/>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3110">
    <w:name w:val="Список-таблица 3 — акцент 11"/>
    <w:basedOn w:val="TabelNormal"/>
    <w:uiPriority w:val="99"/>
    <w:qFormat/>
    <w:tblPr>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3210">
    <w:name w:val="Список-таблица 3 — акцент 21"/>
    <w:basedOn w:val="TabelNormal"/>
    <w:uiPriority w:val="99"/>
    <w:qFormat/>
    <w:tblPr>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3310">
    <w:name w:val="Список-таблица 3 — акцент 31"/>
    <w:basedOn w:val="TabelNormal"/>
    <w:uiPriority w:val="99"/>
    <w:qFormat/>
    <w:tblPr>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3410">
    <w:name w:val="Список-таблица 3 — акцент 41"/>
    <w:basedOn w:val="TabelNormal"/>
    <w:uiPriority w:val="99"/>
    <w:qFormat/>
    <w:tblPr>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3510">
    <w:name w:val="Список-таблица 3 — акцент 51"/>
    <w:basedOn w:val="TabelNormal"/>
    <w:uiPriority w:val="99"/>
    <w:qFormat/>
    <w:tblPr>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3610">
    <w:name w:val="Список-таблица 3 — акцент 61"/>
    <w:basedOn w:val="TabelNormal"/>
    <w:uiPriority w:val="99"/>
    <w:qFormat/>
    <w:tblPr>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TabelNormal"/>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4110">
    <w:name w:val="Список-таблица 4 — акцент 11"/>
    <w:basedOn w:val="TabelNormal"/>
    <w:uiPriority w:val="99"/>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4210">
    <w:name w:val="Список-таблица 4 — акцент 21"/>
    <w:basedOn w:val="TabelNormal"/>
    <w:uiPriority w:val="99"/>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4310">
    <w:name w:val="Список-таблица 4 — акцент 31"/>
    <w:basedOn w:val="TabelNormal"/>
    <w:uiPriority w:val="99"/>
    <w:qFormat/>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4410">
    <w:name w:val="Список-таблица 4 — акцент 41"/>
    <w:basedOn w:val="TabelNormal"/>
    <w:uiPriority w:val="99"/>
    <w:qFormat/>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4510">
    <w:name w:val="Список-таблица 4 — акцент 51"/>
    <w:basedOn w:val="TabelNormal"/>
    <w:uiPriority w:val="99"/>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4610">
    <w:name w:val="Список-таблица 4 — акцент 61"/>
    <w:basedOn w:val="TabelNormal"/>
    <w:uiPriority w:val="99"/>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TabelNormal"/>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511">
    <w:name w:val="Список-таблица 5 темная — акцент 11"/>
    <w:basedOn w:val="TabelNormal"/>
    <w:uiPriority w:val="99"/>
    <w:qFormat/>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5210">
    <w:name w:val="Список-таблица 5 темная — акцент 21"/>
    <w:basedOn w:val="TabelNormal"/>
    <w:uiPriority w:val="99"/>
    <w:qFormat/>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5310">
    <w:name w:val="Список-таблица 5 темная — акцент 31"/>
    <w:basedOn w:val="TabelNormal"/>
    <w:uiPriority w:val="99"/>
    <w:qFormat/>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541">
    <w:name w:val="Список-таблица 5 темная — акцент 41"/>
    <w:basedOn w:val="TabelNormal"/>
    <w:uiPriority w:val="99"/>
    <w:qFormat/>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5510">
    <w:name w:val="Список-таблица 5 темная — акцент 51"/>
    <w:basedOn w:val="TabelNormal"/>
    <w:uiPriority w:val="99"/>
    <w:qFormat/>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5610">
    <w:name w:val="Список-таблица 5 темная — акцент 61"/>
    <w:basedOn w:val="TabelNormal"/>
    <w:uiPriority w:val="99"/>
    <w:qFormat/>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TabelNormal"/>
    <w:uiPriority w:val="99"/>
    <w:qFormat/>
    <w:tblPr>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6110">
    <w:name w:val="Список-таблица 6 цветная — акцент 11"/>
    <w:basedOn w:val="TabelNormal"/>
    <w:uiPriority w:val="99"/>
    <w:qFormat/>
    <w:tblPr>
      <w:tblBorders>
        <w:top w:val="single" w:sz="4" w:space="0" w:color="4472C4"/>
        <w:bottom w:val="single" w:sz="4" w:space="0" w:color="4472C4"/>
      </w:tblBorders>
    </w:tblPr>
    <w:tblStylePr w:type="firstRow">
      <w:rPr>
        <w:rFonts w:cs="Times New Roman"/>
        <w:b/>
        <w:color w:val="244174"/>
      </w:rPr>
      <w:tblPr/>
      <w:tcPr>
        <w:tcBorders>
          <w:bottom w:val="single" w:sz="4" w:space="0" w:color="4472C4"/>
        </w:tcBorders>
      </w:tcPr>
    </w:tblStylePr>
    <w:tblStylePr w:type="lastRow">
      <w:rPr>
        <w:rFonts w:cs="Times New Roman"/>
        <w:b/>
        <w:color w:val="244174"/>
      </w:rPr>
      <w:tblPr/>
      <w:tcPr>
        <w:tcBorders>
          <w:top w:val="single" w:sz="4" w:space="0" w:color="4472C4"/>
        </w:tcBorders>
      </w:tcPr>
    </w:tblStylePr>
    <w:tblStylePr w:type="firstCol">
      <w:rPr>
        <w:rFonts w:cs="Times New Roman"/>
        <w:b/>
        <w:color w:val="244174"/>
      </w:rPr>
    </w:tblStylePr>
    <w:tblStylePr w:type="lastCol">
      <w:rPr>
        <w:rFonts w:cs="Times New Roman"/>
        <w:b/>
        <w:color w:val="244174"/>
      </w:rPr>
    </w:tblStylePr>
    <w:tblStylePr w:type="band1Vert">
      <w:rPr>
        <w:rFonts w:cs="Times New Roman"/>
      </w:rPr>
      <w:tblPr/>
      <w:tcPr>
        <w:shd w:val="clear" w:color="CFDBF0" w:fill="CFDBF0"/>
      </w:tcPr>
    </w:tblStylePr>
    <w:tblStylePr w:type="band1Horz">
      <w:rPr>
        <w:rFonts w:ascii="Arial" w:hAnsi="Arial" w:cs="Times New Roman"/>
        <w:color w:val="244174"/>
        <w:sz w:val="22"/>
      </w:rPr>
      <w:tblPr/>
      <w:tcPr>
        <w:shd w:val="clear" w:color="CFDBF0" w:fill="CFDBF0"/>
      </w:tcPr>
    </w:tblStylePr>
    <w:tblStylePr w:type="band2Horz">
      <w:rPr>
        <w:rFonts w:ascii="Arial" w:hAnsi="Arial" w:cs="Times New Roman"/>
        <w:color w:val="244174"/>
        <w:sz w:val="22"/>
      </w:rPr>
    </w:tblStylePr>
  </w:style>
  <w:style w:type="table" w:customStyle="1" w:styleId="-6210">
    <w:name w:val="Список-таблица 6 цветная — акцент 21"/>
    <w:basedOn w:val="TabelNormal"/>
    <w:uiPriority w:val="99"/>
    <w:qFormat/>
    <w:tblPr>
      <w:tblBorders>
        <w:top w:val="single" w:sz="4" w:space="0" w:color="F4B184"/>
        <w:bottom w:val="single" w:sz="4" w:space="0" w:color="F4B184"/>
      </w:tblBorders>
    </w:tblPr>
    <w:tblStylePr w:type="firstRow">
      <w:rPr>
        <w:rFonts w:cs="Times New Roman"/>
        <w:b/>
        <w:color w:val="ED7D31"/>
      </w:rPr>
      <w:tblPr/>
      <w:tcPr>
        <w:tcBorders>
          <w:bottom w:val="single" w:sz="4" w:space="0" w:color="F4B184"/>
        </w:tcBorders>
      </w:tcPr>
    </w:tblStylePr>
    <w:tblStylePr w:type="lastRow">
      <w:rPr>
        <w:rFonts w:cs="Times New Roman"/>
        <w:b/>
        <w:color w:val="ED7D31"/>
      </w:rPr>
      <w:tblPr/>
      <w:tcPr>
        <w:tcBorders>
          <w:top w:val="single" w:sz="4" w:space="0" w:color="F4B184"/>
        </w:tcBorders>
      </w:tcPr>
    </w:tblStylePr>
    <w:tblStylePr w:type="firstCol">
      <w:rPr>
        <w:rFonts w:cs="Times New Roman"/>
        <w:b/>
        <w:color w:val="ED7D31"/>
      </w:rPr>
    </w:tblStylePr>
    <w:tblStylePr w:type="lastCol">
      <w:rPr>
        <w:rFonts w:cs="Times New Roman"/>
        <w:b/>
        <w:color w:val="ED7D31"/>
      </w:rPr>
    </w:tblStylePr>
    <w:tblStylePr w:type="band1Vert">
      <w:rPr>
        <w:rFonts w:cs="Times New Roman"/>
      </w:rPr>
      <w:tblPr/>
      <w:tcPr>
        <w:shd w:val="clear" w:color="FADECB" w:fill="FADECB"/>
      </w:tcPr>
    </w:tblStylePr>
    <w:tblStylePr w:type="band1Horz">
      <w:rPr>
        <w:rFonts w:ascii="Arial" w:hAnsi="Arial" w:cs="Times New Roman"/>
        <w:color w:val="ED7D31"/>
        <w:sz w:val="22"/>
      </w:rPr>
      <w:tblPr/>
      <w:tcPr>
        <w:shd w:val="clear" w:color="FADECB" w:fill="FADECB"/>
      </w:tcPr>
    </w:tblStylePr>
    <w:tblStylePr w:type="band2Horz">
      <w:rPr>
        <w:rFonts w:ascii="Arial" w:hAnsi="Arial" w:cs="Times New Roman"/>
        <w:color w:val="ED7D31"/>
        <w:sz w:val="22"/>
      </w:rPr>
    </w:tblStylePr>
  </w:style>
  <w:style w:type="table" w:customStyle="1" w:styleId="-6310">
    <w:name w:val="Список-таблица 6 цветная — акцент 31"/>
    <w:basedOn w:val="TabelNormal"/>
    <w:uiPriority w:val="99"/>
    <w:qFormat/>
    <w:tblPr>
      <w:tblBorders>
        <w:top w:val="single" w:sz="4" w:space="0" w:color="C9C9C9"/>
        <w:bottom w:val="single" w:sz="4" w:space="0" w:color="C9C9C9"/>
      </w:tblBorders>
    </w:tblPr>
    <w:tblStylePr w:type="firstRow">
      <w:rPr>
        <w:rFonts w:cs="Times New Roman"/>
        <w:b/>
        <w:color w:val="A5A5A5"/>
      </w:rPr>
      <w:tblPr/>
      <w:tcPr>
        <w:tcBorders>
          <w:bottom w:val="single" w:sz="4" w:space="0" w:color="C9C9C9"/>
        </w:tcBorders>
      </w:tcPr>
    </w:tblStylePr>
    <w:tblStylePr w:type="lastRow">
      <w:rPr>
        <w:rFonts w:cs="Times New Roman"/>
        <w:b/>
        <w:color w:val="A5A5A5"/>
      </w:rPr>
      <w:tblPr/>
      <w:tcPr>
        <w:tcBorders>
          <w:top w:val="single" w:sz="4" w:space="0" w:color="C9C9C9"/>
        </w:tcBorders>
      </w:tc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8E8E8" w:fill="E8E8E8"/>
      </w:tcPr>
    </w:tblStylePr>
    <w:tblStylePr w:type="band1Horz">
      <w:rPr>
        <w:rFonts w:ascii="Arial" w:hAnsi="Arial" w:cs="Times New Roman"/>
        <w:color w:val="A5A5A5"/>
        <w:sz w:val="22"/>
      </w:rPr>
      <w:tblPr/>
      <w:tcPr>
        <w:shd w:val="clear" w:color="E8E8E8" w:fill="E8E8E8"/>
      </w:tcPr>
    </w:tblStylePr>
    <w:tblStylePr w:type="band2Horz">
      <w:rPr>
        <w:rFonts w:ascii="Arial" w:hAnsi="Arial" w:cs="Times New Roman"/>
        <w:color w:val="A5A5A5"/>
        <w:sz w:val="22"/>
      </w:rPr>
    </w:tblStylePr>
  </w:style>
  <w:style w:type="table" w:customStyle="1" w:styleId="-6410">
    <w:name w:val="Список-таблица 6 цветная — акцент 41"/>
    <w:basedOn w:val="TabelNormal"/>
    <w:uiPriority w:val="99"/>
    <w:qFormat/>
    <w:tblPr>
      <w:tblBorders>
        <w:top w:val="single" w:sz="4" w:space="0" w:color="FFD865"/>
        <w:bottom w:val="single" w:sz="4" w:space="0" w:color="FFD865"/>
      </w:tblBorders>
    </w:tblPr>
    <w:tblStylePr w:type="firstRow">
      <w:rPr>
        <w:rFonts w:cs="Times New Roman"/>
        <w:b/>
        <w:color w:val="FFC000"/>
      </w:rPr>
      <w:tblPr/>
      <w:tcPr>
        <w:tcBorders>
          <w:bottom w:val="single" w:sz="4" w:space="0" w:color="FFD865"/>
        </w:tcBorders>
      </w:tcPr>
    </w:tblStylePr>
    <w:tblStylePr w:type="lastRow">
      <w:rPr>
        <w:rFonts w:cs="Times New Roman"/>
        <w:b/>
        <w:color w:val="FFC000"/>
      </w:rPr>
      <w:tblPr/>
      <w:tcPr>
        <w:tcBorders>
          <w:top w:val="single" w:sz="4" w:space="0" w:color="FFD865"/>
        </w:tcBorders>
      </w:tcPr>
    </w:tblStylePr>
    <w:tblStylePr w:type="firstCol">
      <w:rPr>
        <w:rFonts w:cs="Times New Roman"/>
        <w:b/>
        <w:color w:val="FFC000"/>
      </w:rPr>
    </w:tblStylePr>
    <w:tblStylePr w:type="lastCol">
      <w:rPr>
        <w:rFonts w:cs="Times New Roman"/>
        <w:b/>
        <w:color w:val="FFC000"/>
      </w:rPr>
    </w:tblStylePr>
    <w:tblStylePr w:type="band1Vert">
      <w:rPr>
        <w:rFonts w:cs="Times New Roman"/>
      </w:rPr>
      <w:tblPr/>
      <w:tcPr>
        <w:shd w:val="clear" w:color="FFEFBF" w:fill="FFEFBF"/>
      </w:tcPr>
    </w:tblStylePr>
    <w:tblStylePr w:type="band1Horz">
      <w:rPr>
        <w:rFonts w:ascii="Arial" w:hAnsi="Arial" w:cs="Times New Roman"/>
        <w:color w:val="FFC000"/>
        <w:sz w:val="22"/>
      </w:rPr>
      <w:tblPr/>
      <w:tcPr>
        <w:shd w:val="clear" w:color="FFEFBF" w:fill="FFEFBF"/>
      </w:tcPr>
    </w:tblStylePr>
    <w:tblStylePr w:type="band2Horz">
      <w:rPr>
        <w:rFonts w:ascii="Arial" w:hAnsi="Arial" w:cs="Times New Roman"/>
        <w:color w:val="FFC000"/>
        <w:sz w:val="22"/>
      </w:rPr>
    </w:tblStylePr>
  </w:style>
  <w:style w:type="table" w:customStyle="1" w:styleId="-6510">
    <w:name w:val="Список-таблица 6 цветная — акцент 51"/>
    <w:basedOn w:val="TabelNormal"/>
    <w:uiPriority w:val="99"/>
    <w:qFormat/>
    <w:tblPr>
      <w:tblBorders>
        <w:top w:val="single" w:sz="4" w:space="0" w:color="9BC2E5"/>
        <w:bottom w:val="single" w:sz="4" w:space="0" w:color="9BC2E5"/>
      </w:tblBorders>
    </w:tblPr>
    <w:tblStylePr w:type="firstRow">
      <w:rPr>
        <w:rFonts w:cs="Times New Roman"/>
        <w:b/>
        <w:color w:val="5B9BD5"/>
      </w:rPr>
      <w:tblPr/>
      <w:tcPr>
        <w:tcBorders>
          <w:bottom w:val="single" w:sz="4" w:space="0" w:color="9BC2E5"/>
        </w:tcBorders>
      </w:tcPr>
    </w:tblStylePr>
    <w:tblStylePr w:type="lastRow">
      <w:rPr>
        <w:rFonts w:cs="Times New Roman"/>
        <w:b/>
        <w:color w:val="5B9BD5"/>
      </w:rPr>
      <w:tblPr/>
      <w:tcPr>
        <w:tcBorders>
          <w:top w:val="single" w:sz="4" w:space="0" w:color="9BC2E5"/>
        </w:tcBorders>
      </w:tcPr>
    </w:tblStylePr>
    <w:tblStylePr w:type="firstCol">
      <w:rPr>
        <w:rFonts w:cs="Times New Roman"/>
        <w:b/>
        <w:color w:val="5B9BD5"/>
      </w:rPr>
    </w:tblStylePr>
    <w:tblStylePr w:type="lastCol">
      <w:rPr>
        <w:rFonts w:cs="Times New Roman"/>
        <w:b/>
        <w:color w:val="5B9BD5"/>
      </w:rPr>
    </w:tblStylePr>
    <w:tblStylePr w:type="band1Vert">
      <w:rPr>
        <w:rFonts w:cs="Times New Roman"/>
      </w:rPr>
      <w:tblPr/>
      <w:tcPr>
        <w:shd w:val="clear" w:color="D5E5F4" w:fill="D5E5F4"/>
      </w:tcPr>
    </w:tblStylePr>
    <w:tblStylePr w:type="band1Horz">
      <w:rPr>
        <w:rFonts w:ascii="Arial" w:hAnsi="Arial" w:cs="Times New Roman"/>
        <w:color w:val="5B9BD5"/>
        <w:sz w:val="22"/>
      </w:rPr>
      <w:tblPr/>
      <w:tcPr>
        <w:shd w:val="clear" w:color="D5E5F4" w:fill="D5E5F4"/>
      </w:tcPr>
    </w:tblStylePr>
    <w:tblStylePr w:type="band2Horz">
      <w:rPr>
        <w:rFonts w:ascii="Arial" w:hAnsi="Arial" w:cs="Times New Roman"/>
        <w:color w:val="5B9BD5"/>
        <w:sz w:val="22"/>
      </w:rPr>
    </w:tblStylePr>
  </w:style>
  <w:style w:type="table" w:customStyle="1" w:styleId="-6610">
    <w:name w:val="Список-таблица 6 цветная — акцент 61"/>
    <w:basedOn w:val="TabelNormal"/>
    <w:uiPriority w:val="99"/>
    <w:qFormat/>
    <w:tblPr>
      <w:tblBorders>
        <w:top w:val="single" w:sz="4" w:space="0" w:color="A9D08E"/>
        <w:bottom w:val="single" w:sz="4" w:space="0" w:color="A9D08E"/>
      </w:tblBorders>
    </w:tblPr>
    <w:tblStylePr w:type="firstRow">
      <w:rPr>
        <w:rFonts w:cs="Times New Roman"/>
        <w:b/>
        <w:color w:val="70AD47"/>
      </w:rPr>
      <w:tblPr/>
      <w:tcPr>
        <w:tcBorders>
          <w:bottom w:val="single" w:sz="4" w:space="0" w:color="A9D08E"/>
        </w:tcBorders>
      </w:tcPr>
    </w:tblStylePr>
    <w:tblStylePr w:type="lastRow">
      <w:rPr>
        <w:rFonts w:cs="Times New Roman"/>
        <w:b/>
        <w:color w:val="70AD47"/>
      </w:rPr>
      <w:tblPr/>
      <w:tcPr>
        <w:tcBorders>
          <w:top w:val="single" w:sz="4" w:space="0" w:color="A9D08E"/>
        </w:tcBorders>
      </w:tcPr>
    </w:tblStylePr>
    <w:tblStylePr w:type="firstCol">
      <w:rPr>
        <w:rFonts w:cs="Times New Roman"/>
        <w:b/>
        <w:color w:val="70AD47"/>
      </w:rPr>
    </w:tblStylePr>
    <w:tblStylePr w:type="lastCol">
      <w:rPr>
        <w:rFonts w:cs="Times New Roman"/>
        <w:b/>
        <w:color w:val="70AD47"/>
      </w:rPr>
    </w:tblStylePr>
    <w:tblStylePr w:type="band1Vert">
      <w:rPr>
        <w:rFonts w:cs="Times New Roman"/>
      </w:rPr>
      <w:tblPr/>
      <w:tcPr>
        <w:shd w:val="clear" w:color="DAEBCF" w:fill="DAEBCF"/>
      </w:tcPr>
    </w:tblStylePr>
    <w:tblStylePr w:type="band1Horz">
      <w:rPr>
        <w:rFonts w:ascii="Arial" w:hAnsi="Arial" w:cs="Times New Roman"/>
        <w:color w:val="70AD47"/>
        <w:sz w:val="22"/>
      </w:rPr>
      <w:tblPr/>
      <w:tcPr>
        <w:shd w:val="clear" w:color="DAEBCF" w:fill="DAEBCF"/>
      </w:tcPr>
    </w:tblStylePr>
    <w:tblStylePr w:type="band2Horz">
      <w:rPr>
        <w:rFonts w:ascii="Arial" w:hAnsi="Arial" w:cs="Times New Roman"/>
        <w:color w:val="70AD47"/>
        <w:sz w:val="22"/>
      </w:rPr>
    </w:tblStylePr>
  </w:style>
  <w:style w:type="table" w:customStyle="1" w:styleId="-710">
    <w:name w:val="Список-таблица 7 цветная1"/>
    <w:basedOn w:val="TabelNormal"/>
    <w:uiPriority w:val="99"/>
    <w:qFormat/>
    <w:tblPr>
      <w:tblBorders>
        <w:right w:val="single" w:sz="4" w:space="0" w:color="7F7F7F"/>
      </w:tblBorders>
    </w:tblPr>
    <w:tblStylePr w:type="firstRow">
      <w:rPr>
        <w:rFonts w:ascii="Arial" w:hAnsi="Arial" w:cs="Times New Roman"/>
        <w:i/>
        <w:color w:val="000000"/>
        <w:sz w:val="22"/>
      </w:rPr>
      <w:tblPr/>
      <w:tcPr>
        <w:tcBorders>
          <w:top w:val="nil"/>
          <w:left w:val="nil"/>
          <w:bottom w:val="single" w:sz="4" w:space="0" w:color="7F7F7F"/>
          <w:right w:val="nil"/>
        </w:tcBorders>
        <w:shd w:val="clear" w:color="FFFFFF" w:fill="FFFFFF"/>
      </w:tcPr>
    </w:tblStylePr>
    <w:tblStylePr w:type="lastRow">
      <w:rPr>
        <w:rFonts w:ascii="Arial" w:hAnsi="Arial" w:cs="Times New Roman"/>
        <w:i/>
        <w:color w:val="000000"/>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cs="Times New Roman"/>
        <w:i/>
        <w:color w:val="000000"/>
        <w:sz w:val="22"/>
      </w:rPr>
      <w:tblPr/>
      <w:tcPr>
        <w:tcBorders>
          <w:top w:val="nil"/>
          <w:left w:val="nil"/>
          <w:bottom w:val="nil"/>
          <w:right w:val="single" w:sz="4" w:space="0" w:color="7F7F7F"/>
        </w:tcBorders>
        <w:shd w:val="clear" w:color="FFFFFF" w:fill="auto"/>
      </w:tcPr>
    </w:tblStylePr>
    <w:tblStylePr w:type="lastCol">
      <w:rPr>
        <w:rFonts w:ascii="Arial" w:hAnsi="Arial" w:cs="Times New Roman"/>
        <w:i/>
        <w:color w:val="000000"/>
        <w:sz w:val="22"/>
      </w:rPr>
      <w:tblPr/>
      <w:tcPr>
        <w:tcBorders>
          <w:top w:val="nil"/>
          <w:left w:val="single" w:sz="4" w:space="0" w:color="7F7F7F"/>
          <w:bottom w:val="nil"/>
          <w:right w:val="nil"/>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7110">
    <w:name w:val="Список-таблица 7 цветная — акцент 11"/>
    <w:basedOn w:val="TabelNormal"/>
    <w:uiPriority w:val="99"/>
    <w:qFormat/>
    <w:tblPr>
      <w:tblBorders>
        <w:right w:val="single" w:sz="4" w:space="0" w:color="4472C4"/>
      </w:tblBorders>
    </w:tblPr>
    <w:tblStylePr w:type="firstRow">
      <w:rPr>
        <w:rFonts w:ascii="Arial" w:hAnsi="Arial" w:cs="Times New Roman"/>
        <w:i/>
        <w:color w:val="244174"/>
        <w:sz w:val="22"/>
      </w:rPr>
      <w:tblPr/>
      <w:tcPr>
        <w:tcBorders>
          <w:top w:val="nil"/>
          <w:left w:val="nil"/>
          <w:bottom w:val="single" w:sz="4" w:space="0" w:color="4472C4"/>
          <w:right w:val="nil"/>
        </w:tcBorders>
        <w:shd w:val="clear" w:color="FFFFFF" w:fill="FFFFFF"/>
      </w:tcPr>
    </w:tblStylePr>
    <w:tblStylePr w:type="lastRow">
      <w:rPr>
        <w:rFonts w:ascii="Arial" w:hAnsi="Arial" w:cs="Times New Roman"/>
        <w:i/>
        <w:color w:val="244174"/>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cs="Times New Roman"/>
        <w:i/>
        <w:color w:val="244174"/>
        <w:sz w:val="22"/>
      </w:rPr>
      <w:tblPr/>
      <w:tcPr>
        <w:tcBorders>
          <w:top w:val="nil"/>
          <w:left w:val="nil"/>
          <w:bottom w:val="nil"/>
          <w:right w:val="single" w:sz="4" w:space="0" w:color="4472C4"/>
        </w:tcBorders>
        <w:shd w:val="clear" w:color="FFFFFF" w:fill="auto"/>
      </w:tcPr>
    </w:tblStylePr>
    <w:tblStylePr w:type="lastCol">
      <w:rPr>
        <w:rFonts w:ascii="Arial" w:hAnsi="Arial" w:cs="Times New Roman"/>
        <w:i/>
        <w:color w:val="244174"/>
        <w:sz w:val="22"/>
      </w:rPr>
      <w:tblPr/>
      <w:tcPr>
        <w:tcBorders>
          <w:top w:val="nil"/>
          <w:left w:val="single" w:sz="4" w:space="0" w:color="4472C4"/>
          <w:bottom w:val="nil"/>
          <w:right w:val="nil"/>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44174"/>
        <w:sz w:val="22"/>
      </w:rPr>
      <w:tblPr/>
      <w:tcPr>
        <w:shd w:val="clear" w:color="CFDBF0" w:fill="CFDBF0"/>
      </w:tcPr>
    </w:tblStylePr>
    <w:tblStylePr w:type="band2Horz">
      <w:rPr>
        <w:rFonts w:ascii="Arial" w:hAnsi="Arial" w:cs="Times New Roman"/>
        <w:color w:val="244174"/>
        <w:sz w:val="22"/>
      </w:rPr>
    </w:tblStylePr>
  </w:style>
  <w:style w:type="table" w:customStyle="1" w:styleId="-7210">
    <w:name w:val="Список-таблица 7 цветная — акцент 21"/>
    <w:basedOn w:val="TabelNormal"/>
    <w:uiPriority w:val="99"/>
    <w:qFormat/>
    <w:tblPr>
      <w:tblBorders>
        <w:right w:val="single" w:sz="4" w:space="0" w:color="F4B184"/>
      </w:tblBorders>
    </w:tblPr>
    <w:tblStylePr w:type="firstRow">
      <w:rPr>
        <w:rFonts w:ascii="Arial" w:hAnsi="Arial" w:cs="Times New Roman"/>
        <w:i/>
        <w:color w:val="ED7D31"/>
        <w:sz w:val="22"/>
      </w:rPr>
      <w:tblPr/>
      <w:tcPr>
        <w:tcBorders>
          <w:top w:val="nil"/>
          <w:left w:val="nil"/>
          <w:bottom w:val="single" w:sz="4" w:space="0" w:color="F4B184"/>
          <w:right w:val="nil"/>
        </w:tcBorders>
        <w:shd w:val="clear" w:color="FFFFFF" w:fill="FFFFFF"/>
      </w:tcPr>
    </w:tblStylePr>
    <w:tblStylePr w:type="lastRow">
      <w:rPr>
        <w:rFonts w:ascii="Arial" w:hAnsi="Arial" w:cs="Times New Roman"/>
        <w:i/>
        <w:color w:val="ED7D31"/>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cs="Times New Roman"/>
        <w:i/>
        <w:color w:val="ED7D31"/>
        <w:sz w:val="22"/>
      </w:rPr>
      <w:tblPr/>
      <w:tcPr>
        <w:tcBorders>
          <w:top w:val="nil"/>
          <w:left w:val="nil"/>
          <w:bottom w:val="nil"/>
          <w:right w:val="single" w:sz="4" w:space="0" w:color="F4B184"/>
        </w:tcBorders>
        <w:shd w:val="clear" w:color="FFFFFF" w:fill="auto"/>
      </w:tcPr>
    </w:tblStylePr>
    <w:tblStylePr w:type="lastCol">
      <w:rPr>
        <w:rFonts w:ascii="Arial" w:hAnsi="Arial" w:cs="Times New Roman"/>
        <w:i/>
        <w:color w:val="ED7D31"/>
        <w:sz w:val="22"/>
      </w:rPr>
      <w:tblPr/>
      <w:tcPr>
        <w:tcBorders>
          <w:top w:val="nil"/>
          <w:left w:val="single" w:sz="4" w:space="0" w:color="F4B184"/>
          <w:bottom w:val="nil"/>
          <w:right w:val="nil"/>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ED7D31"/>
        <w:sz w:val="22"/>
      </w:rPr>
      <w:tblPr/>
      <w:tcPr>
        <w:shd w:val="clear" w:color="FADECB" w:fill="FADECB"/>
      </w:tcPr>
    </w:tblStylePr>
    <w:tblStylePr w:type="band2Horz">
      <w:rPr>
        <w:rFonts w:ascii="Arial" w:hAnsi="Arial" w:cs="Times New Roman"/>
        <w:color w:val="ED7D31"/>
        <w:sz w:val="22"/>
      </w:rPr>
    </w:tblStylePr>
  </w:style>
  <w:style w:type="table" w:customStyle="1" w:styleId="-7310">
    <w:name w:val="Список-таблица 7 цветная — акцент 31"/>
    <w:basedOn w:val="TabelNormal"/>
    <w:uiPriority w:val="99"/>
    <w:qFormat/>
    <w:tblPr>
      <w:tblBorders>
        <w:right w:val="single" w:sz="4" w:space="0" w:color="C9C9C9"/>
      </w:tblBorders>
    </w:tblPr>
    <w:tblStylePr w:type="firstRow">
      <w:rPr>
        <w:rFonts w:ascii="Arial" w:hAnsi="Arial" w:cs="Times New Roman"/>
        <w:i/>
        <w:color w:val="A5A5A5"/>
        <w:sz w:val="22"/>
      </w:rPr>
      <w:tblPr/>
      <w:tcPr>
        <w:tcBorders>
          <w:top w:val="nil"/>
          <w:left w:val="nil"/>
          <w:bottom w:val="single" w:sz="4" w:space="0" w:color="C9C9C9"/>
          <w:right w:val="nil"/>
        </w:tcBorders>
        <w:shd w:val="clear" w:color="FFFFFF" w:fill="FFFFFF"/>
      </w:tcPr>
    </w:tblStylePr>
    <w:tblStylePr w:type="lastRow">
      <w:rPr>
        <w:rFonts w:ascii="Arial" w:hAnsi="Arial" w:cs="Times New Roman"/>
        <w:i/>
        <w:color w:val="A5A5A5"/>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cs="Times New Roman"/>
        <w:i/>
        <w:color w:val="A5A5A5"/>
        <w:sz w:val="22"/>
      </w:rPr>
      <w:tblPr/>
      <w:tcPr>
        <w:tcBorders>
          <w:top w:val="nil"/>
          <w:left w:val="nil"/>
          <w:bottom w:val="nil"/>
          <w:right w:val="single" w:sz="4" w:space="0" w:color="C9C9C9"/>
        </w:tcBorders>
        <w:shd w:val="clear" w:color="FFFFFF" w:fill="auto"/>
      </w:tcPr>
    </w:tblStylePr>
    <w:tblStylePr w:type="lastCol">
      <w:rPr>
        <w:rFonts w:ascii="Arial" w:hAnsi="Arial" w:cs="Times New Roman"/>
        <w:i/>
        <w:color w:val="A5A5A5"/>
        <w:sz w:val="22"/>
      </w:rPr>
      <w:tblPr/>
      <w:tcPr>
        <w:tcBorders>
          <w:top w:val="nil"/>
          <w:left w:val="single" w:sz="4" w:space="0" w:color="C9C9C9"/>
          <w:bottom w:val="nil"/>
          <w:right w:val="nil"/>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A5A5A5"/>
        <w:sz w:val="22"/>
      </w:rPr>
      <w:tblPr/>
      <w:tcPr>
        <w:shd w:val="clear" w:color="E8E8E8" w:fill="E8E8E8"/>
      </w:tcPr>
    </w:tblStylePr>
    <w:tblStylePr w:type="band2Horz">
      <w:rPr>
        <w:rFonts w:ascii="Arial" w:hAnsi="Arial" w:cs="Times New Roman"/>
        <w:color w:val="A5A5A5"/>
        <w:sz w:val="22"/>
      </w:rPr>
    </w:tblStylePr>
  </w:style>
  <w:style w:type="table" w:customStyle="1" w:styleId="-7410">
    <w:name w:val="Список-таблица 7 цветная — акцент 41"/>
    <w:basedOn w:val="TabelNormal"/>
    <w:uiPriority w:val="99"/>
    <w:qFormat/>
    <w:tblPr>
      <w:tblBorders>
        <w:right w:val="single" w:sz="4" w:space="0" w:color="FFD865"/>
      </w:tblBorders>
    </w:tblPr>
    <w:tblStylePr w:type="firstRow">
      <w:rPr>
        <w:rFonts w:ascii="Arial" w:hAnsi="Arial" w:cs="Times New Roman"/>
        <w:i/>
        <w:color w:val="FFC000"/>
        <w:sz w:val="22"/>
      </w:rPr>
      <w:tblPr/>
      <w:tcPr>
        <w:tcBorders>
          <w:top w:val="nil"/>
          <w:left w:val="nil"/>
          <w:bottom w:val="single" w:sz="4" w:space="0" w:color="FFD865"/>
          <w:right w:val="nil"/>
        </w:tcBorders>
        <w:shd w:val="clear" w:color="FFFFFF" w:fill="FFFFFF"/>
      </w:tcPr>
    </w:tblStylePr>
    <w:tblStylePr w:type="lastRow">
      <w:rPr>
        <w:rFonts w:ascii="Arial" w:hAnsi="Arial" w:cs="Times New Roman"/>
        <w:i/>
        <w:color w:val="FFC000"/>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cs="Times New Roman"/>
        <w:i/>
        <w:color w:val="FFC000"/>
        <w:sz w:val="22"/>
      </w:rPr>
      <w:tblPr/>
      <w:tcPr>
        <w:tcBorders>
          <w:top w:val="nil"/>
          <w:left w:val="nil"/>
          <w:bottom w:val="nil"/>
          <w:right w:val="single" w:sz="4" w:space="0" w:color="FFD865"/>
        </w:tcBorders>
        <w:shd w:val="clear" w:color="FFFFFF" w:fill="auto"/>
      </w:tcPr>
    </w:tblStylePr>
    <w:tblStylePr w:type="lastCol">
      <w:rPr>
        <w:rFonts w:ascii="Arial" w:hAnsi="Arial" w:cs="Times New Roman"/>
        <w:i/>
        <w:color w:val="FFC000"/>
        <w:sz w:val="22"/>
      </w:rPr>
      <w:tblPr/>
      <w:tcPr>
        <w:tcBorders>
          <w:top w:val="nil"/>
          <w:left w:val="single" w:sz="4" w:space="0" w:color="FFD865"/>
          <w:bottom w:val="nil"/>
          <w:right w:val="nil"/>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C000"/>
        <w:sz w:val="22"/>
      </w:rPr>
      <w:tblPr/>
      <w:tcPr>
        <w:shd w:val="clear" w:color="FFEFBF" w:fill="FFEFBF"/>
      </w:tcPr>
    </w:tblStylePr>
    <w:tblStylePr w:type="band2Horz">
      <w:rPr>
        <w:rFonts w:ascii="Arial" w:hAnsi="Arial" w:cs="Times New Roman"/>
        <w:color w:val="FFC000"/>
        <w:sz w:val="22"/>
      </w:rPr>
    </w:tblStylePr>
  </w:style>
  <w:style w:type="table" w:customStyle="1" w:styleId="-7510">
    <w:name w:val="Список-таблица 7 цветная — акцент 51"/>
    <w:basedOn w:val="TabelNormal"/>
    <w:uiPriority w:val="99"/>
    <w:qFormat/>
    <w:tblPr>
      <w:tblBorders>
        <w:right w:val="single" w:sz="4" w:space="0" w:color="9BC2E5"/>
      </w:tblBorders>
    </w:tblPr>
    <w:tblStylePr w:type="firstRow">
      <w:rPr>
        <w:rFonts w:ascii="Arial" w:hAnsi="Arial" w:cs="Times New Roman"/>
        <w:i/>
        <w:color w:val="5B9BD5"/>
        <w:sz w:val="22"/>
      </w:rPr>
      <w:tblPr/>
      <w:tcPr>
        <w:tcBorders>
          <w:top w:val="nil"/>
          <w:left w:val="nil"/>
          <w:bottom w:val="single" w:sz="4" w:space="0" w:color="9BC2E5"/>
          <w:right w:val="nil"/>
        </w:tcBorders>
        <w:shd w:val="clear" w:color="FFFFFF" w:fill="FFFFFF"/>
      </w:tcPr>
    </w:tblStylePr>
    <w:tblStylePr w:type="lastRow">
      <w:rPr>
        <w:rFonts w:ascii="Arial" w:hAnsi="Arial" w:cs="Times New Roman"/>
        <w:i/>
        <w:color w:val="5B9BD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cs="Times New Roman"/>
        <w:i/>
        <w:color w:val="5B9BD5"/>
        <w:sz w:val="22"/>
      </w:rPr>
      <w:tblPr/>
      <w:tcPr>
        <w:tcBorders>
          <w:top w:val="nil"/>
          <w:left w:val="nil"/>
          <w:bottom w:val="nil"/>
          <w:right w:val="single" w:sz="4" w:space="0" w:color="9BC2E5"/>
        </w:tcBorders>
        <w:shd w:val="clear" w:color="FFFFFF" w:fill="auto"/>
      </w:tcPr>
    </w:tblStylePr>
    <w:tblStylePr w:type="lastCol">
      <w:rPr>
        <w:rFonts w:ascii="Arial" w:hAnsi="Arial" w:cs="Times New Roman"/>
        <w:i/>
        <w:color w:val="5B9BD5"/>
        <w:sz w:val="22"/>
      </w:rPr>
      <w:tblPr/>
      <w:tcPr>
        <w:tcBorders>
          <w:top w:val="nil"/>
          <w:left w:val="single" w:sz="4" w:space="0" w:color="9BC2E5"/>
          <w:bottom w:val="nil"/>
          <w:right w:val="nil"/>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5B9BD5"/>
        <w:sz w:val="22"/>
      </w:rPr>
      <w:tblPr/>
      <w:tcPr>
        <w:shd w:val="clear" w:color="D5E5F4" w:fill="D5E5F4"/>
      </w:tcPr>
    </w:tblStylePr>
    <w:tblStylePr w:type="band2Horz">
      <w:rPr>
        <w:rFonts w:ascii="Arial" w:hAnsi="Arial" w:cs="Times New Roman"/>
        <w:color w:val="5B9BD5"/>
        <w:sz w:val="22"/>
      </w:rPr>
    </w:tblStylePr>
  </w:style>
  <w:style w:type="table" w:customStyle="1" w:styleId="-7610">
    <w:name w:val="Список-таблица 7 цветная — акцент 61"/>
    <w:basedOn w:val="TabelNormal"/>
    <w:uiPriority w:val="99"/>
    <w:qFormat/>
    <w:tblPr>
      <w:tblBorders>
        <w:right w:val="single" w:sz="4" w:space="0" w:color="A9D08E"/>
      </w:tblBorders>
    </w:tblPr>
    <w:tblStylePr w:type="firstRow">
      <w:rPr>
        <w:rFonts w:ascii="Arial" w:hAnsi="Arial" w:cs="Times New Roman"/>
        <w:i/>
        <w:color w:val="70AD47"/>
        <w:sz w:val="22"/>
      </w:rPr>
      <w:tblPr/>
      <w:tcPr>
        <w:tcBorders>
          <w:top w:val="nil"/>
          <w:left w:val="nil"/>
          <w:bottom w:val="single" w:sz="4" w:space="0" w:color="A9D08E"/>
          <w:right w:val="nil"/>
        </w:tcBorders>
        <w:shd w:val="clear" w:color="FFFFFF" w:fill="FFFFFF"/>
      </w:tcPr>
    </w:tblStylePr>
    <w:tblStylePr w:type="lastRow">
      <w:rPr>
        <w:rFonts w:ascii="Arial" w:hAnsi="Arial" w:cs="Times New Roman"/>
        <w:i/>
        <w:color w:val="70AD47"/>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cs="Times New Roman"/>
        <w:i/>
        <w:color w:val="70AD47"/>
        <w:sz w:val="22"/>
      </w:rPr>
      <w:tblPr/>
      <w:tcPr>
        <w:tcBorders>
          <w:top w:val="nil"/>
          <w:left w:val="nil"/>
          <w:bottom w:val="nil"/>
          <w:right w:val="single" w:sz="4" w:space="0" w:color="A9D08E"/>
        </w:tcBorders>
        <w:shd w:val="clear" w:color="FFFFFF" w:fill="auto"/>
      </w:tcPr>
    </w:tblStylePr>
    <w:tblStylePr w:type="lastCol">
      <w:rPr>
        <w:rFonts w:ascii="Arial" w:hAnsi="Arial" w:cs="Times New Roman"/>
        <w:i/>
        <w:color w:val="70AD47"/>
        <w:sz w:val="22"/>
      </w:rPr>
      <w:tblPr/>
      <w:tcPr>
        <w:tcBorders>
          <w:top w:val="nil"/>
          <w:left w:val="single" w:sz="4" w:space="0" w:color="A9D08E"/>
          <w:bottom w:val="nil"/>
          <w:right w:val="nil"/>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70AD47"/>
        <w:sz w:val="22"/>
      </w:rPr>
      <w:tblPr/>
      <w:tcPr>
        <w:shd w:val="clear" w:color="DAEBCF" w:fill="DAEBCF"/>
      </w:tcPr>
    </w:tblStylePr>
    <w:tblStylePr w:type="band2Horz">
      <w:rPr>
        <w:rFonts w:ascii="Arial" w:hAnsi="Arial" w:cs="Times New Roman"/>
        <w:color w:val="70AD47"/>
        <w:sz w:val="22"/>
      </w:rPr>
    </w:tblStylePr>
  </w:style>
  <w:style w:type="table" w:customStyle="1" w:styleId="Lined-Accent">
    <w:name w:val="Lined - Accent"/>
    <w:basedOn w:val="TabelNormal"/>
    <w:uiPriority w:val="99"/>
    <w:qFormat/>
    <w:rPr>
      <w:color w:val="404040"/>
    </w:rP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TabelNormal"/>
    <w:uiPriority w:val="99"/>
    <w:qFormat/>
    <w:rPr>
      <w:color w:val="404040"/>
    </w:rPr>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TabelNormal"/>
    <w:uiPriority w:val="99"/>
    <w:qFormat/>
    <w:rPr>
      <w:color w:val="404040"/>
    </w:rP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TabelNormal"/>
    <w:uiPriority w:val="99"/>
    <w:qFormat/>
    <w:rPr>
      <w:color w:val="404040"/>
    </w:rP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TabelNormal"/>
    <w:uiPriority w:val="99"/>
    <w:qFormat/>
    <w:rPr>
      <w:color w:val="404040"/>
    </w:rP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TabelNormal"/>
    <w:uiPriority w:val="99"/>
    <w:qFormat/>
    <w:rPr>
      <w:color w:val="404040"/>
    </w:rPr>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TabelNormal"/>
    <w:uiPriority w:val="99"/>
    <w:qFormat/>
    <w:rPr>
      <w:color w:val="404040"/>
    </w:rP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TabelNormal"/>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TabelNormal"/>
    <w:uiPriority w:val="99"/>
    <w:qFormat/>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TabelNormal"/>
    <w:uiPriority w:val="99"/>
    <w:qFormat/>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TabelNormal"/>
    <w:uiPriority w:val="99"/>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TabelNormal"/>
    <w:uiPriority w:val="99"/>
    <w:qFormat/>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TabelNormal"/>
    <w:uiPriority w:val="99"/>
    <w:qFormat/>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TabelNormal"/>
    <w:uiPriority w:val="99"/>
    <w:qFormat/>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TabelNormal"/>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Normal"/>
    <w:uiPriority w:val="99"/>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elNormal"/>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elNormal"/>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elNormal"/>
    <w:uiPriority w:val="99"/>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elNormal"/>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elNormal"/>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basedOn w:val="Fontdeparagrafimplicit"/>
    <w:uiPriority w:val="9"/>
    <w:qFormat/>
    <w:rPr>
      <w:rFonts w:ascii="Arial" w:eastAsia="Times New Roman" w:hAnsi="Arial" w:cs="Arial"/>
      <w:color w:val="2F5496"/>
      <w:sz w:val="40"/>
      <w:szCs w:val="40"/>
    </w:rPr>
  </w:style>
  <w:style w:type="character" w:customStyle="1" w:styleId="Heading2Char">
    <w:name w:val="Heading 2 Char"/>
    <w:basedOn w:val="Fontdeparagrafimplicit"/>
    <w:uiPriority w:val="9"/>
    <w:qFormat/>
    <w:rPr>
      <w:rFonts w:ascii="Arial" w:eastAsia="Times New Roman" w:hAnsi="Arial" w:cs="Arial"/>
      <w:color w:val="2F5496"/>
      <w:sz w:val="32"/>
      <w:szCs w:val="32"/>
    </w:rPr>
  </w:style>
  <w:style w:type="character" w:customStyle="1" w:styleId="Heading3Char">
    <w:name w:val="Heading 3 Char"/>
    <w:basedOn w:val="Fontdeparagrafimplicit"/>
    <w:uiPriority w:val="9"/>
    <w:qFormat/>
    <w:rPr>
      <w:rFonts w:ascii="Arial" w:eastAsia="Times New Roman" w:hAnsi="Arial" w:cs="Arial"/>
      <w:color w:val="2F5496"/>
      <w:sz w:val="28"/>
      <w:szCs w:val="28"/>
    </w:rPr>
  </w:style>
  <w:style w:type="character" w:customStyle="1" w:styleId="Heading4Char">
    <w:name w:val="Heading 4 Char"/>
    <w:basedOn w:val="Fontdeparagrafimplicit"/>
    <w:uiPriority w:val="9"/>
    <w:qFormat/>
    <w:rPr>
      <w:rFonts w:ascii="Arial" w:eastAsia="Times New Roman" w:hAnsi="Arial" w:cs="Arial"/>
      <w:i/>
      <w:iCs/>
      <w:color w:val="2F5496"/>
    </w:rPr>
  </w:style>
  <w:style w:type="character" w:customStyle="1" w:styleId="Heading5Char">
    <w:name w:val="Heading 5 Char"/>
    <w:basedOn w:val="Fontdeparagrafimplicit"/>
    <w:uiPriority w:val="9"/>
    <w:qFormat/>
    <w:rPr>
      <w:rFonts w:ascii="Arial" w:eastAsia="Times New Roman" w:hAnsi="Arial" w:cs="Arial"/>
      <w:color w:val="2F5496"/>
    </w:rPr>
  </w:style>
  <w:style w:type="character" w:customStyle="1" w:styleId="Heading6Char">
    <w:name w:val="Heading 6 Char"/>
    <w:basedOn w:val="Fontdeparagrafimplicit"/>
    <w:uiPriority w:val="9"/>
    <w:qFormat/>
    <w:rPr>
      <w:rFonts w:ascii="Arial" w:eastAsia="Times New Roman" w:hAnsi="Arial" w:cs="Arial"/>
      <w:i/>
      <w:iCs/>
      <w:color w:val="000000"/>
    </w:rPr>
  </w:style>
  <w:style w:type="character" w:customStyle="1" w:styleId="Heading7Char">
    <w:name w:val="Heading 7 Char"/>
    <w:basedOn w:val="Fontdeparagrafimplicit"/>
    <w:uiPriority w:val="9"/>
    <w:qFormat/>
    <w:rPr>
      <w:rFonts w:ascii="Arial" w:eastAsia="Times New Roman" w:hAnsi="Arial" w:cs="Arial"/>
      <w:color w:val="000000"/>
    </w:rPr>
  </w:style>
  <w:style w:type="character" w:customStyle="1" w:styleId="Heading8Char">
    <w:name w:val="Heading 8 Char"/>
    <w:basedOn w:val="Fontdeparagrafimplicit"/>
    <w:uiPriority w:val="9"/>
    <w:qFormat/>
    <w:rPr>
      <w:rFonts w:ascii="Arial" w:eastAsia="Times New Roman" w:hAnsi="Arial" w:cs="Arial"/>
      <w:i/>
      <w:iCs/>
      <w:color w:val="000000"/>
    </w:rPr>
  </w:style>
  <w:style w:type="character" w:customStyle="1" w:styleId="Heading9Char">
    <w:name w:val="Heading 9 Char"/>
    <w:basedOn w:val="Fontdeparagrafimplicit"/>
    <w:uiPriority w:val="9"/>
    <w:qFormat/>
    <w:rPr>
      <w:rFonts w:ascii="Arial" w:eastAsia="Times New Roman" w:hAnsi="Arial" w:cs="Arial"/>
      <w:i/>
      <w:iCs/>
      <w:color w:val="000000"/>
    </w:rPr>
  </w:style>
  <w:style w:type="character" w:customStyle="1" w:styleId="TitleChar">
    <w:name w:val="Title Char"/>
    <w:basedOn w:val="Fontdeparagrafimplicit"/>
    <w:uiPriority w:val="10"/>
    <w:qFormat/>
    <w:rPr>
      <w:rFonts w:ascii="Arial" w:eastAsia="Times New Roman" w:hAnsi="Arial" w:cs="Arial"/>
      <w:spacing w:val="-10"/>
      <w:sz w:val="56"/>
      <w:szCs w:val="56"/>
    </w:rPr>
  </w:style>
  <w:style w:type="character" w:customStyle="1" w:styleId="SubtitleChar">
    <w:name w:val="Subtitle Char"/>
    <w:basedOn w:val="Fontdeparagrafimplicit"/>
    <w:uiPriority w:val="11"/>
    <w:qFormat/>
    <w:rPr>
      <w:rFonts w:cs="Times New Roman"/>
      <w:color w:val="000000"/>
      <w:spacing w:val="15"/>
      <w:sz w:val="28"/>
      <w:szCs w:val="28"/>
    </w:rPr>
  </w:style>
  <w:style w:type="character" w:customStyle="1" w:styleId="QuoteChar">
    <w:name w:val="Quote Char"/>
    <w:basedOn w:val="Fontdeparagrafimplicit"/>
    <w:uiPriority w:val="29"/>
    <w:qFormat/>
    <w:rPr>
      <w:rFonts w:cs="Times New Roman"/>
      <w:i/>
      <w:iCs/>
      <w:color w:val="000000"/>
    </w:rPr>
  </w:style>
  <w:style w:type="character" w:customStyle="1" w:styleId="IntenseQuoteChar">
    <w:name w:val="Intense Quote Char"/>
    <w:basedOn w:val="Fontdeparagrafimplicit"/>
    <w:uiPriority w:val="30"/>
    <w:qFormat/>
    <w:rPr>
      <w:rFonts w:cs="Times New Roman"/>
      <w:i/>
      <w:iCs/>
      <w:color w:val="2F5496"/>
    </w:rPr>
  </w:style>
  <w:style w:type="character" w:customStyle="1" w:styleId="10">
    <w:name w:val="Слабое выделение1"/>
    <w:basedOn w:val="Fontdeparagrafimplicit"/>
    <w:uiPriority w:val="19"/>
    <w:qFormat/>
    <w:rPr>
      <w:rFonts w:cs="Times New Roman"/>
      <w:i/>
      <w:iCs/>
      <w:color w:val="000000"/>
    </w:rPr>
  </w:style>
  <w:style w:type="character" w:customStyle="1" w:styleId="12">
    <w:name w:val="Слабая ссылка1"/>
    <w:basedOn w:val="Fontdeparagrafimplicit"/>
    <w:uiPriority w:val="31"/>
    <w:qFormat/>
    <w:rPr>
      <w:rFonts w:cs="Times New Roman"/>
      <w:smallCaps/>
      <w:color w:val="000000"/>
    </w:rPr>
  </w:style>
  <w:style w:type="character" w:customStyle="1" w:styleId="13">
    <w:name w:val="Название книги1"/>
    <w:basedOn w:val="Fontdeparagrafimplicit"/>
    <w:uiPriority w:val="33"/>
    <w:qFormat/>
    <w:rPr>
      <w:rFonts w:cs="Times New Roman"/>
      <w:b/>
      <w:bCs/>
      <w:i/>
      <w:iCs/>
      <w:spacing w:val="5"/>
    </w:rPr>
  </w:style>
  <w:style w:type="character" w:customStyle="1" w:styleId="FootnoteTextChar">
    <w:name w:val="Footnote Text Char"/>
    <w:basedOn w:val="Fontdeparagrafimplicit"/>
    <w:uiPriority w:val="99"/>
    <w:semiHidden/>
    <w:qFormat/>
    <w:rPr>
      <w:rFonts w:cs="Times New Roman"/>
      <w:sz w:val="20"/>
      <w:szCs w:val="20"/>
    </w:rPr>
  </w:style>
  <w:style w:type="paragraph" w:customStyle="1" w:styleId="14">
    <w:name w:val="Заголовок оглавления1"/>
    <w:uiPriority w:val="39"/>
    <w:unhideWhenUsed/>
    <w:qFormat/>
    <w:pPr>
      <w:spacing w:after="160" w:line="259" w:lineRule="auto"/>
    </w:pPr>
    <w:rPr>
      <w:rFonts w:ascii="Calibri" w:hAnsi="Calibri" w:cs="Arial"/>
      <w:sz w:val="22"/>
      <w:szCs w:val="22"/>
      <w:lang w:eastAsia="en-US"/>
    </w:rPr>
  </w:style>
  <w:style w:type="paragraph" w:customStyle="1" w:styleId="Citat1">
    <w:name w:val="Citat1"/>
    <w:basedOn w:val="Normal"/>
    <w:next w:val="Normal"/>
    <w:uiPriority w:val="29"/>
    <w:qFormat/>
    <w:pPr>
      <w:spacing w:before="160" w:after="160"/>
      <w:jc w:val="center"/>
    </w:pPr>
    <w:rPr>
      <w:rFonts w:ascii="Times New Roman" w:eastAsia="SimSun" w:hAnsi="Times New Roman" w:cs="Arial"/>
      <w:i/>
      <w:iCs/>
      <w:color w:val="000000"/>
      <w:sz w:val="28"/>
      <w:szCs w:val="22"/>
      <w:lang w:val="ru-RU" w:eastAsia="en-US"/>
    </w:rPr>
  </w:style>
  <w:style w:type="character" w:customStyle="1" w:styleId="CitatCaracter">
    <w:name w:val="Citat Caracter"/>
    <w:basedOn w:val="Fontdeparagrafimplicit"/>
    <w:link w:val="Citat"/>
    <w:uiPriority w:val="29"/>
    <w:qFormat/>
    <w:rPr>
      <w:rFonts w:eastAsia="Times New Roman" w:cs="Arial"/>
      <w:i/>
      <w:iCs/>
      <w:color w:val="000000"/>
      <w:sz w:val="22"/>
      <w:szCs w:val="22"/>
      <w:lang w:val="ru-RU" w:eastAsia="en-US"/>
    </w:rPr>
  </w:style>
  <w:style w:type="paragraph" w:styleId="Citat">
    <w:name w:val="Quote"/>
    <w:basedOn w:val="Normal"/>
    <w:next w:val="Normal"/>
    <w:link w:val="CitatCaracter"/>
    <w:uiPriority w:val="29"/>
    <w:unhideWhenUsed/>
    <w:qFormat/>
    <w:pPr>
      <w:spacing w:before="200" w:after="160"/>
      <w:ind w:left="864" w:right="864"/>
      <w:jc w:val="center"/>
    </w:pPr>
    <w:rPr>
      <w:rFonts w:ascii="Times New Roman" w:eastAsia="Times New Roman" w:hAnsi="Times New Roman" w:cs="Arial"/>
      <w:i/>
      <w:iCs/>
      <w:color w:val="000000"/>
      <w:sz w:val="22"/>
      <w:szCs w:val="22"/>
      <w:lang w:val="ru-RU" w:eastAsia="en-US"/>
    </w:rPr>
  </w:style>
  <w:style w:type="character" w:customStyle="1" w:styleId="15">
    <w:name w:val="Сильное выделение1"/>
    <w:basedOn w:val="Fontdeparagrafimplicit"/>
    <w:uiPriority w:val="21"/>
    <w:qFormat/>
    <w:rPr>
      <w:rFonts w:cs="Times New Roman"/>
      <w:i/>
      <w:iCs/>
      <w:color w:val="2F5496"/>
    </w:rPr>
  </w:style>
  <w:style w:type="paragraph" w:customStyle="1" w:styleId="Citatintens1">
    <w:name w:val="Citat intens1"/>
    <w:basedOn w:val="Normal"/>
    <w:next w:val="Normal"/>
    <w:uiPriority w:val="30"/>
    <w:qFormat/>
    <w:pPr>
      <w:pBdr>
        <w:top w:val="single" w:sz="4" w:space="10" w:color="2F5496"/>
        <w:bottom w:val="single" w:sz="4" w:space="10" w:color="2F5496"/>
      </w:pBdr>
      <w:spacing w:before="360" w:after="360"/>
      <w:ind w:left="864" w:right="864"/>
      <w:jc w:val="center"/>
    </w:pPr>
    <w:rPr>
      <w:rFonts w:ascii="Times New Roman" w:eastAsia="SimSun" w:hAnsi="Times New Roman" w:cs="Arial"/>
      <w:i/>
      <w:iCs/>
      <w:color w:val="2F5496"/>
      <w:sz w:val="28"/>
      <w:szCs w:val="22"/>
      <w:lang w:val="ru-RU" w:eastAsia="en-US"/>
    </w:rPr>
  </w:style>
  <w:style w:type="character" w:customStyle="1" w:styleId="CitatintensCaracter">
    <w:name w:val="Citat intens Caracter"/>
    <w:basedOn w:val="Fontdeparagrafimplicit"/>
    <w:link w:val="Citatintens"/>
    <w:uiPriority w:val="30"/>
    <w:qFormat/>
    <w:rPr>
      <w:rFonts w:eastAsia="Times New Roman" w:cs="Arial"/>
      <w:i/>
      <w:iCs/>
      <w:color w:val="2F5496"/>
      <w:sz w:val="22"/>
      <w:szCs w:val="22"/>
      <w:lang w:val="ru-RU" w:eastAsia="en-US"/>
    </w:rPr>
  </w:style>
  <w:style w:type="paragraph" w:styleId="Citatintens">
    <w:name w:val="Intense Quote"/>
    <w:basedOn w:val="Normal"/>
    <w:next w:val="Normal"/>
    <w:link w:val="CitatintensCaracter"/>
    <w:uiPriority w:val="30"/>
    <w:unhideWhenUsed/>
    <w:qFormat/>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Arial"/>
      <w:i/>
      <w:iCs/>
      <w:color w:val="2F5496"/>
      <w:sz w:val="22"/>
      <w:szCs w:val="22"/>
      <w:lang w:val="ru-RU" w:eastAsia="en-US"/>
    </w:rPr>
  </w:style>
  <w:style w:type="character" w:customStyle="1" w:styleId="16">
    <w:name w:val="Сильная ссылка1"/>
    <w:basedOn w:val="Fontdeparagrafimplicit"/>
    <w:uiPriority w:val="32"/>
    <w:qFormat/>
    <w:rPr>
      <w:rFonts w:cs="Times New Roman"/>
      <w:b/>
      <w:bCs/>
      <w:smallCaps/>
      <w:color w:val="2F5496"/>
      <w:spacing w:val="5"/>
    </w:rPr>
  </w:style>
  <w:style w:type="paragraph" w:customStyle="1" w:styleId="Frspaiere1">
    <w:name w:val="Fără spațiere1"/>
    <w:basedOn w:val="Normal"/>
    <w:next w:val="Frspaiere"/>
    <w:link w:val="FrspaiereCaracter"/>
    <w:uiPriority w:val="1"/>
    <w:qFormat/>
    <w:rPr>
      <w:rFonts w:cs="Times New Roman"/>
      <w:sz w:val="24"/>
      <w:szCs w:val="32"/>
      <w:lang w:val="ru-RU" w:eastAsia="en-US"/>
    </w:rPr>
  </w:style>
  <w:style w:type="paragraph" w:styleId="Frspaiere">
    <w:name w:val="No Spacing"/>
    <w:uiPriority w:val="1"/>
    <w:unhideWhenUsed/>
    <w:qFormat/>
    <w:rPr>
      <w:rFonts w:asciiTheme="minorHAnsi" w:eastAsiaTheme="minorEastAsia" w:hAnsiTheme="minorHAnsi" w:cstheme="minorBidi"/>
      <w:lang w:val="en-US" w:eastAsia="zh-CN"/>
    </w:rPr>
  </w:style>
  <w:style w:type="character" w:customStyle="1" w:styleId="FrspaiereCaracter">
    <w:name w:val="Fără spațiere Caracter"/>
    <w:link w:val="Frspaiere1"/>
    <w:uiPriority w:val="1"/>
    <w:qFormat/>
    <w:rPr>
      <w:rFonts w:ascii="Calibri" w:eastAsia="Arial" w:hAnsi="Calibri"/>
      <w:sz w:val="32"/>
      <w:lang w:val="ru-RU" w:eastAsia="en-US"/>
    </w:rPr>
  </w:style>
  <w:style w:type="paragraph" w:customStyle="1" w:styleId="Sergiu">
    <w:name w:val="Sergiu"/>
    <w:basedOn w:val="Listparagraf"/>
    <w:link w:val="Sergiu0"/>
    <w:qFormat/>
    <w:pPr>
      <w:ind w:left="0" w:firstLine="709"/>
    </w:pPr>
    <w:rPr>
      <w:rFonts w:ascii="Times New Roman" w:eastAsia="SimSun" w:hAnsi="Times New Roman" w:cs="Times New Roman"/>
      <w:sz w:val="24"/>
      <w:szCs w:val="22"/>
      <w:lang w:val="ru-RU" w:eastAsia="en-US"/>
    </w:rPr>
  </w:style>
  <w:style w:type="character" w:customStyle="1" w:styleId="Sergiu0">
    <w:name w:val="Sergiu Знак"/>
    <w:basedOn w:val="Fontdeparagrafimplicit"/>
    <w:link w:val="Sergiu"/>
    <w:qFormat/>
    <w:rPr>
      <w:sz w:val="24"/>
      <w:szCs w:val="22"/>
      <w:lang w:val="ru-RU" w:eastAsia="en-US"/>
    </w:rPr>
  </w:style>
  <w:style w:type="table" w:customStyle="1" w:styleId="GrilTabel1">
    <w:name w:val="Grilă Tabel1"/>
    <w:basedOn w:val="TabelNormal"/>
    <w:uiPriority w:val="59"/>
    <w:qFormat/>
    <w:pPr>
      <w:ind w:firstLine="709"/>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elNormal"/>
    <w:uiPriority w:val="39"/>
    <w:qFormat/>
    <w:pPr>
      <w:ind w:firstLine="709"/>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Рецензия1"/>
    <w:hidden/>
    <w:uiPriority w:val="99"/>
    <w:semiHidden/>
    <w:qFormat/>
    <w:rPr>
      <w:rFonts w:cs="Arial"/>
      <w:sz w:val="28"/>
      <w:szCs w:val="22"/>
      <w:lang w:val="ru-RU" w:eastAsia="en-US"/>
    </w:rPr>
  </w:style>
  <w:style w:type="character" w:customStyle="1" w:styleId="Titlu7Caracter1">
    <w:name w:val="Titlu 7 Caracter1"/>
    <w:basedOn w:val="Fontdeparagrafimplicit"/>
    <w:semiHidden/>
    <w:qFormat/>
    <w:rPr>
      <w:rFonts w:asciiTheme="majorHAnsi" w:eastAsiaTheme="majorEastAsia" w:hAnsiTheme="majorHAnsi" w:cstheme="majorBidi"/>
      <w:i/>
      <w:iCs/>
      <w:color w:val="1F4E79" w:themeColor="accent1" w:themeShade="80"/>
      <w:lang w:val="en-US" w:eastAsia="zh-CN"/>
    </w:rPr>
  </w:style>
  <w:style w:type="character" w:customStyle="1" w:styleId="Titlu8Caracter1">
    <w:name w:val="Titlu 8 Caracter1"/>
    <w:basedOn w:val="Fontdeparagrafimplicit"/>
    <w:semiHidden/>
    <w:qFormat/>
    <w:rPr>
      <w:rFonts w:asciiTheme="majorHAnsi" w:eastAsiaTheme="majorEastAsia" w:hAnsiTheme="majorHAnsi" w:cstheme="majorBidi"/>
      <w:color w:val="262626" w:themeColor="text1" w:themeTint="D9"/>
      <w:sz w:val="21"/>
      <w:szCs w:val="21"/>
      <w:lang w:val="en-US" w:eastAsia="zh-CN"/>
    </w:rPr>
  </w:style>
  <w:style w:type="character" w:customStyle="1" w:styleId="Titlu9Caracter1">
    <w:name w:val="Titlu 9 Caracter1"/>
    <w:basedOn w:val="Fontdeparagrafimplicit"/>
    <w:semiHidden/>
    <w:qFormat/>
    <w:rPr>
      <w:rFonts w:asciiTheme="majorHAnsi" w:eastAsiaTheme="majorEastAsia" w:hAnsiTheme="majorHAnsi" w:cstheme="majorBidi"/>
      <w:i/>
      <w:iCs/>
      <w:color w:val="262626" w:themeColor="text1" w:themeTint="D9"/>
      <w:sz w:val="21"/>
      <w:szCs w:val="21"/>
      <w:lang w:val="en-US" w:eastAsia="zh-CN"/>
    </w:rPr>
  </w:style>
  <w:style w:type="character" w:customStyle="1" w:styleId="CitatCaracter1">
    <w:name w:val="Citat Caracter1"/>
    <w:basedOn w:val="Fontdeparagrafimplicit"/>
    <w:uiPriority w:val="29"/>
    <w:qFormat/>
    <w:rPr>
      <w:rFonts w:asciiTheme="minorHAnsi" w:eastAsiaTheme="minorEastAsia" w:hAnsiTheme="minorHAnsi" w:cstheme="minorBidi"/>
      <w:i/>
      <w:iCs/>
      <w:color w:val="404040" w:themeColor="text1" w:themeTint="BF"/>
      <w:lang w:val="en-US" w:eastAsia="zh-CN"/>
    </w:rPr>
  </w:style>
  <w:style w:type="character" w:customStyle="1" w:styleId="CitatintensCaracter1">
    <w:name w:val="Citat intens Caracter1"/>
    <w:basedOn w:val="Fontdeparagrafimplicit"/>
    <w:uiPriority w:val="30"/>
    <w:qFormat/>
    <w:rPr>
      <w:rFonts w:asciiTheme="minorHAnsi" w:eastAsiaTheme="minorEastAsia" w:hAnsiTheme="minorHAnsi" w:cstheme="minorBidi"/>
      <w:i/>
      <w:iCs/>
      <w:color w:val="5B9BD5" w:themeColor="accent1"/>
      <w:lang w:val="en-US" w:eastAsia="zh-CN"/>
    </w:rPr>
  </w:style>
  <w:style w:type="paragraph" w:customStyle="1" w:styleId="Revizuire1">
    <w:name w:val="Revizuire1"/>
    <w:hidden/>
    <w:uiPriority w:val="99"/>
    <w:unhideWhenUsed/>
    <w:qFormat/>
    <w:rPr>
      <w:rFonts w:asciiTheme="minorHAnsi" w:eastAsiaTheme="minorEastAsia" w:hAnsiTheme="minorHAnsi" w:cstheme="minorBidi"/>
      <w:lang w:val="en-US" w:eastAsia="zh-CN"/>
    </w:rPr>
  </w:style>
  <w:style w:type="character" w:customStyle="1" w:styleId="Heading1Char1">
    <w:name w:val="Heading 1 Char1"/>
    <w:basedOn w:val="Fontdeparagrafimplicit"/>
    <w:uiPriority w:val="9"/>
    <w:qFormat/>
    <w:rPr>
      <w:rFonts w:asciiTheme="majorHAnsi" w:eastAsiaTheme="majorEastAsia" w:hAnsiTheme="majorHAnsi" w:cs="Times New Roman"/>
      <w:color w:val="2E74B5" w:themeColor="accent1" w:themeShade="BF"/>
      <w:sz w:val="40"/>
      <w:szCs w:val="40"/>
      <w:lang w:val="ru-RU" w:eastAsia="zh-CN"/>
    </w:rPr>
  </w:style>
  <w:style w:type="character" w:customStyle="1" w:styleId="Heading2Char1">
    <w:name w:val="Heading 2 Char1"/>
    <w:basedOn w:val="Fontdeparagrafimplicit"/>
    <w:uiPriority w:val="9"/>
    <w:semiHidden/>
    <w:qFormat/>
    <w:rPr>
      <w:rFonts w:asciiTheme="majorHAnsi" w:eastAsiaTheme="majorEastAsia" w:hAnsiTheme="majorHAnsi" w:cs="Times New Roman"/>
      <w:color w:val="2E74B5" w:themeColor="accent1" w:themeShade="BF"/>
      <w:sz w:val="32"/>
      <w:szCs w:val="32"/>
      <w:lang w:val="ru-RU" w:eastAsia="zh-CN"/>
    </w:rPr>
  </w:style>
  <w:style w:type="character" w:customStyle="1" w:styleId="Heading3Char1">
    <w:name w:val="Heading 3 Char1"/>
    <w:basedOn w:val="Fontdeparagrafimplicit"/>
    <w:uiPriority w:val="9"/>
    <w:semiHidden/>
    <w:qFormat/>
    <w:rPr>
      <w:rFonts w:eastAsiaTheme="majorEastAsia" w:cs="Times New Roman"/>
      <w:color w:val="2E74B5" w:themeColor="accent1" w:themeShade="BF"/>
      <w:sz w:val="28"/>
      <w:szCs w:val="28"/>
      <w:lang w:val="ru-RU" w:eastAsia="zh-CN"/>
    </w:rPr>
  </w:style>
  <w:style w:type="character" w:customStyle="1" w:styleId="Heading4Char1">
    <w:name w:val="Heading 4 Char1"/>
    <w:basedOn w:val="Fontdeparagrafimplicit"/>
    <w:uiPriority w:val="9"/>
    <w:semiHidden/>
    <w:qFormat/>
    <w:rPr>
      <w:rFonts w:eastAsiaTheme="majorEastAsia" w:cs="Times New Roman"/>
      <w:i/>
      <w:iCs/>
      <w:color w:val="2E74B5" w:themeColor="accent1" w:themeShade="BF"/>
      <w:sz w:val="28"/>
      <w:lang w:val="ru-RU" w:eastAsia="zh-CN"/>
    </w:rPr>
  </w:style>
  <w:style w:type="character" w:customStyle="1" w:styleId="Heading5Char1">
    <w:name w:val="Heading 5 Char1"/>
    <w:basedOn w:val="Fontdeparagrafimplicit"/>
    <w:uiPriority w:val="9"/>
    <w:semiHidden/>
    <w:qFormat/>
    <w:rPr>
      <w:rFonts w:eastAsiaTheme="majorEastAsia" w:cs="Times New Roman"/>
      <w:color w:val="2E74B5" w:themeColor="accent1" w:themeShade="BF"/>
      <w:sz w:val="28"/>
      <w:lang w:val="ru-RU" w:eastAsia="zh-CN"/>
    </w:rPr>
  </w:style>
  <w:style w:type="character" w:customStyle="1" w:styleId="Heading6Char1">
    <w:name w:val="Heading 6 Char1"/>
    <w:basedOn w:val="Fontdeparagrafimplicit"/>
    <w:uiPriority w:val="9"/>
    <w:semiHidden/>
    <w:qFormat/>
    <w:rPr>
      <w:rFonts w:eastAsiaTheme="majorEastAsia" w:cs="Times New Roman"/>
      <w:i/>
      <w:iCs/>
      <w:color w:val="000000" w:themeColor="text1"/>
      <w:sz w:val="28"/>
      <w:lang w:val="ru-RU" w:eastAsia="zh-CN"/>
    </w:rPr>
  </w:style>
  <w:style w:type="character" w:customStyle="1" w:styleId="TitleChar1">
    <w:name w:val="Title Char1"/>
    <w:basedOn w:val="Fontdeparagrafimplicit"/>
    <w:uiPriority w:val="10"/>
    <w:qFormat/>
    <w:rPr>
      <w:rFonts w:asciiTheme="majorHAnsi" w:eastAsiaTheme="majorEastAsia" w:hAnsiTheme="majorHAnsi" w:cs="Times New Roman"/>
      <w:spacing w:val="-10"/>
      <w:sz w:val="56"/>
      <w:szCs w:val="56"/>
      <w:lang w:val="ru-RU" w:eastAsia="zh-CN"/>
    </w:rPr>
  </w:style>
  <w:style w:type="character" w:customStyle="1" w:styleId="SubtitleChar1">
    <w:name w:val="Subtitle Char1"/>
    <w:basedOn w:val="Fontdeparagrafimplicit"/>
    <w:uiPriority w:val="11"/>
    <w:qFormat/>
    <w:rPr>
      <w:rFonts w:eastAsiaTheme="majorEastAsia" w:cs="Times New Roman"/>
      <w:color w:val="000000" w:themeColor="text1"/>
      <w:spacing w:val="15"/>
      <w:sz w:val="28"/>
      <w:szCs w:val="28"/>
      <w:lang w:val="ru-RU" w:eastAsia="zh-CN"/>
    </w:rPr>
  </w:style>
  <w:style w:type="character" w:customStyle="1" w:styleId="FootnoteTextChar1">
    <w:name w:val="Footnote Text Char1"/>
    <w:basedOn w:val="Fontdeparagrafimplicit"/>
    <w:uiPriority w:val="99"/>
    <w:semiHidden/>
    <w:qFormat/>
    <w:rPr>
      <w:rFonts w:eastAsia="SimSun" w:cs="Times New Roman"/>
      <w:sz w:val="20"/>
      <w:szCs w:val="20"/>
      <w:lang w:val="ru-RU" w:eastAsia="zh-CN"/>
    </w:r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table" w:customStyle="1" w:styleId="111">
    <w:name w:val="Таблица простая 111"/>
    <w:basedOn w:val="TabelNormal"/>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1">
    <w:name w:val="Таблица простая 211"/>
    <w:basedOn w:val="TabelNormal"/>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1">
    <w:name w:val="Таблица простая 311"/>
    <w:basedOn w:val="TabelNormal"/>
    <w:uiPriority w:val="99"/>
    <w:qFormat/>
    <w:tblPr/>
    <w:tblStylePr w:type="firstRow">
      <w:rPr>
        <w:rFonts w:cs="Times New Roman"/>
        <w:b/>
        <w:caps/>
        <w:color w:val="404040"/>
      </w:rPr>
      <w:tblPr/>
      <w:tcPr>
        <w:tcBorders>
          <w:top w:val="nil"/>
          <w:left w:val="nil"/>
          <w:bottom w:val="single" w:sz="4" w:space="0" w:color="404040"/>
          <w:right w:val="nil"/>
        </w:tcBorders>
      </w:tcPr>
    </w:tblStylePr>
    <w:tblStylePr w:type="lastRow">
      <w:rPr>
        <w:rFonts w:cs="Times New Roman"/>
        <w:b/>
        <w:caps/>
        <w:color w:val="404040"/>
      </w:rPr>
    </w:tblStylePr>
    <w:tblStylePr w:type="firstCol">
      <w:rPr>
        <w:rFonts w:cs="Times New Roman"/>
        <w:b/>
        <w:caps/>
        <w:color w:val="404040"/>
      </w:rPr>
      <w:tblPr/>
      <w:tcPr>
        <w:tcBorders>
          <w:top w:val="nil"/>
          <w:left w:val="nil"/>
          <w:bottom w:val="nil"/>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1">
    <w:name w:val="Таблица простая 411"/>
    <w:basedOn w:val="TabelNormal"/>
    <w:uiPriority w:val="99"/>
    <w:qFormat/>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1">
    <w:name w:val="Таблица простая 511"/>
    <w:basedOn w:val="TabelNormal"/>
    <w:uiPriority w:val="99"/>
    <w:qFormat/>
    <w:tblPr/>
    <w:tblStylePr w:type="firstRow">
      <w:rPr>
        <w:rFonts w:cs="Times New Roman"/>
        <w:i/>
        <w:color w:val="404040"/>
      </w:rPr>
      <w:tblPr/>
      <w:tcPr>
        <w:tcBorders>
          <w:left w:val="nil"/>
          <w:bottom w:val="single" w:sz="4" w:space="0" w:color="404040"/>
          <w:right w:val="nil"/>
        </w:tcBorders>
        <w:shd w:val="clear" w:color="FFFFFF" w:fill="auto"/>
      </w:tcPr>
    </w:tblStylePr>
    <w:tblStylePr w:type="lastRow">
      <w:rPr>
        <w:rFonts w:cs="Times New Roman"/>
        <w:i/>
        <w:color w:val="404040"/>
      </w:rPr>
      <w:tblPr/>
      <w:tcPr>
        <w:tcBorders>
          <w:top w:val="single" w:sz="4" w:space="0" w:color="404040"/>
          <w:left w:val="nil"/>
          <w:right w:val="nil"/>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11">
    <w:name w:val="Таблица-сетка 1 светлая11"/>
    <w:basedOn w:val="TabelNormal"/>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10">
    <w:name w:val="Таблица-сетка 1 светлая — акцент 111"/>
    <w:basedOn w:val="TabelNormal"/>
    <w:uiPriority w:val="99"/>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211">
    <w:name w:val="Таблица-сетка 1 светлая — акцент 211"/>
    <w:basedOn w:val="TabelNormal"/>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11">
    <w:name w:val="Таблица-сетка 1 светлая — акцент 311"/>
    <w:basedOn w:val="TabelNormal"/>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11">
    <w:name w:val="Таблица-сетка 1 светлая — акцент 411"/>
    <w:basedOn w:val="TabelNormal"/>
    <w:uiPriority w:val="99"/>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11">
    <w:name w:val="Таблица-сетка 1 светлая — акцент 511"/>
    <w:basedOn w:val="TabelNormal"/>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611">
    <w:name w:val="Таблица-сетка 1 светлая — акцент 611"/>
    <w:basedOn w:val="TabelNormal"/>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1">
    <w:name w:val="Таблица-сетка 211"/>
    <w:basedOn w:val="TabelNormal"/>
    <w:uiPriority w:val="99"/>
    <w:qFormat/>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single" w:sz="12" w:space="0" w:color="6A6A6A"/>
          <w:right w:val="nil"/>
        </w:tcBorders>
        <w:shd w:val="clear" w:color="FFFFFF" w:fill="auto"/>
      </w:tcPr>
    </w:tblStylePr>
    <w:tblStylePr w:type="lastRow">
      <w:rPr>
        <w:rFonts w:cs="Times New Roman"/>
        <w:b/>
        <w:color w:val="404040"/>
      </w:rPr>
      <w:tblPr/>
      <w:tcPr>
        <w:tcBorders>
          <w:top w:val="single" w:sz="4" w:space="0" w:color="6A6A6A"/>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21110">
    <w:name w:val="Таблица-сетка 2 — акцент 111"/>
    <w:basedOn w:val="TabelNormal"/>
    <w:uiPriority w:val="99"/>
    <w:qFormat/>
    <w:tblPr>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il"/>
          <w:left w:val="nil"/>
          <w:bottom w:val="single" w:sz="12" w:space="0" w:color="537DC8"/>
          <w:right w:val="nil"/>
        </w:tcBorders>
        <w:shd w:val="clear" w:color="FFFFFF" w:fill="auto"/>
      </w:tcPr>
    </w:tblStylePr>
    <w:tblStylePr w:type="lastRow">
      <w:rPr>
        <w:rFonts w:cs="Times New Roman"/>
        <w:b/>
        <w:color w:val="404040"/>
      </w:rPr>
      <w:tblPr/>
      <w:tcPr>
        <w:tcBorders>
          <w:top w:val="single" w:sz="4" w:space="0" w:color="537DC8"/>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2211">
    <w:name w:val="Таблица-сетка 2 — акцент 211"/>
    <w:basedOn w:val="TabelNormal"/>
    <w:uiPriority w:val="99"/>
    <w:qFormat/>
    <w:tblPr>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il"/>
          <w:left w:val="nil"/>
          <w:bottom w:val="single" w:sz="12" w:space="0" w:color="F4B184"/>
          <w:right w:val="nil"/>
        </w:tcBorders>
        <w:shd w:val="clear" w:color="FFFFFF" w:fill="auto"/>
      </w:tcPr>
    </w:tblStylePr>
    <w:tblStylePr w:type="lastRow">
      <w:rPr>
        <w:rFonts w:cs="Times New Roman"/>
        <w:b/>
        <w:color w:val="404040"/>
      </w:rPr>
      <w:tblPr/>
      <w:tcPr>
        <w:tcBorders>
          <w:top w:val="single" w:sz="4" w:space="0" w:color="F4B184"/>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2311">
    <w:name w:val="Таблица-сетка 2 — акцент 311"/>
    <w:basedOn w:val="TabelNormal"/>
    <w:uiPriority w:val="99"/>
    <w:qFormat/>
    <w:tblPr>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il"/>
          <w:left w:val="nil"/>
          <w:bottom w:val="single" w:sz="12" w:space="0" w:color="A5A5A5"/>
          <w:right w:val="nil"/>
        </w:tcBorders>
        <w:shd w:val="clear" w:color="FFFFFF" w:fill="auto"/>
      </w:tcPr>
    </w:tblStylePr>
    <w:tblStylePr w:type="lastRow">
      <w:rPr>
        <w:rFonts w:cs="Times New Roman"/>
        <w:b/>
        <w:color w:val="404040"/>
      </w:rPr>
      <w:tblPr/>
      <w:tcPr>
        <w:tcBorders>
          <w:top w:val="single" w:sz="4" w:space="0" w:color="A5A5A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2411">
    <w:name w:val="Таблица-сетка 2 — акцент 411"/>
    <w:basedOn w:val="TabelNormal"/>
    <w:uiPriority w:val="99"/>
    <w:qFormat/>
    <w:tblPr>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il"/>
          <w:left w:val="nil"/>
          <w:bottom w:val="single" w:sz="12" w:space="0" w:color="FFD865"/>
          <w:right w:val="nil"/>
        </w:tcBorders>
        <w:shd w:val="clear" w:color="FFFFFF" w:fill="auto"/>
      </w:tcPr>
    </w:tblStylePr>
    <w:tblStylePr w:type="lastRow">
      <w:rPr>
        <w:rFonts w:cs="Times New Roman"/>
        <w:b/>
        <w:color w:val="404040"/>
      </w:rPr>
      <w:tblPr/>
      <w:tcPr>
        <w:tcBorders>
          <w:top w:val="single" w:sz="4" w:space="0" w:color="FFD86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2511">
    <w:name w:val="Таблица-сетка 2 — акцент 511"/>
    <w:basedOn w:val="TabelNormal"/>
    <w:uiPriority w:val="99"/>
    <w:qFormat/>
    <w:tblPr>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il"/>
          <w:left w:val="nil"/>
          <w:bottom w:val="single" w:sz="12" w:space="0" w:color="5B9BD5"/>
          <w:right w:val="nil"/>
        </w:tcBorders>
        <w:shd w:val="clear" w:color="FFFFFF" w:fill="auto"/>
      </w:tcPr>
    </w:tblStylePr>
    <w:tblStylePr w:type="lastRow">
      <w:rPr>
        <w:rFonts w:cs="Times New Roman"/>
        <w:b/>
        <w:color w:val="404040"/>
      </w:rPr>
      <w:tblPr/>
      <w:tcPr>
        <w:tcBorders>
          <w:top w:val="single" w:sz="4" w:space="0" w:color="5B9BD5"/>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2611">
    <w:name w:val="Таблица-сетка 2 — акцент 611"/>
    <w:basedOn w:val="TabelNormal"/>
    <w:uiPriority w:val="99"/>
    <w:qFormat/>
    <w:tblPr>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il"/>
          <w:left w:val="nil"/>
          <w:bottom w:val="single" w:sz="12" w:space="0" w:color="70AD47"/>
          <w:right w:val="nil"/>
        </w:tcBorders>
        <w:shd w:val="clear" w:color="FFFFFF" w:fill="auto"/>
      </w:tcPr>
    </w:tblStylePr>
    <w:tblStylePr w:type="lastRow">
      <w:rPr>
        <w:rFonts w:cs="Times New Roman"/>
        <w:b/>
        <w:color w:val="404040"/>
      </w:rPr>
      <w:tblPr/>
      <w:tcPr>
        <w:tcBorders>
          <w:top w:val="single" w:sz="4" w:space="0" w:color="70AD47"/>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11">
    <w:name w:val="Таблица-сетка 311"/>
    <w:basedOn w:val="TabelNormal"/>
    <w:uiPriority w:val="99"/>
    <w:qFormat/>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31110">
    <w:name w:val="Таблица-сетка 3 — акцент 111"/>
    <w:basedOn w:val="TabelNormal"/>
    <w:uiPriority w:val="99"/>
    <w:qFormat/>
    <w:tblPr>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3211">
    <w:name w:val="Таблица-сетка 3 — акцент 211"/>
    <w:basedOn w:val="TabelNormal"/>
    <w:uiPriority w:val="99"/>
    <w:qFormat/>
    <w:tblPr>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3311">
    <w:name w:val="Таблица-сетка 3 — акцент 311"/>
    <w:basedOn w:val="TabelNormal"/>
    <w:uiPriority w:val="99"/>
    <w:qFormat/>
    <w:tblPr>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3411">
    <w:name w:val="Таблица-сетка 3 — акцент 411"/>
    <w:basedOn w:val="TabelNormal"/>
    <w:uiPriority w:val="99"/>
    <w:qFormat/>
    <w:tblPr>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3511">
    <w:name w:val="Таблица-сетка 3 — акцент 511"/>
    <w:basedOn w:val="TabelNormal"/>
    <w:uiPriority w:val="99"/>
    <w:qFormat/>
    <w:tblPr>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3611">
    <w:name w:val="Таблица-сетка 3 — акцент 611"/>
    <w:basedOn w:val="TabelNormal"/>
    <w:uiPriority w:val="99"/>
    <w:qFormat/>
    <w:tblPr>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il"/>
          <w:left w:val="nil"/>
          <w:bottom w:val="nil"/>
          <w:right w:val="nil"/>
        </w:tcBorders>
        <w:shd w:val="clear" w:color="FFFFFF" w:fill="auto"/>
      </w:tcPr>
    </w:tblStylePr>
    <w:tblStylePr w:type="lastRow">
      <w:rPr>
        <w:rFonts w:cs="Times New Roman"/>
        <w:b/>
        <w:color w:val="404040"/>
      </w:rPr>
      <w:tblPr/>
      <w:tcPr>
        <w:tcBorders>
          <w:top w:val="nil"/>
          <w:left w:val="nil"/>
          <w:bottom w:val="nil"/>
          <w:right w:val="nil"/>
        </w:tcBorders>
        <w:shd w:val="clear" w:color="FFFFFF" w:fill="auto"/>
      </w:tcPr>
    </w:tblStylePr>
    <w:tblStylePr w:type="firstCol">
      <w:pPr>
        <w:jc w:val="right"/>
      </w:pPr>
      <w:rPr>
        <w:rFonts w:cs="Times New Roman"/>
        <w:i/>
        <w:color w:val="404040"/>
      </w:rPr>
      <w:tblPr/>
      <w:tcPr>
        <w:tcBorders>
          <w:top w:val="nil"/>
          <w:left w:val="nil"/>
          <w:bottom w:val="nil"/>
          <w:right w:val="nil"/>
        </w:tcBorders>
        <w:shd w:val="clear" w:color="FFFFFF" w:fill="auto"/>
      </w:tcPr>
    </w:tblStylePr>
    <w:tblStylePr w:type="lastCol">
      <w:rPr>
        <w:rFonts w:cs="Times New Roman"/>
        <w:i/>
        <w:color w:val="404040"/>
      </w:rPr>
      <w:tblPr/>
      <w:tcPr>
        <w:tcBorders>
          <w:top w:val="nil"/>
          <w:left w:val="nil"/>
          <w:bottom w:val="nil"/>
          <w:right w:val="nil"/>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11">
    <w:name w:val="Таблица-сетка 411"/>
    <w:basedOn w:val="TabelNormal"/>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41110">
    <w:name w:val="Таблица-сетка 4 — акцент 111"/>
    <w:basedOn w:val="TabelNormal"/>
    <w:uiPriority w:val="59"/>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4211">
    <w:name w:val="Таблица-сетка 4 — акцент 211"/>
    <w:basedOn w:val="TabelNormal"/>
    <w:uiPriority w:val="59"/>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4311">
    <w:name w:val="Таблица-сетка 4 — акцент 311"/>
    <w:basedOn w:val="TabelNormal"/>
    <w:uiPriority w:val="59"/>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4411">
    <w:name w:val="Таблица-сетка 4 — акцент 411"/>
    <w:basedOn w:val="TabelNormal"/>
    <w:uiPriority w:val="59"/>
    <w:qFormat/>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4511">
    <w:name w:val="Таблица-сетка 4 — акцент 511"/>
    <w:basedOn w:val="TabelNormal"/>
    <w:uiPriority w:val="59"/>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4611">
    <w:name w:val="Таблица-сетка 4 — акцент 611"/>
    <w:basedOn w:val="TabelNormal"/>
    <w:uiPriority w:val="59"/>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10">
    <w:name w:val="Таблица-сетка 5 темная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1">
    <w:name w:val="Grid Table 5 Dark- Accent 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5211">
    <w:name w:val="Таблица-сетка 5 темная — акцент 2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5311">
    <w:name w:val="Таблица-сетка 5 темная — акцент 3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1">
    <w:name w:val="Grid Table 5 Dark- Accent 4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5511">
    <w:name w:val="Таблица-сетка 5 темная — акцент 5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5611">
    <w:name w:val="Таблица-сетка 5 темная — акцент 611"/>
    <w:basedOn w:val="TabelNormal"/>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11">
    <w:name w:val="Таблица-сетка 6 цветная11"/>
    <w:basedOn w:val="TabelNormal"/>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000000"/>
      </w:rPr>
      <w:tblPr/>
      <w:tcPr>
        <w:tcBorders>
          <w:bottom w:val="single" w:sz="12" w:space="0" w:color="7F7F7F"/>
        </w:tcBorders>
      </w:tcPr>
    </w:tblStylePr>
    <w:tblStylePr w:type="lastRow">
      <w:rPr>
        <w:rFonts w:cs="Times New Roman"/>
        <w:b/>
        <w:color w:val="000000"/>
      </w:r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CBCBCB" w:fill="CBCBCB"/>
      </w:tcPr>
    </w:tblStylePr>
    <w:tblStylePr w:type="band1Horz">
      <w:rPr>
        <w:rFonts w:ascii="Arial" w:hAnsi="Arial" w:cs="Times New Roman"/>
        <w:color w:val="000000"/>
        <w:sz w:val="22"/>
      </w:rPr>
      <w:tblPr/>
      <w:tcPr>
        <w:shd w:val="clear" w:color="CBCBCB" w:fill="CBCBCB"/>
      </w:tcPr>
    </w:tblStylePr>
    <w:tblStylePr w:type="band2Horz">
      <w:rPr>
        <w:rFonts w:ascii="Arial" w:hAnsi="Arial" w:cs="Times New Roman"/>
        <w:color w:val="000000"/>
        <w:sz w:val="22"/>
      </w:rPr>
    </w:tblStylePr>
  </w:style>
  <w:style w:type="table" w:customStyle="1" w:styleId="-61110">
    <w:name w:val="Таблица-сетка 6 цветная — акцент 111"/>
    <w:basedOn w:val="TabelNormal"/>
    <w:uiPriority w:val="99"/>
    <w:qFormat/>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4472C4"/>
      </w:rPr>
      <w:tblPr/>
      <w:tcPr>
        <w:tcBorders>
          <w:bottom w:val="single" w:sz="12" w:space="0" w:color="A0B7E1"/>
        </w:tcBorders>
      </w:tcPr>
    </w:tblStylePr>
    <w:tblStylePr w:type="lastRow">
      <w:rPr>
        <w:rFonts w:cs="Times New Roman"/>
        <w:b/>
        <w:color w:val="4472C4"/>
      </w:rPr>
    </w:tblStylePr>
    <w:tblStylePr w:type="firstCol">
      <w:rPr>
        <w:rFonts w:cs="Times New Roman"/>
        <w:b/>
        <w:color w:val="4472C4"/>
      </w:rPr>
    </w:tblStylePr>
    <w:tblStylePr w:type="lastCol">
      <w:rPr>
        <w:rFonts w:cs="Times New Roman"/>
        <w:b/>
        <w:color w:val="4472C4"/>
      </w:rPr>
    </w:tblStylePr>
    <w:tblStylePr w:type="band1Vert">
      <w:rPr>
        <w:rFonts w:cs="Times New Roman"/>
      </w:rPr>
      <w:tblPr/>
      <w:tcPr>
        <w:shd w:val="clear" w:color="D8E2F3" w:fill="D8E2F3"/>
      </w:tcPr>
    </w:tblStylePr>
    <w:tblStylePr w:type="band1Horz">
      <w:rPr>
        <w:rFonts w:ascii="Arial" w:hAnsi="Arial" w:cs="Times New Roman"/>
        <w:color w:val="4472C4"/>
        <w:sz w:val="22"/>
      </w:rPr>
      <w:tblPr/>
      <w:tcPr>
        <w:shd w:val="clear" w:color="D8E2F3" w:fill="D8E2F3"/>
      </w:tcPr>
    </w:tblStylePr>
    <w:tblStylePr w:type="band2Horz">
      <w:rPr>
        <w:rFonts w:ascii="Arial" w:hAnsi="Arial" w:cs="Times New Roman"/>
        <w:color w:val="4472C4"/>
        <w:sz w:val="22"/>
      </w:rPr>
    </w:tblStylePr>
  </w:style>
  <w:style w:type="table" w:customStyle="1" w:styleId="-6211">
    <w:name w:val="Таблица-сетка 6 цветная — акцент 211"/>
    <w:basedOn w:val="TabelNormal"/>
    <w:uiPriority w:val="99"/>
    <w:qFormat/>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ED7D31"/>
      </w:rPr>
      <w:tblPr/>
      <w:tcPr>
        <w:tcBorders>
          <w:bottom w:val="single" w:sz="12" w:space="0" w:color="F4B184"/>
        </w:tcBorders>
      </w:tcPr>
    </w:tblStylePr>
    <w:tblStylePr w:type="lastRow">
      <w:rPr>
        <w:rFonts w:cs="Times New Roman"/>
        <w:b/>
        <w:color w:val="ED7D31"/>
      </w:rPr>
    </w:tblStylePr>
    <w:tblStylePr w:type="firstCol">
      <w:rPr>
        <w:rFonts w:cs="Times New Roman"/>
        <w:b/>
        <w:color w:val="ED7D31"/>
      </w:rPr>
    </w:tblStylePr>
    <w:tblStylePr w:type="lastCol">
      <w:rPr>
        <w:rFonts w:cs="Times New Roman"/>
        <w:b/>
        <w:color w:val="ED7D31"/>
      </w:rPr>
    </w:tblStylePr>
    <w:tblStylePr w:type="band1Vert">
      <w:rPr>
        <w:rFonts w:cs="Times New Roman"/>
      </w:rPr>
      <w:tblPr/>
      <w:tcPr>
        <w:shd w:val="clear" w:color="FBE5D6" w:fill="FBE5D6"/>
      </w:tcPr>
    </w:tblStylePr>
    <w:tblStylePr w:type="band1Horz">
      <w:rPr>
        <w:rFonts w:ascii="Arial" w:hAnsi="Arial" w:cs="Times New Roman"/>
        <w:color w:val="ED7D31"/>
        <w:sz w:val="22"/>
      </w:rPr>
      <w:tblPr/>
      <w:tcPr>
        <w:shd w:val="clear" w:color="FBE5D6" w:fill="FBE5D6"/>
      </w:tcPr>
    </w:tblStylePr>
    <w:tblStylePr w:type="band2Horz">
      <w:rPr>
        <w:rFonts w:ascii="Arial" w:hAnsi="Arial" w:cs="Times New Roman"/>
        <w:color w:val="ED7D31"/>
        <w:sz w:val="22"/>
      </w:rPr>
    </w:tblStylePr>
  </w:style>
  <w:style w:type="table" w:customStyle="1" w:styleId="-6311">
    <w:name w:val="Таблица-сетка 6 цветная — акцент 311"/>
    <w:basedOn w:val="TabelNormal"/>
    <w:uiPriority w:val="99"/>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6411">
    <w:name w:val="Таблица-сетка 6 цветная — акцент 411"/>
    <w:basedOn w:val="TabelNormal"/>
    <w:uiPriority w:val="99"/>
    <w:qFormat/>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C000"/>
      </w:rPr>
      <w:tblPr/>
      <w:tcPr>
        <w:tcBorders>
          <w:bottom w:val="single" w:sz="12" w:space="0" w:color="FFD865"/>
        </w:tcBorders>
      </w:tcPr>
    </w:tblStylePr>
    <w:tblStylePr w:type="lastRow">
      <w:rPr>
        <w:rFonts w:cs="Times New Roman"/>
        <w:b/>
        <w:color w:val="FFC000"/>
      </w:rPr>
    </w:tblStylePr>
    <w:tblStylePr w:type="firstCol">
      <w:rPr>
        <w:rFonts w:cs="Times New Roman"/>
        <w:b/>
        <w:color w:val="FFC000"/>
      </w:rPr>
    </w:tblStylePr>
    <w:tblStylePr w:type="lastCol">
      <w:rPr>
        <w:rFonts w:cs="Times New Roman"/>
        <w:b/>
        <w:color w:val="FFC000"/>
      </w:rPr>
    </w:tblStylePr>
    <w:tblStylePr w:type="band1Vert">
      <w:rPr>
        <w:rFonts w:cs="Times New Roman"/>
      </w:rPr>
      <w:tblPr/>
      <w:tcPr>
        <w:shd w:val="clear" w:color="FFF2CB" w:fill="FFF2CB"/>
      </w:tcPr>
    </w:tblStylePr>
    <w:tblStylePr w:type="band1Horz">
      <w:rPr>
        <w:rFonts w:ascii="Arial" w:hAnsi="Arial" w:cs="Times New Roman"/>
        <w:color w:val="FFC000"/>
        <w:sz w:val="22"/>
      </w:rPr>
      <w:tblPr/>
      <w:tcPr>
        <w:shd w:val="clear" w:color="FFF2CB" w:fill="FFF2CB"/>
      </w:tcPr>
    </w:tblStylePr>
    <w:tblStylePr w:type="band2Horz">
      <w:rPr>
        <w:rFonts w:ascii="Arial" w:hAnsi="Arial" w:cs="Times New Roman"/>
        <w:color w:val="FFC000"/>
        <w:sz w:val="22"/>
      </w:rPr>
    </w:tblStylePr>
  </w:style>
  <w:style w:type="table" w:customStyle="1" w:styleId="-6511">
    <w:name w:val="Таблица-сетка 6 цветная — акцент 511"/>
    <w:basedOn w:val="TabelNormal"/>
    <w:uiPriority w:val="99"/>
    <w:qFormat/>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C"/>
      </w:rPr>
      <w:tblPr/>
      <w:tcPr>
        <w:tcBorders>
          <w:bottom w:val="single" w:sz="12" w:space="0" w:color="5B9BD5"/>
        </w:tcBorders>
      </w:tcPr>
    </w:tblStylePr>
    <w:tblStylePr w:type="lastRow">
      <w:rPr>
        <w:rFonts w:cs="Times New Roman"/>
        <w:b/>
        <w:color w:val="245A8C"/>
      </w:rPr>
    </w:tblStylePr>
    <w:tblStylePr w:type="firstCol">
      <w:rPr>
        <w:rFonts w:cs="Times New Roman"/>
        <w:b/>
        <w:color w:val="245A8C"/>
      </w:rPr>
    </w:tblStylePr>
    <w:tblStylePr w:type="lastCol">
      <w:rPr>
        <w:rFonts w:cs="Times New Roman"/>
        <w:b/>
        <w:color w:val="245A8C"/>
      </w:rPr>
    </w:tblStylePr>
    <w:tblStylePr w:type="band1Vert">
      <w:rPr>
        <w:rFonts w:cs="Times New Roman"/>
      </w:rPr>
      <w:tblPr/>
      <w:tcPr>
        <w:shd w:val="clear" w:color="DDEAF6" w:fill="DDEAF6"/>
      </w:tcPr>
    </w:tblStylePr>
    <w:tblStylePr w:type="band1Horz">
      <w:rPr>
        <w:rFonts w:ascii="Arial" w:hAnsi="Arial" w:cs="Times New Roman"/>
        <w:color w:val="245A8C"/>
        <w:sz w:val="22"/>
      </w:rPr>
      <w:tblPr/>
      <w:tcPr>
        <w:shd w:val="clear" w:color="DDEAF6" w:fill="DDEAF6"/>
      </w:tcPr>
    </w:tblStylePr>
    <w:tblStylePr w:type="band2Horz">
      <w:rPr>
        <w:rFonts w:ascii="Arial" w:hAnsi="Arial" w:cs="Times New Roman"/>
        <w:color w:val="245A8C"/>
        <w:sz w:val="22"/>
      </w:rPr>
    </w:tblStylePr>
  </w:style>
  <w:style w:type="table" w:customStyle="1" w:styleId="-6611">
    <w:name w:val="Таблица-сетка 6 цветная — акцент 611"/>
    <w:basedOn w:val="TabelNormal"/>
    <w:uiPriority w:val="99"/>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C"/>
      </w:rPr>
      <w:tblPr/>
      <w:tcPr>
        <w:tcBorders>
          <w:bottom w:val="single" w:sz="12" w:space="0" w:color="70AD47"/>
        </w:tcBorders>
      </w:tcPr>
    </w:tblStylePr>
    <w:tblStylePr w:type="lastRow">
      <w:rPr>
        <w:rFonts w:cs="Times New Roman"/>
        <w:b/>
        <w:color w:val="245A8C"/>
      </w:rPr>
    </w:tblStylePr>
    <w:tblStylePr w:type="firstCol">
      <w:rPr>
        <w:rFonts w:cs="Times New Roman"/>
        <w:b/>
        <w:color w:val="245A8C"/>
      </w:rPr>
    </w:tblStylePr>
    <w:tblStylePr w:type="lastCol">
      <w:rPr>
        <w:rFonts w:cs="Times New Roman"/>
        <w:b/>
        <w:color w:val="245A8C"/>
      </w:rPr>
    </w:tblStylePr>
    <w:tblStylePr w:type="band1Vert">
      <w:rPr>
        <w:rFonts w:cs="Times New Roman"/>
      </w:rPr>
      <w:tblPr/>
      <w:tcPr>
        <w:shd w:val="clear" w:color="E1EFD8" w:fill="E1EFD8"/>
      </w:tcPr>
    </w:tblStylePr>
    <w:tblStylePr w:type="band1Horz">
      <w:rPr>
        <w:rFonts w:ascii="Arial" w:hAnsi="Arial" w:cs="Times New Roman"/>
        <w:color w:val="245A8C"/>
        <w:sz w:val="22"/>
      </w:rPr>
      <w:tblPr/>
      <w:tcPr>
        <w:shd w:val="clear" w:color="E1EFD8" w:fill="E1EFD8"/>
      </w:tcPr>
    </w:tblStylePr>
    <w:tblStylePr w:type="band2Horz">
      <w:rPr>
        <w:rFonts w:ascii="Arial" w:hAnsi="Arial" w:cs="Times New Roman"/>
        <w:color w:val="245A8C"/>
        <w:sz w:val="22"/>
      </w:rPr>
    </w:tblStylePr>
  </w:style>
  <w:style w:type="table" w:customStyle="1" w:styleId="-7111">
    <w:name w:val="Таблица-сетка 7 цветная11"/>
    <w:basedOn w:val="TabelNormal"/>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000000"/>
        <w:sz w:val="22"/>
      </w:rPr>
      <w:tblPr/>
      <w:tcPr>
        <w:tcBorders>
          <w:top w:val="nil"/>
          <w:left w:val="nil"/>
          <w:bottom w:val="single" w:sz="4" w:space="0" w:color="7F7F7F"/>
          <w:right w:val="nil"/>
        </w:tcBorders>
        <w:shd w:val="clear" w:color="FFFFFF" w:fill="FFFFFF"/>
      </w:tcPr>
    </w:tblStylePr>
    <w:tblStylePr w:type="lastRow">
      <w:rPr>
        <w:rFonts w:ascii="Arial" w:hAnsi="Arial" w:cs="Times New Roman"/>
        <w:b/>
        <w:color w:val="000000"/>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cs="Times New Roman"/>
        <w:i/>
        <w:color w:val="000000"/>
        <w:sz w:val="22"/>
      </w:rPr>
      <w:tblPr/>
      <w:tcPr>
        <w:tcBorders>
          <w:top w:val="nil"/>
          <w:left w:val="nil"/>
          <w:bottom w:val="nil"/>
          <w:right w:val="single" w:sz="4" w:space="0" w:color="7F7F7F"/>
        </w:tcBorders>
        <w:shd w:val="clear" w:color="FFFFFF" w:fill="auto"/>
      </w:tcPr>
    </w:tblStylePr>
    <w:tblStylePr w:type="lastCol">
      <w:rPr>
        <w:rFonts w:ascii="Arial" w:hAnsi="Arial" w:cs="Times New Roman"/>
        <w:i/>
        <w:color w:val="000000"/>
        <w:sz w:val="22"/>
      </w:rPr>
      <w:tblPr/>
      <w:tcPr>
        <w:tcBorders>
          <w:top w:val="nil"/>
          <w:left w:val="single" w:sz="4" w:space="0" w:color="7F7F7F"/>
          <w:bottom w:val="nil"/>
          <w:right w:val="nil"/>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000000"/>
        <w:sz w:val="22"/>
      </w:rPr>
      <w:tblPr/>
      <w:tcPr>
        <w:shd w:val="clear" w:color="F2F2F2" w:fill="F2F2F2"/>
      </w:tcPr>
    </w:tblStylePr>
    <w:tblStylePr w:type="band2Horz">
      <w:rPr>
        <w:rFonts w:ascii="Arial" w:hAnsi="Arial" w:cs="Times New Roman"/>
        <w:color w:val="000000"/>
        <w:sz w:val="22"/>
      </w:rPr>
    </w:tblStylePr>
  </w:style>
  <w:style w:type="table" w:customStyle="1" w:styleId="-71110">
    <w:name w:val="Таблица-сетка 7 цветная — акцент 111"/>
    <w:basedOn w:val="TabelNormal"/>
    <w:uiPriority w:val="99"/>
    <w:qFormat/>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4472C4"/>
        <w:sz w:val="22"/>
      </w:rPr>
      <w:tblPr/>
      <w:tcPr>
        <w:tcBorders>
          <w:top w:val="nil"/>
          <w:left w:val="nil"/>
          <w:bottom w:val="single" w:sz="4" w:space="0" w:color="A0B7E1"/>
          <w:right w:val="nil"/>
        </w:tcBorders>
        <w:shd w:val="clear" w:color="FFFFFF" w:fill="FFFFFF"/>
      </w:tcPr>
    </w:tblStylePr>
    <w:tblStylePr w:type="lastRow">
      <w:rPr>
        <w:rFonts w:ascii="Arial" w:hAnsi="Arial" w:cs="Times New Roman"/>
        <w:b/>
        <w:color w:val="4472C4"/>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cs="Times New Roman"/>
        <w:i/>
        <w:color w:val="4472C4"/>
        <w:sz w:val="22"/>
      </w:rPr>
      <w:tblPr/>
      <w:tcPr>
        <w:tcBorders>
          <w:top w:val="nil"/>
          <w:left w:val="nil"/>
          <w:bottom w:val="nil"/>
          <w:right w:val="single" w:sz="4" w:space="0" w:color="A0B7E1"/>
        </w:tcBorders>
        <w:shd w:val="clear" w:color="FFFFFF" w:fill="auto"/>
      </w:tcPr>
    </w:tblStylePr>
    <w:tblStylePr w:type="lastCol">
      <w:rPr>
        <w:rFonts w:ascii="Arial" w:hAnsi="Arial" w:cs="Times New Roman"/>
        <w:i/>
        <w:color w:val="4472C4"/>
        <w:sz w:val="22"/>
      </w:rPr>
      <w:tblPr/>
      <w:tcPr>
        <w:tcBorders>
          <w:top w:val="nil"/>
          <w:left w:val="single" w:sz="4" w:space="0" w:color="A0B7E1"/>
          <w:bottom w:val="nil"/>
          <w:right w:val="nil"/>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4472C4"/>
        <w:sz w:val="22"/>
      </w:rPr>
      <w:tblPr/>
      <w:tcPr>
        <w:shd w:val="clear" w:color="D8E2F3" w:fill="D8E2F3"/>
      </w:tcPr>
    </w:tblStylePr>
    <w:tblStylePr w:type="band2Horz">
      <w:rPr>
        <w:rFonts w:ascii="Arial" w:hAnsi="Arial" w:cs="Times New Roman"/>
        <w:color w:val="4472C4"/>
        <w:sz w:val="22"/>
      </w:rPr>
    </w:tblStylePr>
  </w:style>
  <w:style w:type="table" w:customStyle="1" w:styleId="-7211">
    <w:name w:val="Таблица-сетка 7 цветная — акцент 211"/>
    <w:basedOn w:val="TabelNormal"/>
    <w:uiPriority w:val="99"/>
    <w:qFormat/>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ED7D31"/>
        <w:sz w:val="22"/>
      </w:rPr>
      <w:tblPr/>
      <w:tcPr>
        <w:tcBorders>
          <w:top w:val="nil"/>
          <w:left w:val="nil"/>
          <w:bottom w:val="single" w:sz="4" w:space="0" w:color="F4B184"/>
          <w:right w:val="nil"/>
        </w:tcBorders>
        <w:shd w:val="clear" w:color="FFFFFF" w:fill="FFFFFF"/>
      </w:tcPr>
    </w:tblStylePr>
    <w:tblStylePr w:type="lastRow">
      <w:rPr>
        <w:rFonts w:ascii="Arial" w:hAnsi="Arial" w:cs="Times New Roman"/>
        <w:b/>
        <w:color w:val="ED7D31"/>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cs="Times New Roman"/>
        <w:i/>
        <w:color w:val="ED7D31"/>
        <w:sz w:val="22"/>
      </w:rPr>
      <w:tblPr/>
      <w:tcPr>
        <w:tcBorders>
          <w:top w:val="nil"/>
          <w:left w:val="nil"/>
          <w:bottom w:val="nil"/>
          <w:right w:val="single" w:sz="4" w:space="0" w:color="F4B184"/>
        </w:tcBorders>
        <w:shd w:val="clear" w:color="FFFFFF" w:fill="auto"/>
      </w:tcPr>
    </w:tblStylePr>
    <w:tblStylePr w:type="lastCol">
      <w:rPr>
        <w:rFonts w:ascii="Arial" w:hAnsi="Arial" w:cs="Times New Roman"/>
        <w:i/>
        <w:color w:val="ED7D31"/>
        <w:sz w:val="22"/>
      </w:rPr>
      <w:tblPr/>
      <w:tcPr>
        <w:tcBorders>
          <w:top w:val="nil"/>
          <w:left w:val="single" w:sz="4" w:space="0" w:color="F4B184"/>
          <w:bottom w:val="nil"/>
          <w:right w:val="nil"/>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ED7D31"/>
        <w:sz w:val="22"/>
      </w:rPr>
      <w:tblPr/>
      <w:tcPr>
        <w:shd w:val="clear" w:color="FBE5D6" w:fill="FBE5D6"/>
      </w:tcPr>
    </w:tblStylePr>
    <w:tblStylePr w:type="band2Horz">
      <w:rPr>
        <w:rFonts w:ascii="Arial" w:hAnsi="Arial" w:cs="Times New Roman"/>
        <w:color w:val="ED7D31"/>
        <w:sz w:val="22"/>
      </w:rPr>
    </w:tblStylePr>
  </w:style>
  <w:style w:type="table" w:customStyle="1" w:styleId="-7311">
    <w:name w:val="Таблица-сетка 7 цветная — акцент 311"/>
    <w:basedOn w:val="TabelNormal"/>
    <w:uiPriority w:val="99"/>
    <w:qFormat/>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cs="Times New Roman"/>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cs="Times New Roman"/>
        <w:i/>
        <w:color w:val="A5A5A5"/>
        <w:sz w:val="22"/>
      </w:rPr>
      <w:tblPr/>
      <w:tcPr>
        <w:tcBorders>
          <w:top w:val="nil"/>
          <w:left w:val="nil"/>
          <w:bottom w:val="nil"/>
          <w:right w:val="single" w:sz="4" w:space="0" w:color="A5A5A5"/>
        </w:tcBorders>
        <w:shd w:val="clear" w:color="FFFFFF" w:fill="auto"/>
      </w:tcPr>
    </w:tblStylePr>
    <w:tblStylePr w:type="lastCol">
      <w:rPr>
        <w:rFonts w:ascii="Arial" w:hAnsi="Arial" w:cs="Times New Roman"/>
        <w:i/>
        <w:color w:val="A5A5A5"/>
        <w:sz w:val="22"/>
      </w:rPr>
      <w:tblPr/>
      <w:tcPr>
        <w:tcBorders>
          <w:top w:val="nil"/>
          <w:left w:val="single" w:sz="4" w:space="0" w:color="A5A5A5"/>
          <w:bottom w:val="nil"/>
          <w:right w:val="nil"/>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7411">
    <w:name w:val="Таблица-сетка 7 цветная — акцент 411"/>
    <w:basedOn w:val="TabelNormal"/>
    <w:uiPriority w:val="99"/>
    <w:qFormat/>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C000"/>
        <w:sz w:val="22"/>
      </w:rPr>
      <w:tblPr/>
      <w:tcPr>
        <w:tcBorders>
          <w:top w:val="nil"/>
          <w:left w:val="nil"/>
          <w:bottom w:val="single" w:sz="4" w:space="0" w:color="FFD865"/>
          <w:right w:val="nil"/>
        </w:tcBorders>
        <w:shd w:val="clear" w:color="FFFFFF" w:fill="FFFFFF"/>
      </w:tcPr>
    </w:tblStylePr>
    <w:tblStylePr w:type="lastRow">
      <w:rPr>
        <w:rFonts w:ascii="Arial" w:hAnsi="Arial" w:cs="Times New Roman"/>
        <w:b/>
        <w:color w:val="FFC000"/>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cs="Times New Roman"/>
        <w:i/>
        <w:color w:val="FFC000"/>
        <w:sz w:val="22"/>
      </w:rPr>
      <w:tblPr/>
      <w:tcPr>
        <w:tcBorders>
          <w:top w:val="nil"/>
          <w:left w:val="nil"/>
          <w:bottom w:val="nil"/>
          <w:right w:val="single" w:sz="4" w:space="0" w:color="FFD865"/>
        </w:tcBorders>
        <w:shd w:val="clear" w:color="FFFFFF" w:fill="auto"/>
      </w:tcPr>
    </w:tblStylePr>
    <w:tblStylePr w:type="lastCol">
      <w:rPr>
        <w:rFonts w:ascii="Arial" w:hAnsi="Arial" w:cs="Times New Roman"/>
        <w:i/>
        <w:color w:val="FFC000"/>
        <w:sz w:val="22"/>
      </w:rPr>
      <w:tblPr/>
      <w:tcPr>
        <w:tcBorders>
          <w:top w:val="nil"/>
          <w:left w:val="single" w:sz="4" w:space="0" w:color="FFD865"/>
          <w:bottom w:val="nil"/>
          <w:right w:val="nil"/>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C000"/>
        <w:sz w:val="22"/>
      </w:rPr>
      <w:tblPr/>
      <w:tcPr>
        <w:shd w:val="clear" w:color="FFF2CB" w:fill="FFF2CB"/>
      </w:tcPr>
    </w:tblStylePr>
    <w:tblStylePr w:type="band2Horz">
      <w:rPr>
        <w:rFonts w:ascii="Arial" w:hAnsi="Arial" w:cs="Times New Roman"/>
        <w:color w:val="FFC000"/>
        <w:sz w:val="22"/>
      </w:rPr>
    </w:tblStylePr>
  </w:style>
  <w:style w:type="table" w:customStyle="1" w:styleId="-7511">
    <w:name w:val="Таблица-сетка 7 цветная — акцент 511"/>
    <w:basedOn w:val="TabelNormal"/>
    <w:uiPriority w:val="99"/>
    <w:qFormat/>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C"/>
        <w:sz w:val="22"/>
      </w:rPr>
      <w:tblPr/>
      <w:tcPr>
        <w:tcBorders>
          <w:top w:val="nil"/>
          <w:left w:val="nil"/>
          <w:bottom w:val="single" w:sz="4" w:space="0" w:color="A2C6E7"/>
          <w:right w:val="nil"/>
        </w:tcBorders>
        <w:shd w:val="clear" w:color="FFFFFF" w:fill="FFFFFF"/>
      </w:tcPr>
    </w:tblStylePr>
    <w:tblStylePr w:type="lastRow">
      <w:rPr>
        <w:rFonts w:ascii="Arial" w:hAnsi="Arial" w:cs="Times New Roman"/>
        <w:b/>
        <w:color w:val="245A8C"/>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cs="Times New Roman"/>
        <w:i/>
        <w:color w:val="245A8C"/>
        <w:sz w:val="22"/>
      </w:rPr>
      <w:tblPr/>
      <w:tcPr>
        <w:tcBorders>
          <w:top w:val="nil"/>
          <w:left w:val="nil"/>
          <w:bottom w:val="nil"/>
          <w:right w:val="single" w:sz="4" w:space="0" w:color="A2C6E7"/>
        </w:tcBorders>
        <w:shd w:val="clear" w:color="FFFFFF" w:fill="auto"/>
      </w:tcPr>
    </w:tblStylePr>
    <w:tblStylePr w:type="lastCol">
      <w:rPr>
        <w:rFonts w:ascii="Arial" w:hAnsi="Arial" w:cs="Times New Roman"/>
        <w:i/>
        <w:color w:val="245A8C"/>
        <w:sz w:val="22"/>
      </w:rPr>
      <w:tblPr/>
      <w:tcPr>
        <w:tcBorders>
          <w:top w:val="nil"/>
          <w:left w:val="single" w:sz="4" w:space="0" w:color="A2C6E7"/>
          <w:bottom w:val="nil"/>
          <w:right w:val="nil"/>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C"/>
        <w:sz w:val="22"/>
      </w:rPr>
      <w:tblPr/>
      <w:tcPr>
        <w:shd w:val="clear" w:color="DDEAF6" w:fill="DDEAF6"/>
      </w:tcPr>
    </w:tblStylePr>
    <w:tblStylePr w:type="band2Horz">
      <w:rPr>
        <w:rFonts w:ascii="Arial" w:hAnsi="Arial" w:cs="Times New Roman"/>
        <w:color w:val="245A8C"/>
        <w:sz w:val="22"/>
      </w:rPr>
    </w:tblStylePr>
  </w:style>
  <w:style w:type="table" w:customStyle="1" w:styleId="-7611">
    <w:name w:val="Таблица-сетка 7 цветная — акцент 611"/>
    <w:basedOn w:val="TabelNormal"/>
    <w:uiPriority w:val="99"/>
    <w:qFormat/>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06429"/>
        <w:sz w:val="22"/>
      </w:rPr>
      <w:tblPr/>
      <w:tcPr>
        <w:tcBorders>
          <w:top w:val="nil"/>
          <w:left w:val="nil"/>
          <w:bottom w:val="single" w:sz="4" w:space="0" w:color="ADD394"/>
          <w:right w:val="nil"/>
        </w:tcBorders>
        <w:shd w:val="clear" w:color="FFFFFF" w:fill="FFFFFF"/>
      </w:tcPr>
    </w:tblStylePr>
    <w:tblStylePr w:type="lastRow">
      <w:rPr>
        <w:rFonts w:ascii="Arial" w:hAnsi="Arial" w:cs="Times New Roman"/>
        <w:b/>
        <w:color w:val="40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cs="Times New Roman"/>
        <w:i/>
        <w:color w:val="406429"/>
        <w:sz w:val="22"/>
      </w:rPr>
      <w:tblPr/>
      <w:tcPr>
        <w:tcBorders>
          <w:top w:val="nil"/>
          <w:left w:val="nil"/>
          <w:bottom w:val="nil"/>
          <w:right w:val="single" w:sz="4" w:space="0" w:color="ADD394"/>
        </w:tcBorders>
        <w:shd w:val="clear" w:color="FFFFFF" w:fill="auto"/>
      </w:tcPr>
    </w:tblStylePr>
    <w:tblStylePr w:type="lastCol">
      <w:rPr>
        <w:rFonts w:ascii="Arial" w:hAnsi="Arial" w:cs="Times New Roman"/>
        <w:i/>
        <w:color w:val="406429"/>
        <w:sz w:val="22"/>
      </w:rPr>
      <w:tblPr/>
      <w:tcPr>
        <w:tcBorders>
          <w:top w:val="nil"/>
          <w:left w:val="single" w:sz="4" w:space="0" w:color="ADD394"/>
          <w:bottom w:val="nil"/>
          <w:right w:val="nil"/>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06429"/>
        <w:sz w:val="22"/>
      </w:rPr>
      <w:tblPr/>
      <w:tcPr>
        <w:shd w:val="clear" w:color="E1EFD8" w:fill="E1EFD8"/>
      </w:tcPr>
    </w:tblStylePr>
    <w:tblStylePr w:type="band2Horz">
      <w:rPr>
        <w:rFonts w:ascii="Arial" w:hAnsi="Arial" w:cs="Times New Roman"/>
        <w:color w:val="406429"/>
        <w:sz w:val="22"/>
      </w:rPr>
    </w:tblStylePr>
  </w:style>
  <w:style w:type="table" w:customStyle="1" w:styleId="-1112">
    <w:name w:val="Список-таблица 1 светлая11"/>
    <w:basedOn w:val="TabelNormal"/>
    <w:uiPriority w:val="99"/>
    <w:qFormat/>
    <w:tblPr/>
    <w:tblStylePr w:type="firstRow">
      <w:rPr>
        <w:rFonts w:cs="Times New Roman"/>
        <w:b/>
        <w:color w:val="404040"/>
      </w:rPr>
      <w:tblPr/>
      <w:tcPr>
        <w:tcBorders>
          <w:top w:val="nil"/>
          <w:left w:val="nil"/>
          <w:bottom w:val="single" w:sz="4" w:space="0" w:color="000000"/>
          <w:right w:val="nil"/>
        </w:tcBorders>
      </w:tcPr>
    </w:tblStylePr>
    <w:tblStylePr w:type="lastRow">
      <w:rPr>
        <w:rFonts w:cs="Times New Roman"/>
        <w:b/>
        <w:color w:val="404040"/>
      </w:rPr>
      <w:tblPr/>
      <w:tcPr>
        <w:tcBorders>
          <w:top w:val="single" w:sz="4" w:space="0" w:color="00000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11111">
    <w:name w:val="Список-таблица 1 светлая — акцент 111"/>
    <w:basedOn w:val="TabelNormal"/>
    <w:uiPriority w:val="99"/>
    <w:qFormat/>
    <w:tblPr/>
    <w:tblStylePr w:type="firstRow">
      <w:rPr>
        <w:rFonts w:cs="Times New Roman"/>
        <w:b/>
        <w:color w:val="404040"/>
      </w:rPr>
      <w:tblPr/>
      <w:tcPr>
        <w:tcBorders>
          <w:top w:val="nil"/>
          <w:left w:val="nil"/>
          <w:bottom w:val="single" w:sz="4" w:space="0" w:color="4472C4"/>
          <w:right w:val="nil"/>
        </w:tcBorders>
      </w:tcPr>
    </w:tblStylePr>
    <w:tblStylePr w:type="lastRow">
      <w:rPr>
        <w:rFonts w:cs="Times New Roman"/>
        <w:b/>
        <w:color w:val="404040"/>
      </w:rPr>
      <w:tblPr/>
      <w:tcPr>
        <w:tcBorders>
          <w:top w:val="single" w:sz="4" w:space="0" w:color="4472C4"/>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12110">
    <w:name w:val="Список-таблица 1 светлая — акцент 211"/>
    <w:basedOn w:val="TabelNormal"/>
    <w:uiPriority w:val="99"/>
    <w:qFormat/>
    <w:tblPr/>
    <w:tblStylePr w:type="firstRow">
      <w:rPr>
        <w:rFonts w:cs="Times New Roman"/>
        <w:b/>
        <w:color w:val="404040"/>
      </w:rPr>
      <w:tblPr/>
      <w:tcPr>
        <w:tcBorders>
          <w:top w:val="nil"/>
          <w:left w:val="nil"/>
          <w:bottom w:val="single" w:sz="4" w:space="0" w:color="ED7D31"/>
          <w:right w:val="nil"/>
        </w:tcBorders>
      </w:tcPr>
    </w:tblStylePr>
    <w:tblStylePr w:type="lastRow">
      <w:rPr>
        <w:rFonts w:cs="Times New Roman"/>
        <w:b/>
        <w:color w:val="404040"/>
      </w:rPr>
      <w:tblPr/>
      <w:tcPr>
        <w:tcBorders>
          <w:top w:val="single" w:sz="4" w:space="0" w:color="ED7D31"/>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13110">
    <w:name w:val="Список-таблица 1 светлая — акцент 311"/>
    <w:basedOn w:val="TabelNormal"/>
    <w:uiPriority w:val="99"/>
    <w:qFormat/>
    <w:tblPr/>
    <w:tblStylePr w:type="firstRow">
      <w:rPr>
        <w:rFonts w:cs="Times New Roman"/>
        <w:b/>
        <w:color w:val="404040"/>
      </w:rPr>
      <w:tblPr/>
      <w:tcPr>
        <w:tcBorders>
          <w:top w:val="nil"/>
          <w:left w:val="nil"/>
          <w:bottom w:val="single" w:sz="4" w:space="0" w:color="A5A5A5"/>
          <w:right w:val="nil"/>
        </w:tcBorders>
      </w:tcPr>
    </w:tblStylePr>
    <w:tblStylePr w:type="lastRow">
      <w:rPr>
        <w:rFonts w:cs="Times New Roman"/>
        <w:b/>
        <w:color w:val="404040"/>
      </w:rPr>
      <w:tblPr/>
      <w:tcPr>
        <w:tcBorders>
          <w:top w:val="single" w:sz="4" w:space="0" w:color="A5A5A5"/>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14110">
    <w:name w:val="Список-таблица 1 светлая — акцент 411"/>
    <w:basedOn w:val="TabelNormal"/>
    <w:uiPriority w:val="99"/>
    <w:qFormat/>
    <w:tblPr/>
    <w:tblStylePr w:type="firstRow">
      <w:rPr>
        <w:rFonts w:cs="Times New Roman"/>
        <w:b/>
        <w:color w:val="404040"/>
      </w:rPr>
      <w:tblPr/>
      <w:tcPr>
        <w:tcBorders>
          <w:top w:val="nil"/>
          <w:left w:val="nil"/>
          <w:bottom w:val="single" w:sz="4" w:space="0" w:color="FFC000"/>
          <w:right w:val="nil"/>
        </w:tcBorders>
      </w:tcPr>
    </w:tblStylePr>
    <w:tblStylePr w:type="lastRow">
      <w:rPr>
        <w:rFonts w:cs="Times New Roman"/>
        <w:b/>
        <w:color w:val="404040"/>
      </w:rPr>
      <w:tblPr/>
      <w:tcPr>
        <w:tcBorders>
          <w:top w:val="single" w:sz="4" w:space="0" w:color="FFC00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15110">
    <w:name w:val="Список-таблица 1 светлая — акцент 511"/>
    <w:basedOn w:val="TabelNormal"/>
    <w:uiPriority w:val="99"/>
    <w:qFormat/>
    <w:tblPr/>
    <w:tblStylePr w:type="firstRow">
      <w:rPr>
        <w:rFonts w:cs="Times New Roman"/>
        <w:b/>
        <w:color w:val="404040"/>
      </w:rPr>
      <w:tblPr/>
      <w:tcPr>
        <w:tcBorders>
          <w:top w:val="nil"/>
          <w:left w:val="nil"/>
          <w:bottom w:val="single" w:sz="4" w:space="0" w:color="5B9BD5"/>
          <w:right w:val="nil"/>
        </w:tcBorders>
      </w:tcPr>
    </w:tblStylePr>
    <w:tblStylePr w:type="lastRow">
      <w:rPr>
        <w:rFonts w:cs="Times New Roman"/>
        <w:b/>
        <w:color w:val="404040"/>
      </w:rPr>
      <w:tblPr/>
      <w:tcPr>
        <w:tcBorders>
          <w:top w:val="single" w:sz="4" w:space="0" w:color="5B9BD5"/>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16110">
    <w:name w:val="Список-таблица 1 светлая — акцент 611"/>
    <w:basedOn w:val="TabelNormal"/>
    <w:uiPriority w:val="99"/>
    <w:qFormat/>
    <w:tblPr/>
    <w:tblStylePr w:type="firstRow">
      <w:rPr>
        <w:rFonts w:cs="Times New Roman"/>
        <w:b/>
        <w:color w:val="404040"/>
      </w:rPr>
      <w:tblPr/>
      <w:tcPr>
        <w:tcBorders>
          <w:top w:val="nil"/>
          <w:left w:val="nil"/>
          <w:bottom w:val="single" w:sz="4" w:space="0" w:color="70AD47"/>
          <w:right w:val="nil"/>
        </w:tcBorders>
      </w:tcPr>
    </w:tblStylePr>
    <w:tblStylePr w:type="lastRow">
      <w:rPr>
        <w:rFonts w:cs="Times New Roman"/>
        <w:b/>
        <w:color w:val="404040"/>
      </w:rPr>
      <w:tblPr/>
      <w:tcPr>
        <w:tcBorders>
          <w:top w:val="single" w:sz="4" w:space="0" w:color="70AD47"/>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12">
    <w:name w:val="Список-таблица 211"/>
    <w:basedOn w:val="TabelNormal"/>
    <w:uiPriority w:val="99"/>
    <w:qFormat/>
    <w:tblPr>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la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21111">
    <w:name w:val="Список-таблица 2 — акцент 111"/>
    <w:basedOn w:val="TabelNormal"/>
    <w:uiPriority w:val="99"/>
    <w:qFormat/>
    <w:tblPr>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il"/>
          <w:bottom w:val="single" w:sz="4" w:space="0" w:color="95AFDD"/>
          <w:right w:val="nil"/>
        </w:tcBorders>
      </w:tcPr>
    </w:tblStylePr>
    <w:tblStylePr w:type="lastRow">
      <w:rPr>
        <w:rFonts w:ascii="Arial" w:hAnsi="Arial" w:cs="Times New Roman"/>
        <w:b/>
        <w:color w:val="404040"/>
        <w:sz w:val="22"/>
      </w:rPr>
      <w:tblPr/>
      <w:tcPr>
        <w:tcBorders>
          <w:top w:val="single" w:sz="4" w:space="0" w:color="95AFDD"/>
          <w:left w:val="nil"/>
          <w:bottom w:val="single" w:sz="4" w:space="0" w:color="95AFDD"/>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22110">
    <w:name w:val="Список-таблица 2 — акцент 211"/>
    <w:basedOn w:val="TabelNormal"/>
    <w:uiPriority w:val="99"/>
    <w:qFormat/>
    <w:tblPr>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il"/>
          <w:bottom w:val="single" w:sz="4" w:space="0" w:color="F4B58A"/>
          <w:right w:val="nil"/>
        </w:tcBorders>
      </w:tcPr>
    </w:tblStylePr>
    <w:tblStylePr w:type="lastRow">
      <w:rPr>
        <w:rFonts w:ascii="Arial" w:hAnsi="Arial" w:cs="Times New Roman"/>
        <w:b/>
        <w:color w:val="404040"/>
        <w:sz w:val="22"/>
      </w:rPr>
      <w:tblPr/>
      <w:tcPr>
        <w:tcBorders>
          <w:top w:val="single" w:sz="4" w:space="0" w:color="F4B58A"/>
          <w:left w:val="nil"/>
          <w:bottom w:val="single" w:sz="4" w:space="0" w:color="F4B58A"/>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23110">
    <w:name w:val="Список-таблица 2 — акцент 311"/>
    <w:basedOn w:val="TabelNormal"/>
    <w:uiPriority w:val="99"/>
    <w:qFormat/>
    <w:tblPr>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il"/>
          <w:bottom w:val="single" w:sz="4" w:space="0" w:color="CCCCCC"/>
          <w:right w:val="nil"/>
        </w:tcBorders>
      </w:tcPr>
    </w:tblStylePr>
    <w:tblStylePr w:type="lastRow">
      <w:rPr>
        <w:rFonts w:ascii="Arial" w:hAnsi="Arial" w:cs="Times New Roman"/>
        <w:b/>
        <w:color w:val="404040"/>
        <w:sz w:val="22"/>
      </w:rPr>
      <w:tblPr/>
      <w:tcPr>
        <w:tcBorders>
          <w:top w:val="single" w:sz="4" w:space="0" w:color="CCCCCC"/>
          <w:left w:val="nil"/>
          <w:bottom w:val="single" w:sz="4" w:space="0" w:color="CCCCCC"/>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24110">
    <w:name w:val="Список-таблица 2 — акцент 411"/>
    <w:basedOn w:val="TabelNormal"/>
    <w:uiPriority w:val="99"/>
    <w:qFormat/>
    <w:tblPr>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il"/>
          <w:bottom w:val="single" w:sz="4" w:space="0" w:color="FFDB6F"/>
          <w:right w:val="nil"/>
        </w:tcBorders>
      </w:tcPr>
    </w:tblStylePr>
    <w:tblStylePr w:type="lastRow">
      <w:rPr>
        <w:rFonts w:ascii="Arial" w:hAnsi="Arial" w:cs="Times New Roman"/>
        <w:b/>
        <w:color w:val="404040"/>
        <w:sz w:val="22"/>
      </w:rPr>
      <w:tblPr/>
      <w:tcPr>
        <w:tcBorders>
          <w:top w:val="single" w:sz="4" w:space="0" w:color="FFDB6F"/>
          <w:left w:val="nil"/>
          <w:bottom w:val="single" w:sz="4" w:space="0" w:color="FFDB6F"/>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25110">
    <w:name w:val="Список-таблица 2 — акцент 511"/>
    <w:basedOn w:val="TabelNormal"/>
    <w:uiPriority w:val="99"/>
    <w:qFormat/>
    <w:tblPr>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il"/>
          <w:bottom w:val="single" w:sz="4" w:space="0" w:color="A2C6E7"/>
          <w:right w:val="nil"/>
        </w:tcBorders>
      </w:tcPr>
    </w:tblStylePr>
    <w:tblStylePr w:type="lastRow">
      <w:rPr>
        <w:rFonts w:ascii="Arial" w:hAnsi="Arial" w:cs="Times New Roman"/>
        <w:b/>
        <w:color w:val="404040"/>
        <w:sz w:val="22"/>
      </w:rPr>
      <w:tblPr/>
      <w:tcPr>
        <w:tcBorders>
          <w:top w:val="single" w:sz="4" w:space="0" w:color="A2C6E7"/>
          <w:left w:val="nil"/>
          <w:bottom w:val="single" w:sz="4" w:space="0" w:color="A2C6E7"/>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26110">
    <w:name w:val="Список-таблица 2 — акцент 611"/>
    <w:basedOn w:val="TabelNormal"/>
    <w:uiPriority w:val="99"/>
    <w:qFormat/>
    <w:tblPr>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il"/>
          <w:bottom w:val="single" w:sz="4" w:space="0" w:color="ADD394"/>
          <w:right w:val="nil"/>
        </w:tcBorders>
      </w:tcPr>
    </w:tblStylePr>
    <w:tblStylePr w:type="lastRow">
      <w:rPr>
        <w:rFonts w:ascii="Arial" w:hAnsi="Arial" w:cs="Times New Roman"/>
        <w:b/>
        <w:color w:val="404040"/>
        <w:sz w:val="22"/>
      </w:rPr>
      <w:tblPr/>
      <w:tcPr>
        <w:tcBorders>
          <w:top w:val="single" w:sz="4" w:space="0" w:color="ADD394"/>
          <w:left w:val="nil"/>
          <w:bottom w:val="single" w:sz="4" w:space="0" w:color="ADD394"/>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12">
    <w:name w:val="Список-таблица 311"/>
    <w:basedOn w:val="TabelNormal"/>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31111">
    <w:name w:val="Список-таблица 3 — акцент 111"/>
    <w:basedOn w:val="TabelNormal"/>
    <w:uiPriority w:val="99"/>
    <w:qFormat/>
    <w:tblPr>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32110">
    <w:name w:val="Список-таблица 3 — акцент 211"/>
    <w:basedOn w:val="TabelNormal"/>
    <w:uiPriority w:val="99"/>
    <w:qFormat/>
    <w:tblPr>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33110">
    <w:name w:val="Список-таблица 3 — акцент 311"/>
    <w:basedOn w:val="TabelNormal"/>
    <w:uiPriority w:val="99"/>
    <w:qFormat/>
    <w:tblPr>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34110">
    <w:name w:val="Список-таблица 3 — акцент 411"/>
    <w:basedOn w:val="TabelNormal"/>
    <w:uiPriority w:val="99"/>
    <w:qFormat/>
    <w:tblPr>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35110">
    <w:name w:val="Список-таблица 3 — акцент 511"/>
    <w:basedOn w:val="TabelNormal"/>
    <w:uiPriority w:val="99"/>
    <w:qFormat/>
    <w:tblPr>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36110">
    <w:name w:val="Список-таблица 3 — акцент 611"/>
    <w:basedOn w:val="TabelNormal"/>
    <w:uiPriority w:val="99"/>
    <w:qFormat/>
    <w:tblPr>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12">
    <w:name w:val="Список-таблица 411"/>
    <w:basedOn w:val="TabelNormal"/>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41111">
    <w:name w:val="Список-таблица 4 — акцент 111"/>
    <w:basedOn w:val="TabelNormal"/>
    <w:uiPriority w:val="99"/>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42110">
    <w:name w:val="Список-таблица 4 — акцент 211"/>
    <w:basedOn w:val="TabelNormal"/>
    <w:uiPriority w:val="99"/>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43110">
    <w:name w:val="Список-таблица 4 — акцент 311"/>
    <w:basedOn w:val="TabelNormal"/>
    <w:uiPriority w:val="99"/>
    <w:qFormat/>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44110">
    <w:name w:val="Список-таблица 4 — акцент 411"/>
    <w:basedOn w:val="TabelNormal"/>
    <w:uiPriority w:val="99"/>
    <w:qFormat/>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45110">
    <w:name w:val="Список-таблица 4 — акцент 511"/>
    <w:basedOn w:val="TabelNormal"/>
    <w:uiPriority w:val="99"/>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46110">
    <w:name w:val="Список-таблица 4 — акцент 611"/>
    <w:basedOn w:val="TabelNormal"/>
    <w:uiPriority w:val="99"/>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11">
    <w:name w:val="Список-таблица 5 темная11"/>
    <w:basedOn w:val="TabelNormal"/>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51110">
    <w:name w:val="Список-таблица 5 темная — акцент 111"/>
    <w:basedOn w:val="TabelNormal"/>
    <w:uiPriority w:val="99"/>
    <w:qFormat/>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52110">
    <w:name w:val="Список-таблица 5 темная — акцент 211"/>
    <w:basedOn w:val="TabelNormal"/>
    <w:uiPriority w:val="99"/>
    <w:qFormat/>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53110">
    <w:name w:val="Список-таблица 5 темная — акцент 311"/>
    <w:basedOn w:val="TabelNormal"/>
    <w:uiPriority w:val="99"/>
    <w:qFormat/>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5411">
    <w:name w:val="Список-таблица 5 темная — акцент 411"/>
    <w:basedOn w:val="TabelNormal"/>
    <w:uiPriority w:val="99"/>
    <w:qFormat/>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55110">
    <w:name w:val="Список-таблица 5 темная — акцент 511"/>
    <w:basedOn w:val="TabelNormal"/>
    <w:uiPriority w:val="99"/>
    <w:qFormat/>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56110">
    <w:name w:val="Список-таблица 5 темная — акцент 611"/>
    <w:basedOn w:val="TabelNormal"/>
    <w:uiPriority w:val="99"/>
    <w:qFormat/>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12">
    <w:name w:val="Список-таблица 6 цветная11"/>
    <w:basedOn w:val="TabelNormal"/>
    <w:uiPriority w:val="99"/>
    <w:qFormat/>
    <w:tblPr>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61111">
    <w:name w:val="Список-таблица 6 цветная — акцент 111"/>
    <w:basedOn w:val="TabelNormal"/>
    <w:uiPriority w:val="99"/>
    <w:qFormat/>
    <w:tblPr>
      <w:tblBorders>
        <w:top w:val="single" w:sz="4" w:space="0" w:color="4472C4"/>
        <w:bottom w:val="single" w:sz="4" w:space="0" w:color="4472C4"/>
      </w:tblBorders>
    </w:tblPr>
    <w:tblStylePr w:type="firstRow">
      <w:rPr>
        <w:rFonts w:cs="Times New Roman"/>
        <w:b/>
        <w:color w:val="244174"/>
      </w:rPr>
      <w:tblPr/>
      <w:tcPr>
        <w:tcBorders>
          <w:bottom w:val="single" w:sz="4" w:space="0" w:color="4472C4"/>
        </w:tcBorders>
      </w:tcPr>
    </w:tblStylePr>
    <w:tblStylePr w:type="lastRow">
      <w:rPr>
        <w:rFonts w:cs="Times New Roman"/>
        <w:b/>
        <w:color w:val="244174"/>
      </w:rPr>
      <w:tblPr/>
      <w:tcPr>
        <w:tcBorders>
          <w:top w:val="single" w:sz="4" w:space="0" w:color="4472C4"/>
        </w:tcBorders>
      </w:tcPr>
    </w:tblStylePr>
    <w:tblStylePr w:type="firstCol">
      <w:rPr>
        <w:rFonts w:cs="Times New Roman"/>
        <w:b/>
        <w:color w:val="244174"/>
      </w:rPr>
    </w:tblStylePr>
    <w:tblStylePr w:type="lastCol">
      <w:rPr>
        <w:rFonts w:cs="Times New Roman"/>
        <w:b/>
        <w:color w:val="244174"/>
      </w:rPr>
    </w:tblStylePr>
    <w:tblStylePr w:type="band1Vert">
      <w:rPr>
        <w:rFonts w:cs="Times New Roman"/>
      </w:rPr>
      <w:tblPr/>
      <w:tcPr>
        <w:shd w:val="clear" w:color="CFDBF0" w:fill="CFDBF0"/>
      </w:tcPr>
    </w:tblStylePr>
    <w:tblStylePr w:type="band1Horz">
      <w:rPr>
        <w:rFonts w:ascii="Arial" w:hAnsi="Arial" w:cs="Times New Roman"/>
        <w:color w:val="244174"/>
        <w:sz w:val="22"/>
      </w:rPr>
      <w:tblPr/>
      <w:tcPr>
        <w:shd w:val="clear" w:color="CFDBF0" w:fill="CFDBF0"/>
      </w:tcPr>
    </w:tblStylePr>
    <w:tblStylePr w:type="band2Horz">
      <w:rPr>
        <w:rFonts w:ascii="Arial" w:hAnsi="Arial" w:cs="Times New Roman"/>
        <w:color w:val="244174"/>
        <w:sz w:val="22"/>
      </w:rPr>
    </w:tblStylePr>
  </w:style>
  <w:style w:type="table" w:customStyle="1" w:styleId="-62110">
    <w:name w:val="Список-таблица 6 цветная — акцент 211"/>
    <w:basedOn w:val="TabelNormal"/>
    <w:uiPriority w:val="99"/>
    <w:qFormat/>
    <w:tblPr>
      <w:tblBorders>
        <w:top w:val="single" w:sz="4" w:space="0" w:color="F4B184"/>
        <w:bottom w:val="single" w:sz="4" w:space="0" w:color="F4B184"/>
      </w:tblBorders>
    </w:tblPr>
    <w:tblStylePr w:type="firstRow">
      <w:rPr>
        <w:rFonts w:cs="Times New Roman"/>
        <w:b/>
        <w:color w:val="ED7D31"/>
      </w:rPr>
      <w:tblPr/>
      <w:tcPr>
        <w:tcBorders>
          <w:bottom w:val="single" w:sz="4" w:space="0" w:color="F4B184"/>
        </w:tcBorders>
      </w:tcPr>
    </w:tblStylePr>
    <w:tblStylePr w:type="lastRow">
      <w:rPr>
        <w:rFonts w:cs="Times New Roman"/>
        <w:b/>
        <w:color w:val="ED7D31"/>
      </w:rPr>
      <w:tblPr/>
      <w:tcPr>
        <w:tcBorders>
          <w:top w:val="single" w:sz="4" w:space="0" w:color="F4B184"/>
        </w:tcBorders>
      </w:tcPr>
    </w:tblStylePr>
    <w:tblStylePr w:type="firstCol">
      <w:rPr>
        <w:rFonts w:cs="Times New Roman"/>
        <w:b/>
        <w:color w:val="ED7D31"/>
      </w:rPr>
    </w:tblStylePr>
    <w:tblStylePr w:type="lastCol">
      <w:rPr>
        <w:rFonts w:cs="Times New Roman"/>
        <w:b/>
        <w:color w:val="ED7D31"/>
      </w:rPr>
    </w:tblStylePr>
    <w:tblStylePr w:type="band1Vert">
      <w:rPr>
        <w:rFonts w:cs="Times New Roman"/>
      </w:rPr>
      <w:tblPr/>
      <w:tcPr>
        <w:shd w:val="clear" w:color="FADECB" w:fill="FADECB"/>
      </w:tcPr>
    </w:tblStylePr>
    <w:tblStylePr w:type="band1Horz">
      <w:rPr>
        <w:rFonts w:ascii="Arial" w:hAnsi="Arial" w:cs="Times New Roman"/>
        <w:color w:val="ED7D31"/>
        <w:sz w:val="22"/>
      </w:rPr>
      <w:tblPr/>
      <w:tcPr>
        <w:shd w:val="clear" w:color="FADECB" w:fill="FADECB"/>
      </w:tcPr>
    </w:tblStylePr>
    <w:tblStylePr w:type="band2Horz">
      <w:rPr>
        <w:rFonts w:ascii="Arial" w:hAnsi="Arial" w:cs="Times New Roman"/>
        <w:color w:val="ED7D31"/>
        <w:sz w:val="22"/>
      </w:rPr>
    </w:tblStylePr>
  </w:style>
  <w:style w:type="table" w:customStyle="1" w:styleId="-63110">
    <w:name w:val="Список-таблица 6 цветная — акцент 311"/>
    <w:basedOn w:val="TabelNormal"/>
    <w:uiPriority w:val="99"/>
    <w:qFormat/>
    <w:tblPr>
      <w:tblBorders>
        <w:top w:val="single" w:sz="4" w:space="0" w:color="C9C9C9"/>
        <w:bottom w:val="single" w:sz="4" w:space="0" w:color="C9C9C9"/>
      </w:tblBorders>
    </w:tblPr>
    <w:tblStylePr w:type="firstRow">
      <w:rPr>
        <w:rFonts w:cs="Times New Roman"/>
        <w:b/>
        <w:color w:val="A5A5A5"/>
      </w:rPr>
      <w:tblPr/>
      <w:tcPr>
        <w:tcBorders>
          <w:bottom w:val="single" w:sz="4" w:space="0" w:color="C9C9C9"/>
        </w:tcBorders>
      </w:tcPr>
    </w:tblStylePr>
    <w:tblStylePr w:type="lastRow">
      <w:rPr>
        <w:rFonts w:cs="Times New Roman"/>
        <w:b/>
        <w:color w:val="A5A5A5"/>
      </w:rPr>
      <w:tblPr/>
      <w:tcPr>
        <w:tcBorders>
          <w:top w:val="single" w:sz="4" w:space="0" w:color="C9C9C9"/>
        </w:tcBorders>
      </w:tc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8E8E8" w:fill="E8E8E8"/>
      </w:tcPr>
    </w:tblStylePr>
    <w:tblStylePr w:type="band1Horz">
      <w:rPr>
        <w:rFonts w:ascii="Arial" w:hAnsi="Arial" w:cs="Times New Roman"/>
        <w:color w:val="A5A5A5"/>
        <w:sz w:val="22"/>
      </w:rPr>
      <w:tblPr/>
      <w:tcPr>
        <w:shd w:val="clear" w:color="E8E8E8" w:fill="E8E8E8"/>
      </w:tcPr>
    </w:tblStylePr>
    <w:tblStylePr w:type="band2Horz">
      <w:rPr>
        <w:rFonts w:ascii="Arial" w:hAnsi="Arial" w:cs="Times New Roman"/>
        <w:color w:val="A5A5A5"/>
        <w:sz w:val="22"/>
      </w:rPr>
    </w:tblStylePr>
  </w:style>
  <w:style w:type="table" w:customStyle="1" w:styleId="-64110">
    <w:name w:val="Список-таблица 6 цветная — акцент 411"/>
    <w:basedOn w:val="TabelNormal"/>
    <w:uiPriority w:val="99"/>
    <w:qFormat/>
    <w:tblPr>
      <w:tblBorders>
        <w:top w:val="single" w:sz="4" w:space="0" w:color="FFD865"/>
        <w:bottom w:val="single" w:sz="4" w:space="0" w:color="FFD865"/>
      </w:tblBorders>
    </w:tblPr>
    <w:tblStylePr w:type="firstRow">
      <w:rPr>
        <w:rFonts w:cs="Times New Roman"/>
        <w:b/>
        <w:color w:val="FFC000"/>
      </w:rPr>
      <w:tblPr/>
      <w:tcPr>
        <w:tcBorders>
          <w:bottom w:val="single" w:sz="4" w:space="0" w:color="FFD865"/>
        </w:tcBorders>
      </w:tcPr>
    </w:tblStylePr>
    <w:tblStylePr w:type="lastRow">
      <w:rPr>
        <w:rFonts w:cs="Times New Roman"/>
        <w:b/>
        <w:color w:val="FFC000"/>
      </w:rPr>
      <w:tblPr/>
      <w:tcPr>
        <w:tcBorders>
          <w:top w:val="single" w:sz="4" w:space="0" w:color="FFD865"/>
        </w:tcBorders>
      </w:tcPr>
    </w:tblStylePr>
    <w:tblStylePr w:type="firstCol">
      <w:rPr>
        <w:rFonts w:cs="Times New Roman"/>
        <w:b/>
        <w:color w:val="FFC000"/>
      </w:rPr>
    </w:tblStylePr>
    <w:tblStylePr w:type="lastCol">
      <w:rPr>
        <w:rFonts w:cs="Times New Roman"/>
        <w:b/>
        <w:color w:val="FFC000"/>
      </w:rPr>
    </w:tblStylePr>
    <w:tblStylePr w:type="band1Vert">
      <w:rPr>
        <w:rFonts w:cs="Times New Roman"/>
      </w:rPr>
      <w:tblPr/>
      <w:tcPr>
        <w:shd w:val="clear" w:color="FFEFBF" w:fill="FFEFBF"/>
      </w:tcPr>
    </w:tblStylePr>
    <w:tblStylePr w:type="band1Horz">
      <w:rPr>
        <w:rFonts w:ascii="Arial" w:hAnsi="Arial" w:cs="Times New Roman"/>
        <w:color w:val="FFC000"/>
        <w:sz w:val="22"/>
      </w:rPr>
      <w:tblPr/>
      <w:tcPr>
        <w:shd w:val="clear" w:color="FFEFBF" w:fill="FFEFBF"/>
      </w:tcPr>
    </w:tblStylePr>
    <w:tblStylePr w:type="band2Horz">
      <w:rPr>
        <w:rFonts w:ascii="Arial" w:hAnsi="Arial" w:cs="Times New Roman"/>
        <w:color w:val="FFC000"/>
        <w:sz w:val="22"/>
      </w:rPr>
    </w:tblStylePr>
  </w:style>
  <w:style w:type="table" w:customStyle="1" w:styleId="-65110">
    <w:name w:val="Список-таблица 6 цветная — акцент 511"/>
    <w:basedOn w:val="TabelNormal"/>
    <w:uiPriority w:val="99"/>
    <w:qFormat/>
    <w:tblPr>
      <w:tblBorders>
        <w:top w:val="single" w:sz="4" w:space="0" w:color="9BC2E5"/>
        <w:bottom w:val="single" w:sz="4" w:space="0" w:color="9BC2E5"/>
      </w:tblBorders>
    </w:tblPr>
    <w:tblStylePr w:type="firstRow">
      <w:rPr>
        <w:rFonts w:cs="Times New Roman"/>
        <w:b/>
        <w:color w:val="5B9BD5"/>
      </w:rPr>
      <w:tblPr/>
      <w:tcPr>
        <w:tcBorders>
          <w:bottom w:val="single" w:sz="4" w:space="0" w:color="9BC2E5"/>
        </w:tcBorders>
      </w:tcPr>
    </w:tblStylePr>
    <w:tblStylePr w:type="lastRow">
      <w:rPr>
        <w:rFonts w:cs="Times New Roman"/>
        <w:b/>
        <w:color w:val="5B9BD5"/>
      </w:rPr>
      <w:tblPr/>
      <w:tcPr>
        <w:tcBorders>
          <w:top w:val="single" w:sz="4" w:space="0" w:color="9BC2E5"/>
        </w:tcBorders>
      </w:tcPr>
    </w:tblStylePr>
    <w:tblStylePr w:type="firstCol">
      <w:rPr>
        <w:rFonts w:cs="Times New Roman"/>
        <w:b/>
        <w:color w:val="5B9BD5"/>
      </w:rPr>
    </w:tblStylePr>
    <w:tblStylePr w:type="lastCol">
      <w:rPr>
        <w:rFonts w:cs="Times New Roman"/>
        <w:b/>
        <w:color w:val="5B9BD5"/>
      </w:rPr>
    </w:tblStylePr>
    <w:tblStylePr w:type="band1Vert">
      <w:rPr>
        <w:rFonts w:cs="Times New Roman"/>
      </w:rPr>
      <w:tblPr/>
      <w:tcPr>
        <w:shd w:val="clear" w:color="D5E5F4" w:fill="D5E5F4"/>
      </w:tcPr>
    </w:tblStylePr>
    <w:tblStylePr w:type="band1Horz">
      <w:rPr>
        <w:rFonts w:ascii="Arial" w:hAnsi="Arial" w:cs="Times New Roman"/>
        <w:color w:val="5B9BD5"/>
        <w:sz w:val="22"/>
      </w:rPr>
      <w:tblPr/>
      <w:tcPr>
        <w:shd w:val="clear" w:color="D5E5F4" w:fill="D5E5F4"/>
      </w:tcPr>
    </w:tblStylePr>
    <w:tblStylePr w:type="band2Horz">
      <w:rPr>
        <w:rFonts w:ascii="Arial" w:hAnsi="Arial" w:cs="Times New Roman"/>
        <w:color w:val="5B9BD5"/>
        <w:sz w:val="22"/>
      </w:rPr>
    </w:tblStylePr>
  </w:style>
  <w:style w:type="table" w:customStyle="1" w:styleId="-66110">
    <w:name w:val="Список-таблица 6 цветная — акцент 611"/>
    <w:basedOn w:val="TabelNormal"/>
    <w:uiPriority w:val="99"/>
    <w:qFormat/>
    <w:tblPr>
      <w:tblBorders>
        <w:top w:val="single" w:sz="4" w:space="0" w:color="A9D08E"/>
        <w:bottom w:val="single" w:sz="4" w:space="0" w:color="A9D08E"/>
      </w:tblBorders>
    </w:tblPr>
    <w:tblStylePr w:type="firstRow">
      <w:rPr>
        <w:rFonts w:cs="Times New Roman"/>
        <w:b/>
        <w:color w:val="70AD47"/>
      </w:rPr>
      <w:tblPr/>
      <w:tcPr>
        <w:tcBorders>
          <w:bottom w:val="single" w:sz="4" w:space="0" w:color="A9D08E"/>
        </w:tcBorders>
      </w:tcPr>
    </w:tblStylePr>
    <w:tblStylePr w:type="lastRow">
      <w:rPr>
        <w:rFonts w:cs="Times New Roman"/>
        <w:b/>
        <w:color w:val="70AD47"/>
      </w:rPr>
      <w:tblPr/>
      <w:tcPr>
        <w:tcBorders>
          <w:top w:val="single" w:sz="4" w:space="0" w:color="A9D08E"/>
        </w:tcBorders>
      </w:tcPr>
    </w:tblStylePr>
    <w:tblStylePr w:type="firstCol">
      <w:rPr>
        <w:rFonts w:cs="Times New Roman"/>
        <w:b/>
        <w:color w:val="70AD47"/>
      </w:rPr>
    </w:tblStylePr>
    <w:tblStylePr w:type="lastCol">
      <w:rPr>
        <w:rFonts w:cs="Times New Roman"/>
        <w:b/>
        <w:color w:val="70AD47"/>
      </w:rPr>
    </w:tblStylePr>
    <w:tblStylePr w:type="band1Vert">
      <w:rPr>
        <w:rFonts w:cs="Times New Roman"/>
      </w:rPr>
      <w:tblPr/>
      <w:tcPr>
        <w:shd w:val="clear" w:color="DAEBCF" w:fill="DAEBCF"/>
      </w:tcPr>
    </w:tblStylePr>
    <w:tblStylePr w:type="band1Horz">
      <w:rPr>
        <w:rFonts w:ascii="Arial" w:hAnsi="Arial" w:cs="Times New Roman"/>
        <w:color w:val="70AD47"/>
        <w:sz w:val="22"/>
      </w:rPr>
      <w:tblPr/>
      <w:tcPr>
        <w:shd w:val="clear" w:color="DAEBCF" w:fill="DAEBCF"/>
      </w:tcPr>
    </w:tblStylePr>
    <w:tblStylePr w:type="band2Horz">
      <w:rPr>
        <w:rFonts w:ascii="Arial" w:hAnsi="Arial" w:cs="Times New Roman"/>
        <w:color w:val="70AD47"/>
        <w:sz w:val="22"/>
      </w:rPr>
    </w:tblStylePr>
  </w:style>
  <w:style w:type="table" w:customStyle="1" w:styleId="-7112">
    <w:name w:val="Список-таблица 7 цветная11"/>
    <w:basedOn w:val="TabelNormal"/>
    <w:uiPriority w:val="99"/>
    <w:qFormat/>
    <w:tblPr>
      <w:tblBorders>
        <w:right w:val="single" w:sz="4" w:space="0" w:color="7F7F7F"/>
      </w:tblBorders>
    </w:tblPr>
    <w:tblStylePr w:type="firstRow">
      <w:rPr>
        <w:rFonts w:ascii="Arial" w:hAnsi="Arial" w:cs="Times New Roman"/>
        <w:i/>
        <w:color w:val="000000"/>
        <w:sz w:val="22"/>
      </w:rPr>
      <w:tblPr/>
      <w:tcPr>
        <w:tcBorders>
          <w:top w:val="nil"/>
          <w:left w:val="nil"/>
          <w:bottom w:val="single" w:sz="4" w:space="0" w:color="7F7F7F"/>
          <w:right w:val="nil"/>
        </w:tcBorders>
        <w:shd w:val="clear" w:color="FFFFFF" w:fill="FFFFFF"/>
      </w:tcPr>
    </w:tblStylePr>
    <w:tblStylePr w:type="lastRow">
      <w:rPr>
        <w:rFonts w:ascii="Arial" w:hAnsi="Arial" w:cs="Times New Roman"/>
        <w:i/>
        <w:color w:val="000000"/>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cs="Times New Roman"/>
        <w:i/>
        <w:color w:val="000000"/>
        <w:sz w:val="22"/>
      </w:rPr>
      <w:tblPr/>
      <w:tcPr>
        <w:tcBorders>
          <w:top w:val="nil"/>
          <w:left w:val="nil"/>
          <w:bottom w:val="nil"/>
          <w:right w:val="single" w:sz="4" w:space="0" w:color="7F7F7F"/>
        </w:tcBorders>
        <w:shd w:val="clear" w:color="FFFFFF" w:fill="auto"/>
      </w:tcPr>
    </w:tblStylePr>
    <w:tblStylePr w:type="lastCol">
      <w:rPr>
        <w:rFonts w:ascii="Arial" w:hAnsi="Arial" w:cs="Times New Roman"/>
        <w:i/>
        <w:color w:val="000000"/>
        <w:sz w:val="22"/>
      </w:rPr>
      <w:tblPr/>
      <w:tcPr>
        <w:tcBorders>
          <w:top w:val="nil"/>
          <w:left w:val="single" w:sz="4" w:space="0" w:color="7F7F7F"/>
          <w:bottom w:val="nil"/>
          <w:right w:val="nil"/>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71111">
    <w:name w:val="Список-таблица 7 цветная — акцент 111"/>
    <w:basedOn w:val="TabelNormal"/>
    <w:uiPriority w:val="99"/>
    <w:qFormat/>
    <w:tblPr>
      <w:tblBorders>
        <w:right w:val="single" w:sz="4" w:space="0" w:color="4472C4"/>
      </w:tblBorders>
    </w:tblPr>
    <w:tblStylePr w:type="firstRow">
      <w:rPr>
        <w:rFonts w:ascii="Arial" w:hAnsi="Arial" w:cs="Times New Roman"/>
        <w:i/>
        <w:color w:val="244174"/>
        <w:sz w:val="22"/>
      </w:rPr>
      <w:tblPr/>
      <w:tcPr>
        <w:tcBorders>
          <w:top w:val="nil"/>
          <w:left w:val="nil"/>
          <w:bottom w:val="single" w:sz="4" w:space="0" w:color="4472C4"/>
          <w:right w:val="nil"/>
        </w:tcBorders>
        <w:shd w:val="clear" w:color="FFFFFF" w:fill="FFFFFF"/>
      </w:tcPr>
    </w:tblStylePr>
    <w:tblStylePr w:type="lastRow">
      <w:rPr>
        <w:rFonts w:ascii="Arial" w:hAnsi="Arial" w:cs="Times New Roman"/>
        <w:i/>
        <w:color w:val="244174"/>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cs="Times New Roman"/>
        <w:i/>
        <w:color w:val="244174"/>
        <w:sz w:val="22"/>
      </w:rPr>
      <w:tblPr/>
      <w:tcPr>
        <w:tcBorders>
          <w:top w:val="nil"/>
          <w:left w:val="nil"/>
          <w:bottom w:val="nil"/>
          <w:right w:val="single" w:sz="4" w:space="0" w:color="4472C4"/>
        </w:tcBorders>
        <w:shd w:val="clear" w:color="FFFFFF" w:fill="auto"/>
      </w:tcPr>
    </w:tblStylePr>
    <w:tblStylePr w:type="lastCol">
      <w:rPr>
        <w:rFonts w:ascii="Arial" w:hAnsi="Arial" w:cs="Times New Roman"/>
        <w:i/>
        <w:color w:val="244174"/>
        <w:sz w:val="22"/>
      </w:rPr>
      <w:tblPr/>
      <w:tcPr>
        <w:tcBorders>
          <w:top w:val="nil"/>
          <w:left w:val="single" w:sz="4" w:space="0" w:color="4472C4"/>
          <w:bottom w:val="nil"/>
          <w:right w:val="nil"/>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44174"/>
        <w:sz w:val="22"/>
      </w:rPr>
      <w:tblPr/>
      <w:tcPr>
        <w:shd w:val="clear" w:color="CFDBF0" w:fill="CFDBF0"/>
      </w:tcPr>
    </w:tblStylePr>
    <w:tblStylePr w:type="band2Horz">
      <w:rPr>
        <w:rFonts w:ascii="Arial" w:hAnsi="Arial" w:cs="Times New Roman"/>
        <w:color w:val="244174"/>
        <w:sz w:val="22"/>
      </w:rPr>
    </w:tblStylePr>
  </w:style>
  <w:style w:type="table" w:customStyle="1" w:styleId="-72110">
    <w:name w:val="Список-таблица 7 цветная — акцент 211"/>
    <w:basedOn w:val="TabelNormal"/>
    <w:uiPriority w:val="99"/>
    <w:qFormat/>
    <w:tblPr>
      <w:tblBorders>
        <w:right w:val="single" w:sz="4" w:space="0" w:color="F4B184"/>
      </w:tblBorders>
    </w:tblPr>
    <w:tblStylePr w:type="firstRow">
      <w:rPr>
        <w:rFonts w:ascii="Arial" w:hAnsi="Arial" w:cs="Times New Roman"/>
        <w:i/>
        <w:color w:val="ED7D31"/>
        <w:sz w:val="22"/>
      </w:rPr>
      <w:tblPr/>
      <w:tcPr>
        <w:tcBorders>
          <w:top w:val="nil"/>
          <w:left w:val="nil"/>
          <w:bottom w:val="single" w:sz="4" w:space="0" w:color="F4B184"/>
          <w:right w:val="nil"/>
        </w:tcBorders>
        <w:shd w:val="clear" w:color="FFFFFF" w:fill="FFFFFF"/>
      </w:tcPr>
    </w:tblStylePr>
    <w:tblStylePr w:type="lastRow">
      <w:rPr>
        <w:rFonts w:ascii="Arial" w:hAnsi="Arial" w:cs="Times New Roman"/>
        <w:i/>
        <w:color w:val="ED7D31"/>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cs="Times New Roman"/>
        <w:i/>
        <w:color w:val="ED7D31"/>
        <w:sz w:val="22"/>
      </w:rPr>
      <w:tblPr/>
      <w:tcPr>
        <w:tcBorders>
          <w:top w:val="nil"/>
          <w:left w:val="nil"/>
          <w:bottom w:val="nil"/>
          <w:right w:val="single" w:sz="4" w:space="0" w:color="F4B184"/>
        </w:tcBorders>
        <w:shd w:val="clear" w:color="FFFFFF" w:fill="auto"/>
      </w:tcPr>
    </w:tblStylePr>
    <w:tblStylePr w:type="lastCol">
      <w:rPr>
        <w:rFonts w:ascii="Arial" w:hAnsi="Arial" w:cs="Times New Roman"/>
        <w:i/>
        <w:color w:val="ED7D31"/>
        <w:sz w:val="22"/>
      </w:rPr>
      <w:tblPr/>
      <w:tcPr>
        <w:tcBorders>
          <w:top w:val="nil"/>
          <w:left w:val="single" w:sz="4" w:space="0" w:color="F4B184"/>
          <w:bottom w:val="nil"/>
          <w:right w:val="nil"/>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ED7D31"/>
        <w:sz w:val="22"/>
      </w:rPr>
      <w:tblPr/>
      <w:tcPr>
        <w:shd w:val="clear" w:color="FADECB" w:fill="FADECB"/>
      </w:tcPr>
    </w:tblStylePr>
    <w:tblStylePr w:type="band2Horz">
      <w:rPr>
        <w:rFonts w:ascii="Arial" w:hAnsi="Arial" w:cs="Times New Roman"/>
        <w:color w:val="ED7D31"/>
        <w:sz w:val="22"/>
      </w:rPr>
    </w:tblStylePr>
  </w:style>
  <w:style w:type="table" w:customStyle="1" w:styleId="-73110">
    <w:name w:val="Список-таблица 7 цветная — акцент 311"/>
    <w:basedOn w:val="TabelNormal"/>
    <w:uiPriority w:val="99"/>
    <w:qFormat/>
    <w:tblPr>
      <w:tblBorders>
        <w:right w:val="single" w:sz="4" w:space="0" w:color="C9C9C9"/>
      </w:tblBorders>
    </w:tblPr>
    <w:tblStylePr w:type="firstRow">
      <w:rPr>
        <w:rFonts w:ascii="Arial" w:hAnsi="Arial" w:cs="Times New Roman"/>
        <w:i/>
        <w:color w:val="A5A5A5"/>
        <w:sz w:val="22"/>
      </w:rPr>
      <w:tblPr/>
      <w:tcPr>
        <w:tcBorders>
          <w:top w:val="nil"/>
          <w:left w:val="nil"/>
          <w:bottom w:val="single" w:sz="4" w:space="0" w:color="C9C9C9"/>
          <w:right w:val="nil"/>
        </w:tcBorders>
        <w:shd w:val="clear" w:color="FFFFFF" w:fill="FFFFFF"/>
      </w:tcPr>
    </w:tblStylePr>
    <w:tblStylePr w:type="lastRow">
      <w:rPr>
        <w:rFonts w:ascii="Arial" w:hAnsi="Arial" w:cs="Times New Roman"/>
        <w:i/>
        <w:color w:val="A5A5A5"/>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cs="Times New Roman"/>
        <w:i/>
        <w:color w:val="A5A5A5"/>
        <w:sz w:val="22"/>
      </w:rPr>
      <w:tblPr/>
      <w:tcPr>
        <w:tcBorders>
          <w:top w:val="nil"/>
          <w:left w:val="nil"/>
          <w:bottom w:val="nil"/>
          <w:right w:val="single" w:sz="4" w:space="0" w:color="C9C9C9"/>
        </w:tcBorders>
        <w:shd w:val="clear" w:color="FFFFFF" w:fill="auto"/>
      </w:tcPr>
    </w:tblStylePr>
    <w:tblStylePr w:type="lastCol">
      <w:rPr>
        <w:rFonts w:ascii="Arial" w:hAnsi="Arial" w:cs="Times New Roman"/>
        <w:i/>
        <w:color w:val="A5A5A5"/>
        <w:sz w:val="22"/>
      </w:rPr>
      <w:tblPr/>
      <w:tcPr>
        <w:tcBorders>
          <w:top w:val="nil"/>
          <w:left w:val="single" w:sz="4" w:space="0" w:color="C9C9C9"/>
          <w:bottom w:val="nil"/>
          <w:right w:val="nil"/>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A5A5A5"/>
        <w:sz w:val="22"/>
      </w:rPr>
      <w:tblPr/>
      <w:tcPr>
        <w:shd w:val="clear" w:color="E8E8E8" w:fill="E8E8E8"/>
      </w:tcPr>
    </w:tblStylePr>
    <w:tblStylePr w:type="band2Horz">
      <w:rPr>
        <w:rFonts w:ascii="Arial" w:hAnsi="Arial" w:cs="Times New Roman"/>
        <w:color w:val="A5A5A5"/>
        <w:sz w:val="22"/>
      </w:rPr>
    </w:tblStylePr>
  </w:style>
  <w:style w:type="table" w:customStyle="1" w:styleId="-74110">
    <w:name w:val="Список-таблица 7 цветная — акцент 411"/>
    <w:basedOn w:val="TabelNormal"/>
    <w:uiPriority w:val="99"/>
    <w:qFormat/>
    <w:tblPr>
      <w:tblBorders>
        <w:right w:val="single" w:sz="4" w:space="0" w:color="FFD865"/>
      </w:tblBorders>
    </w:tblPr>
    <w:tblStylePr w:type="firstRow">
      <w:rPr>
        <w:rFonts w:ascii="Arial" w:hAnsi="Arial" w:cs="Times New Roman"/>
        <w:i/>
        <w:color w:val="FFC000"/>
        <w:sz w:val="22"/>
      </w:rPr>
      <w:tblPr/>
      <w:tcPr>
        <w:tcBorders>
          <w:top w:val="nil"/>
          <w:left w:val="nil"/>
          <w:bottom w:val="single" w:sz="4" w:space="0" w:color="FFD865"/>
          <w:right w:val="nil"/>
        </w:tcBorders>
        <w:shd w:val="clear" w:color="FFFFFF" w:fill="FFFFFF"/>
      </w:tcPr>
    </w:tblStylePr>
    <w:tblStylePr w:type="lastRow">
      <w:rPr>
        <w:rFonts w:ascii="Arial" w:hAnsi="Arial" w:cs="Times New Roman"/>
        <w:i/>
        <w:color w:val="FFC000"/>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cs="Times New Roman"/>
        <w:i/>
        <w:color w:val="FFC000"/>
        <w:sz w:val="22"/>
      </w:rPr>
      <w:tblPr/>
      <w:tcPr>
        <w:tcBorders>
          <w:top w:val="nil"/>
          <w:left w:val="nil"/>
          <w:bottom w:val="nil"/>
          <w:right w:val="single" w:sz="4" w:space="0" w:color="FFD865"/>
        </w:tcBorders>
        <w:shd w:val="clear" w:color="FFFFFF" w:fill="auto"/>
      </w:tcPr>
    </w:tblStylePr>
    <w:tblStylePr w:type="lastCol">
      <w:rPr>
        <w:rFonts w:ascii="Arial" w:hAnsi="Arial" w:cs="Times New Roman"/>
        <w:i/>
        <w:color w:val="FFC000"/>
        <w:sz w:val="22"/>
      </w:rPr>
      <w:tblPr/>
      <w:tcPr>
        <w:tcBorders>
          <w:top w:val="nil"/>
          <w:left w:val="single" w:sz="4" w:space="0" w:color="FFD865"/>
          <w:bottom w:val="nil"/>
          <w:right w:val="nil"/>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C000"/>
        <w:sz w:val="22"/>
      </w:rPr>
      <w:tblPr/>
      <w:tcPr>
        <w:shd w:val="clear" w:color="FFEFBF" w:fill="FFEFBF"/>
      </w:tcPr>
    </w:tblStylePr>
    <w:tblStylePr w:type="band2Horz">
      <w:rPr>
        <w:rFonts w:ascii="Arial" w:hAnsi="Arial" w:cs="Times New Roman"/>
        <w:color w:val="FFC000"/>
        <w:sz w:val="22"/>
      </w:rPr>
    </w:tblStylePr>
  </w:style>
  <w:style w:type="table" w:customStyle="1" w:styleId="-75110">
    <w:name w:val="Список-таблица 7 цветная — акцент 511"/>
    <w:basedOn w:val="TabelNormal"/>
    <w:uiPriority w:val="99"/>
    <w:qFormat/>
    <w:tblPr>
      <w:tblBorders>
        <w:right w:val="single" w:sz="4" w:space="0" w:color="9BC2E5"/>
      </w:tblBorders>
    </w:tblPr>
    <w:tblStylePr w:type="firstRow">
      <w:rPr>
        <w:rFonts w:ascii="Arial" w:hAnsi="Arial" w:cs="Times New Roman"/>
        <w:i/>
        <w:color w:val="5B9BD5"/>
        <w:sz w:val="22"/>
      </w:rPr>
      <w:tblPr/>
      <w:tcPr>
        <w:tcBorders>
          <w:top w:val="nil"/>
          <w:left w:val="nil"/>
          <w:bottom w:val="single" w:sz="4" w:space="0" w:color="9BC2E5"/>
          <w:right w:val="nil"/>
        </w:tcBorders>
        <w:shd w:val="clear" w:color="FFFFFF" w:fill="FFFFFF"/>
      </w:tcPr>
    </w:tblStylePr>
    <w:tblStylePr w:type="lastRow">
      <w:rPr>
        <w:rFonts w:ascii="Arial" w:hAnsi="Arial" w:cs="Times New Roman"/>
        <w:i/>
        <w:color w:val="5B9BD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cs="Times New Roman"/>
        <w:i/>
        <w:color w:val="5B9BD5"/>
        <w:sz w:val="22"/>
      </w:rPr>
      <w:tblPr/>
      <w:tcPr>
        <w:tcBorders>
          <w:top w:val="nil"/>
          <w:left w:val="nil"/>
          <w:bottom w:val="nil"/>
          <w:right w:val="single" w:sz="4" w:space="0" w:color="9BC2E5"/>
        </w:tcBorders>
        <w:shd w:val="clear" w:color="FFFFFF" w:fill="auto"/>
      </w:tcPr>
    </w:tblStylePr>
    <w:tblStylePr w:type="lastCol">
      <w:rPr>
        <w:rFonts w:ascii="Arial" w:hAnsi="Arial" w:cs="Times New Roman"/>
        <w:i/>
        <w:color w:val="5B9BD5"/>
        <w:sz w:val="22"/>
      </w:rPr>
      <w:tblPr/>
      <w:tcPr>
        <w:tcBorders>
          <w:top w:val="nil"/>
          <w:left w:val="single" w:sz="4" w:space="0" w:color="9BC2E5"/>
          <w:bottom w:val="nil"/>
          <w:right w:val="nil"/>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5B9BD5"/>
        <w:sz w:val="22"/>
      </w:rPr>
      <w:tblPr/>
      <w:tcPr>
        <w:shd w:val="clear" w:color="D5E5F4" w:fill="D5E5F4"/>
      </w:tcPr>
    </w:tblStylePr>
    <w:tblStylePr w:type="band2Horz">
      <w:rPr>
        <w:rFonts w:ascii="Arial" w:hAnsi="Arial" w:cs="Times New Roman"/>
        <w:color w:val="5B9BD5"/>
        <w:sz w:val="22"/>
      </w:rPr>
    </w:tblStylePr>
  </w:style>
  <w:style w:type="table" w:customStyle="1" w:styleId="-76110">
    <w:name w:val="Список-таблица 7 цветная — акцент 611"/>
    <w:basedOn w:val="TabelNormal"/>
    <w:uiPriority w:val="99"/>
    <w:qFormat/>
    <w:tblPr>
      <w:tblBorders>
        <w:right w:val="single" w:sz="4" w:space="0" w:color="A9D08E"/>
      </w:tblBorders>
    </w:tblPr>
    <w:tblStylePr w:type="firstRow">
      <w:rPr>
        <w:rFonts w:ascii="Arial" w:hAnsi="Arial" w:cs="Times New Roman"/>
        <w:i/>
        <w:color w:val="70AD47"/>
        <w:sz w:val="22"/>
      </w:rPr>
      <w:tblPr/>
      <w:tcPr>
        <w:tcBorders>
          <w:top w:val="nil"/>
          <w:left w:val="nil"/>
          <w:bottom w:val="single" w:sz="4" w:space="0" w:color="A9D08E"/>
          <w:right w:val="nil"/>
        </w:tcBorders>
        <w:shd w:val="clear" w:color="FFFFFF" w:fill="FFFFFF"/>
      </w:tcPr>
    </w:tblStylePr>
    <w:tblStylePr w:type="lastRow">
      <w:rPr>
        <w:rFonts w:ascii="Arial" w:hAnsi="Arial" w:cs="Times New Roman"/>
        <w:i/>
        <w:color w:val="70AD47"/>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cs="Times New Roman"/>
        <w:i/>
        <w:color w:val="70AD47"/>
        <w:sz w:val="22"/>
      </w:rPr>
      <w:tblPr/>
      <w:tcPr>
        <w:tcBorders>
          <w:top w:val="nil"/>
          <w:left w:val="nil"/>
          <w:bottom w:val="nil"/>
          <w:right w:val="single" w:sz="4" w:space="0" w:color="A9D08E"/>
        </w:tcBorders>
        <w:shd w:val="clear" w:color="FFFFFF" w:fill="auto"/>
      </w:tcPr>
    </w:tblStylePr>
    <w:tblStylePr w:type="lastCol">
      <w:rPr>
        <w:rFonts w:ascii="Arial" w:hAnsi="Arial" w:cs="Times New Roman"/>
        <w:i/>
        <w:color w:val="70AD47"/>
        <w:sz w:val="22"/>
      </w:rPr>
      <w:tblPr/>
      <w:tcPr>
        <w:tcBorders>
          <w:top w:val="nil"/>
          <w:left w:val="single" w:sz="4" w:space="0" w:color="A9D08E"/>
          <w:bottom w:val="nil"/>
          <w:right w:val="nil"/>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70AD47"/>
        <w:sz w:val="22"/>
      </w:rPr>
      <w:tblPr/>
      <w:tcPr>
        <w:shd w:val="clear" w:color="DAEBCF" w:fill="DAEBCF"/>
      </w:tcPr>
    </w:tblStylePr>
    <w:tblStylePr w:type="band2Horz">
      <w:rPr>
        <w:rFonts w:ascii="Arial" w:hAnsi="Arial" w:cs="Times New Roman"/>
        <w:color w:val="70AD47"/>
        <w:sz w:val="22"/>
      </w:rPr>
    </w:tblStylePr>
  </w:style>
  <w:style w:type="table" w:customStyle="1" w:styleId="Lined-Accent10">
    <w:name w:val="Lined - Accent1"/>
    <w:basedOn w:val="TabelNormal"/>
    <w:uiPriority w:val="99"/>
    <w:qFormat/>
    <w:rPr>
      <w:color w:val="404040"/>
    </w:rP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1">
    <w:name w:val="Lined - Accent 11"/>
    <w:basedOn w:val="TabelNormal"/>
    <w:uiPriority w:val="99"/>
    <w:qFormat/>
    <w:rPr>
      <w:color w:val="404040"/>
    </w:rPr>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1">
    <w:name w:val="Lined - Accent 21"/>
    <w:basedOn w:val="TabelNormal"/>
    <w:uiPriority w:val="99"/>
    <w:qFormat/>
    <w:rPr>
      <w:color w:val="404040"/>
    </w:rP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1">
    <w:name w:val="Lined - Accent 31"/>
    <w:basedOn w:val="TabelNormal"/>
    <w:uiPriority w:val="99"/>
    <w:qFormat/>
    <w:rPr>
      <w:color w:val="404040"/>
    </w:rP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1">
    <w:name w:val="Lined - Accent 41"/>
    <w:basedOn w:val="TabelNormal"/>
    <w:uiPriority w:val="99"/>
    <w:qFormat/>
    <w:rPr>
      <w:color w:val="404040"/>
    </w:rP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1">
    <w:name w:val="Lined - Accent 51"/>
    <w:basedOn w:val="TabelNormal"/>
    <w:uiPriority w:val="99"/>
    <w:qFormat/>
    <w:rPr>
      <w:color w:val="404040"/>
    </w:rPr>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1">
    <w:name w:val="Lined - Accent 61"/>
    <w:basedOn w:val="TabelNormal"/>
    <w:uiPriority w:val="99"/>
    <w:qFormat/>
    <w:rPr>
      <w:color w:val="404040"/>
    </w:rP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10">
    <w:name w:val="Bordered &amp; Lined - Accent1"/>
    <w:basedOn w:val="TabelNormal"/>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1">
    <w:name w:val="Bordered &amp; Lined - Accent 11"/>
    <w:basedOn w:val="TabelNormal"/>
    <w:uiPriority w:val="99"/>
    <w:qFormat/>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1">
    <w:name w:val="Bordered &amp; Lined - Accent 21"/>
    <w:basedOn w:val="TabelNormal"/>
    <w:uiPriority w:val="99"/>
    <w:qFormat/>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1">
    <w:name w:val="Bordered &amp; Lined - Accent 31"/>
    <w:basedOn w:val="TabelNormal"/>
    <w:uiPriority w:val="99"/>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1">
    <w:name w:val="Bordered &amp; Lined - Accent 41"/>
    <w:basedOn w:val="TabelNormal"/>
    <w:uiPriority w:val="99"/>
    <w:qFormat/>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1">
    <w:name w:val="Bordered &amp; Lined - Accent 51"/>
    <w:basedOn w:val="TabelNormal"/>
    <w:uiPriority w:val="99"/>
    <w:qFormat/>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1">
    <w:name w:val="Bordered &amp; Lined - Accent 61"/>
    <w:basedOn w:val="TabelNormal"/>
    <w:uiPriority w:val="99"/>
    <w:qFormat/>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1">
    <w:name w:val="Bordered1"/>
    <w:basedOn w:val="TabelNormal"/>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elNormal"/>
    <w:uiPriority w:val="99"/>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TabelNormal"/>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TabelNormal"/>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TabelNormal"/>
    <w:uiPriority w:val="99"/>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TabelNormal"/>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TabelNormal"/>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CitatCaracter11">
    <w:name w:val="Citat Caracter11"/>
    <w:basedOn w:val="Fontdeparagrafimplicit"/>
    <w:uiPriority w:val="99"/>
    <w:rPr>
      <w:rFonts w:asciiTheme="minorHAnsi" w:eastAsiaTheme="minorEastAsia" w:hAnsiTheme="minorHAnsi" w:cs="Arial"/>
      <w:i/>
      <w:iCs/>
      <w:color w:val="404040" w:themeColor="text1" w:themeTint="BF"/>
      <w:lang w:val="zh-CN" w:eastAsia="zh-CN"/>
    </w:rPr>
  </w:style>
  <w:style w:type="character" w:customStyle="1" w:styleId="CitatintensCaracter11">
    <w:name w:val="Citat intens Caracter11"/>
    <w:basedOn w:val="Fontdeparagrafimplicit"/>
    <w:uiPriority w:val="99"/>
    <w:rPr>
      <w:rFonts w:asciiTheme="minorHAnsi" w:eastAsiaTheme="minorEastAsia" w:hAnsiTheme="minorHAnsi" w:cs="Arial"/>
      <w:i/>
      <w:iCs/>
      <w:color w:val="2E74B5" w:themeColor="accent1" w:themeShade="BF"/>
      <w:lang w:val="zh-CN" w:eastAsia="zh-CN"/>
    </w:rPr>
  </w:style>
  <w:style w:type="paragraph" w:customStyle="1" w:styleId="Revizuire2">
    <w:name w:val="Revizuire2"/>
    <w:hidden/>
    <w:uiPriority w:val="99"/>
    <w:semiHidden/>
    <w:rPr>
      <w:rFonts w:asciiTheme="minorHAnsi" w:eastAsiaTheme="minorEastAsia" w:hAnsiTheme="minorHAnsi" w:cstheme="minorBidi"/>
      <w:lang w:eastAsia="zh-CN"/>
    </w:rPr>
  </w:style>
  <w:style w:type="character" w:styleId="MeniuneNerezolvat">
    <w:name w:val="Unresolved Mention"/>
    <w:basedOn w:val="Fontdeparagrafimplicit"/>
    <w:uiPriority w:val="99"/>
    <w:semiHidden/>
    <w:unhideWhenUsed/>
    <w:rsid w:val="007B3B4F"/>
    <w:rPr>
      <w:color w:val="605E5C"/>
      <w:shd w:val="clear" w:color="auto" w:fill="E1DFDD"/>
    </w:rPr>
  </w:style>
  <w:style w:type="paragraph" w:styleId="Revizuire">
    <w:name w:val="Revision"/>
    <w:hidden/>
    <w:uiPriority w:val="99"/>
    <w:unhideWhenUsed/>
    <w:rsid w:val="008C4BB8"/>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192">
      <w:bodyDiv w:val="1"/>
      <w:marLeft w:val="0"/>
      <w:marRight w:val="0"/>
      <w:marTop w:val="0"/>
      <w:marBottom w:val="0"/>
      <w:divBdr>
        <w:top w:val="none" w:sz="0" w:space="0" w:color="auto"/>
        <w:left w:val="none" w:sz="0" w:space="0" w:color="auto"/>
        <w:bottom w:val="none" w:sz="0" w:space="0" w:color="auto"/>
        <w:right w:val="none" w:sz="0" w:space="0" w:color="auto"/>
      </w:divBdr>
    </w:div>
    <w:div w:id="93670898">
      <w:bodyDiv w:val="1"/>
      <w:marLeft w:val="0"/>
      <w:marRight w:val="0"/>
      <w:marTop w:val="0"/>
      <w:marBottom w:val="0"/>
      <w:divBdr>
        <w:top w:val="none" w:sz="0" w:space="0" w:color="auto"/>
        <w:left w:val="none" w:sz="0" w:space="0" w:color="auto"/>
        <w:bottom w:val="none" w:sz="0" w:space="0" w:color="auto"/>
        <w:right w:val="none" w:sz="0" w:space="0" w:color="auto"/>
      </w:divBdr>
    </w:div>
    <w:div w:id="114950948">
      <w:bodyDiv w:val="1"/>
      <w:marLeft w:val="0"/>
      <w:marRight w:val="0"/>
      <w:marTop w:val="0"/>
      <w:marBottom w:val="0"/>
      <w:divBdr>
        <w:top w:val="none" w:sz="0" w:space="0" w:color="auto"/>
        <w:left w:val="none" w:sz="0" w:space="0" w:color="auto"/>
        <w:bottom w:val="none" w:sz="0" w:space="0" w:color="auto"/>
        <w:right w:val="none" w:sz="0" w:space="0" w:color="auto"/>
      </w:divBdr>
    </w:div>
    <w:div w:id="122967067">
      <w:bodyDiv w:val="1"/>
      <w:marLeft w:val="0"/>
      <w:marRight w:val="0"/>
      <w:marTop w:val="0"/>
      <w:marBottom w:val="0"/>
      <w:divBdr>
        <w:top w:val="none" w:sz="0" w:space="0" w:color="auto"/>
        <w:left w:val="none" w:sz="0" w:space="0" w:color="auto"/>
        <w:bottom w:val="none" w:sz="0" w:space="0" w:color="auto"/>
        <w:right w:val="none" w:sz="0" w:space="0" w:color="auto"/>
      </w:divBdr>
    </w:div>
    <w:div w:id="193155914">
      <w:bodyDiv w:val="1"/>
      <w:marLeft w:val="0"/>
      <w:marRight w:val="0"/>
      <w:marTop w:val="0"/>
      <w:marBottom w:val="0"/>
      <w:divBdr>
        <w:top w:val="none" w:sz="0" w:space="0" w:color="auto"/>
        <w:left w:val="none" w:sz="0" w:space="0" w:color="auto"/>
        <w:bottom w:val="none" w:sz="0" w:space="0" w:color="auto"/>
        <w:right w:val="none" w:sz="0" w:space="0" w:color="auto"/>
      </w:divBdr>
    </w:div>
    <w:div w:id="234515624">
      <w:bodyDiv w:val="1"/>
      <w:marLeft w:val="0"/>
      <w:marRight w:val="0"/>
      <w:marTop w:val="0"/>
      <w:marBottom w:val="0"/>
      <w:divBdr>
        <w:top w:val="none" w:sz="0" w:space="0" w:color="auto"/>
        <w:left w:val="none" w:sz="0" w:space="0" w:color="auto"/>
        <w:bottom w:val="none" w:sz="0" w:space="0" w:color="auto"/>
        <w:right w:val="none" w:sz="0" w:space="0" w:color="auto"/>
      </w:divBdr>
    </w:div>
    <w:div w:id="254244713">
      <w:bodyDiv w:val="1"/>
      <w:marLeft w:val="0"/>
      <w:marRight w:val="0"/>
      <w:marTop w:val="0"/>
      <w:marBottom w:val="0"/>
      <w:divBdr>
        <w:top w:val="none" w:sz="0" w:space="0" w:color="auto"/>
        <w:left w:val="none" w:sz="0" w:space="0" w:color="auto"/>
        <w:bottom w:val="none" w:sz="0" w:space="0" w:color="auto"/>
        <w:right w:val="none" w:sz="0" w:space="0" w:color="auto"/>
      </w:divBdr>
    </w:div>
    <w:div w:id="274793003">
      <w:bodyDiv w:val="1"/>
      <w:marLeft w:val="0"/>
      <w:marRight w:val="0"/>
      <w:marTop w:val="0"/>
      <w:marBottom w:val="0"/>
      <w:divBdr>
        <w:top w:val="none" w:sz="0" w:space="0" w:color="auto"/>
        <w:left w:val="none" w:sz="0" w:space="0" w:color="auto"/>
        <w:bottom w:val="none" w:sz="0" w:space="0" w:color="auto"/>
        <w:right w:val="none" w:sz="0" w:space="0" w:color="auto"/>
      </w:divBdr>
    </w:div>
    <w:div w:id="314913191">
      <w:bodyDiv w:val="1"/>
      <w:marLeft w:val="0"/>
      <w:marRight w:val="0"/>
      <w:marTop w:val="0"/>
      <w:marBottom w:val="0"/>
      <w:divBdr>
        <w:top w:val="none" w:sz="0" w:space="0" w:color="auto"/>
        <w:left w:val="none" w:sz="0" w:space="0" w:color="auto"/>
        <w:bottom w:val="none" w:sz="0" w:space="0" w:color="auto"/>
        <w:right w:val="none" w:sz="0" w:space="0" w:color="auto"/>
      </w:divBdr>
    </w:div>
    <w:div w:id="331952971">
      <w:bodyDiv w:val="1"/>
      <w:marLeft w:val="0"/>
      <w:marRight w:val="0"/>
      <w:marTop w:val="0"/>
      <w:marBottom w:val="0"/>
      <w:divBdr>
        <w:top w:val="none" w:sz="0" w:space="0" w:color="auto"/>
        <w:left w:val="none" w:sz="0" w:space="0" w:color="auto"/>
        <w:bottom w:val="none" w:sz="0" w:space="0" w:color="auto"/>
        <w:right w:val="none" w:sz="0" w:space="0" w:color="auto"/>
      </w:divBdr>
    </w:div>
    <w:div w:id="332269392">
      <w:bodyDiv w:val="1"/>
      <w:marLeft w:val="0"/>
      <w:marRight w:val="0"/>
      <w:marTop w:val="0"/>
      <w:marBottom w:val="0"/>
      <w:divBdr>
        <w:top w:val="none" w:sz="0" w:space="0" w:color="auto"/>
        <w:left w:val="none" w:sz="0" w:space="0" w:color="auto"/>
        <w:bottom w:val="none" w:sz="0" w:space="0" w:color="auto"/>
        <w:right w:val="none" w:sz="0" w:space="0" w:color="auto"/>
      </w:divBdr>
    </w:div>
    <w:div w:id="380903045">
      <w:bodyDiv w:val="1"/>
      <w:marLeft w:val="0"/>
      <w:marRight w:val="0"/>
      <w:marTop w:val="0"/>
      <w:marBottom w:val="0"/>
      <w:divBdr>
        <w:top w:val="none" w:sz="0" w:space="0" w:color="auto"/>
        <w:left w:val="none" w:sz="0" w:space="0" w:color="auto"/>
        <w:bottom w:val="none" w:sz="0" w:space="0" w:color="auto"/>
        <w:right w:val="none" w:sz="0" w:space="0" w:color="auto"/>
      </w:divBdr>
    </w:div>
    <w:div w:id="489175436">
      <w:bodyDiv w:val="1"/>
      <w:marLeft w:val="0"/>
      <w:marRight w:val="0"/>
      <w:marTop w:val="0"/>
      <w:marBottom w:val="0"/>
      <w:divBdr>
        <w:top w:val="none" w:sz="0" w:space="0" w:color="auto"/>
        <w:left w:val="none" w:sz="0" w:space="0" w:color="auto"/>
        <w:bottom w:val="none" w:sz="0" w:space="0" w:color="auto"/>
        <w:right w:val="none" w:sz="0" w:space="0" w:color="auto"/>
      </w:divBdr>
    </w:div>
    <w:div w:id="525676072">
      <w:bodyDiv w:val="1"/>
      <w:marLeft w:val="0"/>
      <w:marRight w:val="0"/>
      <w:marTop w:val="0"/>
      <w:marBottom w:val="0"/>
      <w:divBdr>
        <w:top w:val="none" w:sz="0" w:space="0" w:color="auto"/>
        <w:left w:val="none" w:sz="0" w:space="0" w:color="auto"/>
        <w:bottom w:val="none" w:sz="0" w:space="0" w:color="auto"/>
        <w:right w:val="none" w:sz="0" w:space="0" w:color="auto"/>
      </w:divBdr>
    </w:div>
    <w:div w:id="544562435">
      <w:bodyDiv w:val="1"/>
      <w:marLeft w:val="0"/>
      <w:marRight w:val="0"/>
      <w:marTop w:val="0"/>
      <w:marBottom w:val="0"/>
      <w:divBdr>
        <w:top w:val="none" w:sz="0" w:space="0" w:color="auto"/>
        <w:left w:val="none" w:sz="0" w:space="0" w:color="auto"/>
        <w:bottom w:val="none" w:sz="0" w:space="0" w:color="auto"/>
        <w:right w:val="none" w:sz="0" w:space="0" w:color="auto"/>
      </w:divBdr>
    </w:div>
    <w:div w:id="549612266">
      <w:bodyDiv w:val="1"/>
      <w:marLeft w:val="0"/>
      <w:marRight w:val="0"/>
      <w:marTop w:val="0"/>
      <w:marBottom w:val="0"/>
      <w:divBdr>
        <w:top w:val="none" w:sz="0" w:space="0" w:color="auto"/>
        <w:left w:val="none" w:sz="0" w:space="0" w:color="auto"/>
        <w:bottom w:val="none" w:sz="0" w:space="0" w:color="auto"/>
        <w:right w:val="none" w:sz="0" w:space="0" w:color="auto"/>
      </w:divBdr>
    </w:div>
    <w:div w:id="597327067">
      <w:bodyDiv w:val="1"/>
      <w:marLeft w:val="0"/>
      <w:marRight w:val="0"/>
      <w:marTop w:val="0"/>
      <w:marBottom w:val="0"/>
      <w:divBdr>
        <w:top w:val="none" w:sz="0" w:space="0" w:color="auto"/>
        <w:left w:val="none" w:sz="0" w:space="0" w:color="auto"/>
        <w:bottom w:val="none" w:sz="0" w:space="0" w:color="auto"/>
        <w:right w:val="none" w:sz="0" w:space="0" w:color="auto"/>
      </w:divBdr>
    </w:div>
    <w:div w:id="598489335">
      <w:bodyDiv w:val="1"/>
      <w:marLeft w:val="0"/>
      <w:marRight w:val="0"/>
      <w:marTop w:val="0"/>
      <w:marBottom w:val="0"/>
      <w:divBdr>
        <w:top w:val="none" w:sz="0" w:space="0" w:color="auto"/>
        <w:left w:val="none" w:sz="0" w:space="0" w:color="auto"/>
        <w:bottom w:val="none" w:sz="0" w:space="0" w:color="auto"/>
        <w:right w:val="none" w:sz="0" w:space="0" w:color="auto"/>
      </w:divBdr>
    </w:div>
    <w:div w:id="620957323">
      <w:bodyDiv w:val="1"/>
      <w:marLeft w:val="0"/>
      <w:marRight w:val="0"/>
      <w:marTop w:val="0"/>
      <w:marBottom w:val="0"/>
      <w:divBdr>
        <w:top w:val="none" w:sz="0" w:space="0" w:color="auto"/>
        <w:left w:val="none" w:sz="0" w:space="0" w:color="auto"/>
        <w:bottom w:val="none" w:sz="0" w:space="0" w:color="auto"/>
        <w:right w:val="none" w:sz="0" w:space="0" w:color="auto"/>
      </w:divBdr>
    </w:div>
    <w:div w:id="656884526">
      <w:bodyDiv w:val="1"/>
      <w:marLeft w:val="0"/>
      <w:marRight w:val="0"/>
      <w:marTop w:val="0"/>
      <w:marBottom w:val="0"/>
      <w:divBdr>
        <w:top w:val="none" w:sz="0" w:space="0" w:color="auto"/>
        <w:left w:val="none" w:sz="0" w:space="0" w:color="auto"/>
        <w:bottom w:val="none" w:sz="0" w:space="0" w:color="auto"/>
        <w:right w:val="none" w:sz="0" w:space="0" w:color="auto"/>
      </w:divBdr>
    </w:div>
    <w:div w:id="689573051">
      <w:bodyDiv w:val="1"/>
      <w:marLeft w:val="0"/>
      <w:marRight w:val="0"/>
      <w:marTop w:val="0"/>
      <w:marBottom w:val="0"/>
      <w:divBdr>
        <w:top w:val="none" w:sz="0" w:space="0" w:color="auto"/>
        <w:left w:val="none" w:sz="0" w:space="0" w:color="auto"/>
        <w:bottom w:val="none" w:sz="0" w:space="0" w:color="auto"/>
        <w:right w:val="none" w:sz="0" w:space="0" w:color="auto"/>
      </w:divBdr>
    </w:div>
    <w:div w:id="851846512">
      <w:bodyDiv w:val="1"/>
      <w:marLeft w:val="0"/>
      <w:marRight w:val="0"/>
      <w:marTop w:val="0"/>
      <w:marBottom w:val="0"/>
      <w:divBdr>
        <w:top w:val="none" w:sz="0" w:space="0" w:color="auto"/>
        <w:left w:val="none" w:sz="0" w:space="0" w:color="auto"/>
        <w:bottom w:val="none" w:sz="0" w:space="0" w:color="auto"/>
        <w:right w:val="none" w:sz="0" w:space="0" w:color="auto"/>
      </w:divBdr>
    </w:div>
    <w:div w:id="923031301">
      <w:bodyDiv w:val="1"/>
      <w:marLeft w:val="0"/>
      <w:marRight w:val="0"/>
      <w:marTop w:val="0"/>
      <w:marBottom w:val="0"/>
      <w:divBdr>
        <w:top w:val="none" w:sz="0" w:space="0" w:color="auto"/>
        <w:left w:val="none" w:sz="0" w:space="0" w:color="auto"/>
        <w:bottom w:val="none" w:sz="0" w:space="0" w:color="auto"/>
        <w:right w:val="none" w:sz="0" w:space="0" w:color="auto"/>
      </w:divBdr>
    </w:div>
    <w:div w:id="958949356">
      <w:bodyDiv w:val="1"/>
      <w:marLeft w:val="0"/>
      <w:marRight w:val="0"/>
      <w:marTop w:val="0"/>
      <w:marBottom w:val="0"/>
      <w:divBdr>
        <w:top w:val="none" w:sz="0" w:space="0" w:color="auto"/>
        <w:left w:val="none" w:sz="0" w:space="0" w:color="auto"/>
        <w:bottom w:val="none" w:sz="0" w:space="0" w:color="auto"/>
        <w:right w:val="none" w:sz="0" w:space="0" w:color="auto"/>
      </w:divBdr>
    </w:div>
    <w:div w:id="1041369988">
      <w:bodyDiv w:val="1"/>
      <w:marLeft w:val="0"/>
      <w:marRight w:val="0"/>
      <w:marTop w:val="0"/>
      <w:marBottom w:val="0"/>
      <w:divBdr>
        <w:top w:val="none" w:sz="0" w:space="0" w:color="auto"/>
        <w:left w:val="none" w:sz="0" w:space="0" w:color="auto"/>
        <w:bottom w:val="none" w:sz="0" w:space="0" w:color="auto"/>
        <w:right w:val="none" w:sz="0" w:space="0" w:color="auto"/>
      </w:divBdr>
    </w:div>
    <w:div w:id="1126509008">
      <w:bodyDiv w:val="1"/>
      <w:marLeft w:val="0"/>
      <w:marRight w:val="0"/>
      <w:marTop w:val="0"/>
      <w:marBottom w:val="0"/>
      <w:divBdr>
        <w:top w:val="none" w:sz="0" w:space="0" w:color="auto"/>
        <w:left w:val="none" w:sz="0" w:space="0" w:color="auto"/>
        <w:bottom w:val="none" w:sz="0" w:space="0" w:color="auto"/>
        <w:right w:val="none" w:sz="0" w:space="0" w:color="auto"/>
      </w:divBdr>
    </w:div>
    <w:div w:id="1215660028">
      <w:bodyDiv w:val="1"/>
      <w:marLeft w:val="0"/>
      <w:marRight w:val="0"/>
      <w:marTop w:val="0"/>
      <w:marBottom w:val="0"/>
      <w:divBdr>
        <w:top w:val="none" w:sz="0" w:space="0" w:color="auto"/>
        <w:left w:val="none" w:sz="0" w:space="0" w:color="auto"/>
        <w:bottom w:val="none" w:sz="0" w:space="0" w:color="auto"/>
        <w:right w:val="none" w:sz="0" w:space="0" w:color="auto"/>
      </w:divBdr>
    </w:div>
    <w:div w:id="1246652865">
      <w:bodyDiv w:val="1"/>
      <w:marLeft w:val="0"/>
      <w:marRight w:val="0"/>
      <w:marTop w:val="0"/>
      <w:marBottom w:val="0"/>
      <w:divBdr>
        <w:top w:val="none" w:sz="0" w:space="0" w:color="auto"/>
        <w:left w:val="none" w:sz="0" w:space="0" w:color="auto"/>
        <w:bottom w:val="none" w:sz="0" w:space="0" w:color="auto"/>
        <w:right w:val="none" w:sz="0" w:space="0" w:color="auto"/>
      </w:divBdr>
    </w:div>
    <w:div w:id="1377584071">
      <w:bodyDiv w:val="1"/>
      <w:marLeft w:val="0"/>
      <w:marRight w:val="0"/>
      <w:marTop w:val="0"/>
      <w:marBottom w:val="0"/>
      <w:divBdr>
        <w:top w:val="none" w:sz="0" w:space="0" w:color="auto"/>
        <w:left w:val="none" w:sz="0" w:space="0" w:color="auto"/>
        <w:bottom w:val="none" w:sz="0" w:space="0" w:color="auto"/>
        <w:right w:val="none" w:sz="0" w:space="0" w:color="auto"/>
      </w:divBdr>
    </w:div>
    <w:div w:id="1382247348">
      <w:bodyDiv w:val="1"/>
      <w:marLeft w:val="0"/>
      <w:marRight w:val="0"/>
      <w:marTop w:val="0"/>
      <w:marBottom w:val="0"/>
      <w:divBdr>
        <w:top w:val="none" w:sz="0" w:space="0" w:color="auto"/>
        <w:left w:val="none" w:sz="0" w:space="0" w:color="auto"/>
        <w:bottom w:val="none" w:sz="0" w:space="0" w:color="auto"/>
        <w:right w:val="none" w:sz="0" w:space="0" w:color="auto"/>
      </w:divBdr>
    </w:div>
    <w:div w:id="1539659597">
      <w:bodyDiv w:val="1"/>
      <w:marLeft w:val="0"/>
      <w:marRight w:val="0"/>
      <w:marTop w:val="0"/>
      <w:marBottom w:val="0"/>
      <w:divBdr>
        <w:top w:val="none" w:sz="0" w:space="0" w:color="auto"/>
        <w:left w:val="none" w:sz="0" w:space="0" w:color="auto"/>
        <w:bottom w:val="none" w:sz="0" w:space="0" w:color="auto"/>
        <w:right w:val="none" w:sz="0" w:space="0" w:color="auto"/>
      </w:divBdr>
    </w:div>
    <w:div w:id="1540168181">
      <w:bodyDiv w:val="1"/>
      <w:marLeft w:val="0"/>
      <w:marRight w:val="0"/>
      <w:marTop w:val="0"/>
      <w:marBottom w:val="0"/>
      <w:divBdr>
        <w:top w:val="none" w:sz="0" w:space="0" w:color="auto"/>
        <w:left w:val="none" w:sz="0" w:space="0" w:color="auto"/>
        <w:bottom w:val="none" w:sz="0" w:space="0" w:color="auto"/>
        <w:right w:val="none" w:sz="0" w:space="0" w:color="auto"/>
      </w:divBdr>
    </w:div>
    <w:div w:id="1545559984">
      <w:bodyDiv w:val="1"/>
      <w:marLeft w:val="0"/>
      <w:marRight w:val="0"/>
      <w:marTop w:val="0"/>
      <w:marBottom w:val="0"/>
      <w:divBdr>
        <w:top w:val="none" w:sz="0" w:space="0" w:color="auto"/>
        <w:left w:val="none" w:sz="0" w:space="0" w:color="auto"/>
        <w:bottom w:val="none" w:sz="0" w:space="0" w:color="auto"/>
        <w:right w:val="none" w:sz="0" w:space="0" w:color="auto"/>
      </w:divBdr>
    </w:div>
    <w:div w:id="1614822114">
      <w:bodyDiv w:val="1"/>
      <w:marLeft w:val="0"/>
      <w:marRight w:val="0"/>
      <w:marTop w:val="0"/>
      <w:marBottom w:val="0"/>
      <w:divBdr>
        <w:top w:val="none" w:sz="0" w:space="0" w:color="auto"/>
        <w:left w:val="none" w:sz="0" w:space="0" w:color="auto"/>
        <w:bottom w:val="none" w:sz="0" w:space="0" w:color="auto"/>
        <w:right w:val="none" w:sz="0" w:space="0" w:color="auto"/>
      </w:divBdr>
    </w:div>
    <w:div w:id="1637954123">
      <w:bodyDiv w:val="1"/>
      <w:marLeft w:val="0"/>
      <w:marRight w:val="0"/>
      <w:marTop w:val="0"/>
      <w:marBottom w:val="0"/>
      <w:divBdr>
        <w:top w:val="none" w:sz="0" w:space="0" w:color="auto"/>
        <w:left w:val="none" w:sz="0" w:space="0" w:color="auto"/>
        <w:bottom w:val="none" w:sz="0" w:space="0" w:color="auto"/>
        <w:right w:val="none" w:sz="0" w:space="0" w:color="auto"/>
      </w:divBdr>
    </w:div>
    <w:div w:id="1651515998">
      <w:bodyDiv w:val="1"/>
      <w:marLeft w:val="0"/>
      <w:marRight w:val="0"/>
      <w:marTop w:val="0"/>
      <w:marBottom w:val="0"/>
      <w:divBdr>
        <w:top w:val="none" w:sz="0" w:space="0" w:color="auto"/>
        <w:left w:val="none" w:sz="0" w:space="0" w:color="auto"/>
        <w:bottom w:val="none" w:sz="0" w:space="0" w:color="auto"/>
        <w:right w:val="none" w:sz="0" w:space="0" w:color="auto"/>
      </w:divBdr>
    </w:div>
    <w:div w:id="1763601340">
      <w:bodyDiv w:val="1"/>
      <w:marLeft w:val="0"/>
      <w:marRight w:val="0"/>
      <w:marTop w:val="0"/>
      <w:marBottom w:val="0"/>
      <w:divBdr>
        <w:top w:val="none" w:sz="0" w:space="0" w:color="auto"/>
        <w:left w:val="none" w:sz="0" w:space="0" w:color="auto"/>
        <w:bottom w:val="none" w:sz="0" w:space="0" w:color="auto"/>
        <w:right w:val="none" w:sz="0" w:space="0" w:color="auto"/>
      </w:divBdr>
    </w:div>
    <w:div w:id="1802262648">
      <w:bodyDiv w:val="1"/>
      <w:marLeft w:val="0"/>
      <w:marRight w:val="0"/>
      <w:marTop w:val="0"/>
      <w:marBottom w:val="0"/>
      <w:divBdr>
        <w:top w:val="none" w:sz="0" w:space="0" w:color="auto"/>
        <w:left w:val="none" w:sz="0" w:space="0" w:color="auto"/>
        <w:bottom w:val="none" w:sz="0" w:space="0" w:color="auto"/>
        <w:right w:val="none" w:sz="0" w:space="0" w:color="auto"/>
      </w:divBdr>
    </w:div>
    <w:div w:id="1870560147">
      <w:bodyDiv w:val="1"/>
      <w:marLeft w:val="0"/>
      <w:marRight w:val="0"/>
      <w:marTop w:val="0"/>
      <w:marBottom w:val="0"/>
      <w:divBdr>
        <w:top w:val="none" w:sz="0" w:space="0" w:color="auto"/>
        <w:left w:val="none" w:sz="0" w:space="0" w:color="auto"/>
        <w:bottom w:val="none" w:sz="0" w:space="0" w:color="auto"/>
        <w:right w:val="none" w:sz="0" w:space="0" w:color="auto"/>
      </w:divBdr>
    </w:div>
    <w:div w:id="1969359964">
      <w:bodyDiv w:val="1"/>
      <w:marLeft w:val="0"/>
      <w:marRight w:val="0"/>
      <w:marTop w:val="0"/>
      <w:marBottom w:val="0"/>
      <w:divBdr>
        <w:top w:val="none" w:sz="0" w:space="0" w:color="auto"/>
        <w:left w:val="none" w:sz="0" w:space="0" w:color="auto"/>
        <w:bottom w:val="none" w:sz="0" w:space="0" w:color="auto"/>
        <w:right w:val="none" w:sz="0" w:space="0" w:color="auto"/>
      </w:divBdr>
    </w:div>
    <w:div w:id="2007197712">
      <w:bodyDiv w:val="1"/>
      <w:marLeft w:val="0"/>
      <w:marRight w:val="0"/>
      <w:marTop w:val="0"/>
      <w:marBottom w:val="0"/>
      <w:divBdr>
        <w:top w:val="none" w:sz="0" w:space="0" w:color="auto"/>
        <w:left w:val="none" w:sz="0" w:space="0" w:color="auto"/>
        <w:bottom w:val="none" w:sz="0" w:space="0" w:color="auto"/>
        <w:right w:val="none" w:sz="0" w:space="0" w:color="auto"/>
      </w:divBdr>
    </w:div>
    <w:div w:id="2065250155">
      <w:bodyDiv w:val="1"/>
      <w:marLeft w:val="0"/>
      <w:marRight w:val="0"/>
      <w:marTop w:val="0"/>
      <w:marBottom w:val="0"/>
      <w:divBdr>
        <w:top w:val="none" w:sz="0" w:space="0" w:color="auto"/>
        <w:left w:val="none" w:sz="0" w:space="0" w:color="auto"/>
        <w:bottom w:val="none" w:sz="0" w:space="0" w:color="auto"/>
        <w:right w:val="none" w:sz="0" w:space="0" w:color="auto"/>
      </w:divBdr>
    </w:div>
    <w:div w:id="2073851237">
      <w:bodyDiv w:val="1"/>
      <w:marLeft w:val="0"/>
      <w:marRight w:val="0"/>
      <w:marTop w:val="0"/>
      <w:marBottom w:val="0"/>
      <w:divBdr>
        <w:top w:val="none" w:sz="0" w:space="0" w:color="auto"/>
        <w:left w:val="none" w:sz="0" w:space="0" w:color="auto"/>
        <w:bottom w:val="none" w:sz="0" w:space="0" w:color="auto"/>
        <w:right w:val="none" w:sz="0" w:space="0" w:color="auto"/>
      </w:divBdr>
    </w:div>
    <w:div w:id="2146462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ipm.gov.md/contacte.html"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2.png"/><Relationship Id="rId25" Type="http://schemas.openxmlformats.org/officeDocument/2006/relationships/chart" Target="charts/chart4.xml"/><Relationship Id="rId33" Type="http://schemas.openxmlformats.org/officeDocument/2006/relationships/chart" Target="charts/chart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RO/TXT/?uri=celex:22022A0707%2801%29" TargetMode="External"/><Relationship Id="rId20" Type="http://schemas.openxmlformats.org/officeDocument/2006/relationships/hyperlink" Target="https://www.legis.md/cautare/getResults?doc_id=141190&amp;lang=ru" TargetMode="External"/><Relationship Id="rId29" Type="http://schemas.openxmlformats.org/officeDocument/2006/relationships/hyperlink" Target="https://eur-lex.europa.eu/legal-content/RO/TXT/?uri=CELEX%3A32024R1356&amp;qid=17568193005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gov.md/ro/consultari-publice" TargetMode="External"/><Relationship Id="rId24" Type="http://schemas.openxmlformats.org/officeDocument/2006/relationships/chart" Target="charts/chart3.xml"/><Relationship Id="rId32" Type="http://schemas.openxmlformats.org/officeDocument/2006/relationships/chart" Target="charts/chart8.xml"/><Relationship Id="rId37" Type="http://schemas.openxmlformats.org/officeDocument/2006/relationships/hyperlink" Target="http://www.mai.gov.md/" TargetMode="External"/><Relationship Id="rId5" Type="http://schemas.openxmlformats.org/officeDocument/2006/relationships/settings" Target="settings.xml"/><Relationship Id="rId15" Type="http://schemas.openxmlformats.org/officeDocument/2006/relationships/hyperlink" Target="http://eur-lex.europa.eu/RO/legal-content/glossary/european-union.html" TargetMode="External"/><Relationship Id="rId23" Type="http://schemas.openxmlformats.org/officeDocument/2006/relationships/hyperlink" Target="https://www.smallarmssurvey.org/sites/default/files/WCO-ITR-2023-Ch7-EN.pdf" TargetMode="External"/><Relationship Id="rId28" Type="http://schemas.openxmlformats.org/officeDocument/2006/relationships/hyperlink" Target="https://www.iaea.org/sites/default/files/documents/gov2025-26.pdf" TargetMode="External"/><Relationship Id="rId36" Type="http://schemas.openxmlformats.org/officeDocument/2006/relationships/hyperlink" Target="http://anranr.gov.md/ro/post/show/contacte" TargetMode="External"/><Relationship Id="rId10" Type="http://schemas.openxmlformats.org/officeDocument/2006/relationships/hyperlink" Target="https://eur-lex.europa.eu/legal-content/RO/ALL/?uri=CELEX%3A52023DC0146" TargetMode="External"/><Relationship Id="rId19" Type="http://schemas.openxmlformats.org/officeDocument/2006/relationships/hyperlink" Target="https://www.legis.md/cautare/getResults?doc_id=141190" TargetMode="External"/><Relationship Id="rId31" Type="http://schemas.openxmlformats.org/officeDocument/2006/relationships/chart" Target="charts/chart7.xml"/><Relationship Id="rId4" Type="http://schemas.openxmlformats.org/officeDocument/2006/relationships/styles" Target="styles.xml"/><Relationship Id="rId9" Type="http://schemas.openxmlformats.org/officeDocument/2006/relationships/hyperlink" Target="https://www.legis.md/cautare/getResults?doc_id=148720&amp;lang=ro" TargetMode="External"/><Relationship Id="rId14" Type="http://schemas.openxmlformats.org/officeDocument/2006/relationships/chart" Target="charts/chart2.xml"/><Relationship Id="rId22" Type="http://schemas.openxmlformats.org/officeDocument/2006/relationships/hyperlink" Target="https://airport.md/about-us/statistics" TargetMode="External"/><Relationship Id="rId27" Type="http://schemas.openxmlformats.org/officeDocument/2006/relationships/chart" Target="charts/chart6.xml"/><Relationship Id="rId30" Type="http://schemas.openxmlformats.org/officeDocument/2006/relationships/hyperlink" Target="http://data.europa.eu/eli/agree_internation/2022/449/oj/ron" TargetMode="External"/><Relationship Id="rId35" Type="http://schemas.openxmlformats.org/officeDocument/2006/relationships/hyperlink" Target="http://www.moldsilva.gov.md/pageview.php?l=ro&amp;idc=251&amp;t=/Contacte/Lista-colaboratorilor" TargetMode="Externa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ro-RO"/>
          </a:p>
        </c:rich>
      </c:tx>
      <c:overlay val="0"/>
      <c:spPr>
        <a:noFill/>
        <a:ln>
          <a:noFill/>
        </a:ln>
        <a:effectLst/>
      </c:spPr>
    </c:title>
    <c:autoTitleDeleted val="0"/>
    <c:plotArea>
      <c:layout/>
      <c:barChart>
        <c:barDir val="col"/>
        <c:grouping val="clustered"/>
        <c:varyColors val="0"/>
        <c:ser>
          <c:idx val="0"/>
          <c:order val="0"/>
          <c:tx>
            <c:strRef>
              <c:f>Лист1!$B$1</c:f>
              <c:strCache>
                <c:ptCount val="1"/>
                <c:pt idx="0">
                  <c:v>Mijloace de transport</c:v>
                </c:pt>
              </c:strCache>
            </c:strRef>
          </c:tx>
          <c:spPr>
            <a:solidFill>
              <a:schemeClr val="accent5">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lstStyle/>
              <a:p>
                <a:pPr>
                  <a:defRPr lang="ru-RU" sz="900" b="0" i="0" u="none" strike="noStrike" kern="1200" baseline="0">
                    <a:solidFill>
                      <a:schemeClr val="dk1">
                        <a:alpha val="69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4483621</c:v>
                </c:pt>
                <c:pt idx="1">
                  <c:v>4806586</c:v>
                </c:pt>
                <c:pt idx="2">
                  <c:v>4866791</c:v>
                </c:pt>
                <c:pt idx="3">
                  <c:v>1847954</c:v>
                </c:pt>
                <c:pt idx="4">
                  <c:v>2681938</c:v>
                </c:pt>
                <c:pt idx="5">
                  <c:v>4221267</c:v>
                </c:pt>
                <c:pt idx="6">
                  <c:v>4726864</c:v>
                </c:pt>
                <c:pt idx="7">
                  <c:v>4614756</c:v>
                </c:pt>
              </c:numCache>
            </c:numRef>
          </c:val>
          <c:extLst>
            <c:ext xmlns:c16="http://schemas.microsoft.com/office/drawing/2014/chart" uri="{C3380CC4-5D6E-409C-BE32-E72D297353CC}">
              <c16:uniqueId val="{00000000-87FF-4703-B93F-6CED012B978F}"/>
            </c:ext>
          </c:extLst>
        </c:ser>
        <c:ser>
          <c:idx val="1"/>
          <c:order val="1"/>
          <c:tx>
            <c:strRef>
              <c:f>Лист1!$C$1</c:f>
              <c:strCache>
                <c:ptCount val="1"/>
                <c:pt idx="0">
                  <c:v>Persoane</c:v>
                </c:pt>
              </c:strCache>
            </c:strRef>
          </c:tx>
          <c:spPr>
            <a:solidFill>
              <a:schemeClr val="accent5">
                <a:shade val="76000"/>
              </a:schemeClr>
            </a:solidFill>
            <a:ln>
              <a:noFill/>
            </a:ln>
            <a:effectLst/>
            <a:sp3d/>
          </c:spPr>
          <c:invertIfNegative val="0"/>
          <c:dLbls>
            <c:dLbl>
              <c:idx val="0"/>
              <c:layout>
                <c:manualLayout>
                  <c:x val="-4.2194092827004199E-3"/>
                  <c:y val="9.89853996535510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FF-4703-B93F-6CED012B978F}"/>
                </c:ext>
              </c:extLst>
            </c:dLbl>
            <c:dLbl>
              <c:idx val="2"/>
              <c:layout>
                <c:manualLayout>
                  <c:x val="1.68776371308017E-2"/>
                  <c:y val="-4.949269982677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FF-4703-B93F-6CED012B978F}"/>
                </c:ext>
              </c:extLst>
            </c:dLbl>
            <c:spPr>
              <a:noFill/>
              <a:ln>
                <a:noFill/>
              </a:ln>
              <a:effectLst/>
            </c:spPr>
            <c:txPr>
              <a:bodyPr rot="0" spcFirstLastPara="1" vertOverflow="ellipsis" vert="horz" wrap="square" lIns="38100" tIns="19050" rIns="38100" bIns="19050" anchor="ctr" anchorCtr="1"/>
              <a:lstStyle/>
              <a:p>
                <a:pPr>
                  <a:defRPr lang="ru-RU" sz="900" b="0" i="0" u="none" strike="noStrike" kern="1200" baseline="0">
                    <a:solidFill>
                      <a:schemeClr val="dk1">
                        <a:alpha val="69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Лист1!$C$2:$C$9</c:f>
              <c:numCache>
                <c:formatCode>General</c:formatCode>
                <c:ptCount val="8"/>
                <c:pt idx="0">
                  <c:v>19470545</c:v>
                </c:pt>
                <c:pt idx="1">
                  <c:v>20467094</c:v>
                </c:pt>
                <c:pt idx="2">
                  <c:v>20770438</c:v>
                </c:pt>
                <c:pt idx="3">
                  <c:v>6105387</c:v>
                </c:pt>
                <c:pt idx="4">
                  <c:v>9199514</c:v>
                </c:pt>
                <c:pt idx="5">
                  <c:v>16357484</c:v>
                </c:pt>
                <c:pt idx="6">
                  <c:v>19011755</c:v>
                </c:pt>
                <c:pt idx="7">
                  <c:v>19929754</c:v>
                </c:pt>
              </c:numCache>
            </c:numRef>
          </c:val>
          <c:extLst>
            <c:ext xmlns:c16="http://schemas.microsoft.com/office/drawing/2014/chart" uri="{C3380CC4-5D6E-409C-BE32-E72D297353CC}">
              <c16:uniqueId val="{00000003-87FF-4703-B93F-6CED012B978F}"/>
            </c:ext>
          </c:extLst>
        </c:ser>
        <c:dLbls>
          <c:showLegendKey val="0"/>
          <c:showVal val="0"/>
          <c:showCatName val="0"/>
          <c:showSerName val="0"/>
          <c:showPercent val="0"/>
          <c:showBubbleSize val="0"/>
        </c:dLbls>
        <c:gapWidth val="150"/>
        <c:axId val="106739584"/>
        <c:axId val="106741120"/>
      </c:barChart>
      <c:catAx>
        <c:axId val="106739584"/>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cap="none" spc="0" normalizeH="0" baseline="0">
                <a:solidFill>
                  <a:schemeClr val="dk1">
                    <a:alpha val="69000"/>
                  </a:schemeClr>
                </a:solidFill>
                <a:latin typeface="+mn-lt"/>
                <a:ea typeface="+mn-ea"/>
                <a:cs typeface="+mn-cs"/>
              </a:defRPr>
            </a:pPr>
            <a:endParaRPr lang="ro-RO"/>
          </a:p>
        </c:txPr>
        <c:crossAx val="106741120"/>
        <c:crosses val="autoZero"/>
        <c:auto val="1"/>
        <c:lblAlgn val="ctr"/>
        <c:lblOffset val="100"/>
        <c:noMultiLvlLbl val="0"/>
      </c:catAx>
      <c:valAx>
        <c:axId val="106741120"/>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noFill/>
              <a:prstDash val="solid"/>
              <a:round/>
            </a:ln>
            <a:effectLst/>
          </c:spPr>
        </c:min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dk1">
                    <a:alpha val="69000"/>
                  </a:schemeClr>
                </a:solidFill>
                <a:latin typeface="+mn-lt"/>
                <a:ea typeface="+mn-ea"/>
                <a:cs typeface="+mn-cs"/>
              </a:defRPr>
            </a:pPr>
            <a:endParaRPr lang="ro-RO"/>
          </a:p>
        </c:txPr>
        <c:crossAx val="10673958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ru-RU" sz="900" b="0" i="0" u="none" strike="noStrike" kern="1200" baseline="0">
                <a:solidFill>
                  <a:schemeClr val="dk1">
                    <a:alpha val="69000"/>
                  </a:schemeClr>
                </a:solidFill>
                <a:latin typeface="+mn-lt"/>
                <a:ea typeface="+mn-ea"/>
                <a:cs typeface="+mn-cs"/>
              </a:defRPr>
            </a:pPr>
            <a:endParaRPr lang="ro-RO"/>
          </a:p>
        </c:txPr>
      </c:legendEntry>
      <c:legendEntry>
        <c:idx val="1"/>
        <c:txPr>
          <a:bodyPr rot="0" spcFirstLastPara="1" vertOverflow="ellipsis" vert="horz" wrap="square" anchor="ctr" anchorCtr="1"/>
          <a:lstStyle/>
          <a:p>
            <a:pPr>
              <a:defRPr lang="ru-RU" sz="900" b="0" i="0" u="none" strike="noStrike" kern="1200" baseline="0">
                <a:solidFill>
                  <a:schemeClr val="dk1">
                    <a:alpha val="69000"/>
                  </a:schemeClr>
                </a:solidFill>
                <a:latin typeface="+mn-lt"/>
                <a:ea typeface="+mn-ea"/>
                <a:cs typeface="+mn-cs"/>
              </a:defRPr>
            </a:pPr>
            <a:endParaRPr lang="ro-RO"/>
          </a:p>
        </c:txPr>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dk1">
                  <a:alpha val="69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a819f1be-4a6e-4820-b03f-79042de981ff}"/>
      </c:ext>
    </c:extLst>
  </c:chart>
  <c:spPr>
    <a:gradFill flip="none" rotWithShape="1">
      <a:gsLst>
        <a:gs pos="0">
          <a:schemeClr val="accent5">
            <a:lumMod val="0"/>
            <a:lumOff val="100000"/>
          </a:schemeClr>
        </a:gs>
        <a:gs pos="34000">
          <a:schemeClr val="accent5">
            <a:lumMod val="0"/>
            <a:lumOff val="100000"/>
          </a:schemeClr>
        </a:gs>
        <a:gs pos="100000">
          <a:schemeClr val="accent5">
            <a:lumMod val="100000"/>
          </a:schemeClr>
        </a:gs>
      </a:gsLst>
      <a:path path="circle">
        <a:fillToRect l="50000" t="-80000" r="50000" b="180000"/>
      </a:path>
      <a:tileRect/>
    </a:gradFill>
    <a:ln w="9525" cap="flat" cmpd="sng" algn="ctr">
      <a:solidFill>
        <a:schemeClr val="tx1">
          <a:lumMod val="15000"/>
          <a:lumOff val="85000"/>
        </a:schemeClr>
      </a:solidFill>
      <a:prstDash val="solid"/>
      <a:round/>
    </a:ln>
    <a:effectLst>
      <a:outerShdw blurRad="508000" dist="12700" dir="5400000" algn="t" rotWithShape="0">
        <a:prstClr val="black">
          <a:alpha val="40000"/>
        </a:prstClr>
      </a:outerShdw>
      <a:softEdge rad="749300"/>
    </a:effectLst>
  </c:spPr>
  <c:txPr>
    <a:bodyPr/>
    <a:lstStyle/>
    <a:p>
      <a:pPr>
        <a:defRPr lang="ru-RU">
          <a:solidFill>
            <a:schemeClr val="dk1">
              <a:alpha val="69000"/>
            </a:schemeClr>
          </a:solidFill>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Foaie1!$B$1</c:f>
              <c:strCache>
                <c:ptCount val="1"/>
                <c:pt idx="0">
                  <c:v>Mii tone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Foaie1!$A$2:$A$6</c:f>
              <c:numCache>
                <c:formatCode>General</c:formatCode>
                <c:ptCount val="5"/>
                <c:pt idx="0">
                  <c:v>2019</c:v>
                </c:pt>
                <c:pt idx="1">
                  <c:v>2020</c:v>
                </c:pt>
                <c:pt idx="2">
                  <c:v>2021</c:v>
                </c:pt>
                <c:pt idx="3">
                  <c:v>2022</c:v>
                </c:pt>
                <c:pt idx="4">
                  <c:v>2023</c:v>
                </c:pt>
              </c:numCache>
            </c:numRef>
          </c:cat>
          <c:val>
            <c:numRef>
              <c:f>Foaie1!$B$2:$B$6</c:f>
              <c:numCache>
                <c:formatCode>General</c:formatCode>
                <c:ptCount val="5"/>
                <c:pt idx="0">
                  <c:v>44552.5</c:v>
                </c:pt>
                <c:pt idx="1">
                  <c:v>42220.7</c:v>
                </c:pt>
                <c:pt idx="2">
                  <c:v>47529.3</c:v>
                </c:pt>
                <c:pt idx="3">
                  <c:v>45082.1</c:v>
                </c:pt>
                <c:pt idx="4">
                  <c:v>41061.800000000003</c:v>
                </c:pt>
              </c:numCache>
            </c:numRef>
          </c:val>
          <c:extLst>
            <c:ext xmlns:c16="http://schemas.microsoft.com/office/drawing/2014/chart" uri="{C3380CC4-5D6E-409C-BE32-E72D297353CC}">
              <c16:uniqueId val="{00000000-F460-45AB-98AA-C73F7883E077}"/>
            </c:ext>
          </c:extLst>
        </c:ser>
        <c:dLbls>
          <c:showLegendKey val="0"/>
          <c:showVal val="1"/>
          <c:showCatName val="0"/>
          <c:showSerName val="0"/>
          <c:showPercent val="0"/>
          <c:showBubbleSize val="0"/>
        </c:dLbls>
        <c:gapWidth val="100"/>
        <c:overlap val="-24"/>
        <c:axId val="1186448079"/>
        <c:axId val="1186431279"/>
      </c:barChart>
      <c:catAx>
        <c:axId val="11864480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186431279"/>
        <c:crosses val="autoZero"/>
        <c:auto val="1"/>
        <c:lblAlgn val="ctr"/>
        <c:lblOffset val="100"/>
        <c:noMultiLvlLbl val="0"/>
      </c:catAx>
      <c:valAx>
        <c:axId val="1186431279"/>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ln>
                  <a:noFill/>
                </a:ln>
                <a:solidFill>
                  <a:schemeClr val="tx1">
                    <a:lumMod val="65000"/>
                    <a:lumOff val="35000"/>
                  </a:schemeClr>
                </a:solidFill>
                <a:latin typeface="+mn-lt"/>
                <a:ea typeface="+mn-ea"/>
                <a:cs typeface="+mn-cs"/>
              </a:defRPr>
            </a:pPr>
            <a:endParaRPr lang="ro-RO"/>
          </a:p>
        </c:txPr>
        <c:crossAx val="1186448079"/>
        <c:crosses val="max"/>
        <c:crossBetween val="between"/>
      </c:valAx>
      <c:spPr>
        <a:gradFill flip="none" rotWithShape="1">
          <a:gsLst>
            <a:gs pos="0">
              <a:schemeClr val="accent5">
                <a:lumMod val="0"/>
                <a:lumOff val="100000"/>
              </a:schemeClr>
            </a:gs>
            <a:gs pos="43000">
              <a:schemeClr val="accent5">
                <a:lumMod val="0"/>
                <a:lumOff val="100000"/>
                <a:alpha val="63000"/>
              </a:schemeClr>
            </a:gs>
            <a:gs pos="100000">
              <a:schemeClr val="accent5">
                <a:lumMod val="100000"/>
              </a:schemeClr>
            </a:gs>
          </a:gsLst>
          <a:lin ang="2700000" scaled="1"/>
          <a:tileRect/>
        </a:gradFill>
        <a:ln>
          <a:noFill/>
        </a:ln>
        <a:effectLst>
          <a:outerShdw blurRad="50800" dist="38100" dir="5400000" algn="t" rotWithShape="0">
            <a:schemeClr val="bg2">
              <a:lumMod val="25000"/>
              <a:alpha val="40000"/>
            </a:schemeClr>
          </a:outerShdw>
        </a:effectLst>
        <a:scene3d>
          <a:camera prst="orthographicFront"/>
          <a:lightRig rig="threePt" dir="t"/>
        </a:scene3d>
        <a:sp3d prstMaterial="flat">
          <a:bevelT w="25400"/>
          <a:bevelB w="6350"/>
        </a:sp3d>
      </c:spPr>
    </c:plotArea>
    <c:plotVisOnly val="1"/>
    <c:dispBlanksAs val="gap"/>
    <c:showDLblsOverMax val="0"/>
    <c:extLst>
      <c:ext uri="{0b15fc19-7d7d-44ad-8c2d-2c3a37ce22c3}">
        <chartProps xmlns="https://web.wps.cn/et/2018/main" chartId="{1fbbfb51-5b20-470b-a834-adbe3182712a}"/>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Лист1!$B$1</c:f>
              <c:strCache>
                <c:ptCount val="1"/>
                <c:pt idx="0">
                  <c:v>2024</c:v>
                </c:pt>
              </c:strCache>
            </c:strRef>
          </c:tx>
          <c:spPr>
            <a:solidFill>
              <a:schemeClr val="accent5">
                <a:shade val="53000"/>
              </a:schemeClr>
            </a:solidFill>
            <a:ln>
              <a:noFill/>
            </a:ln>
            <a:effectLst/>
          </c:spPr>
          <c:invertIfNegative val="0"/>
          <c:cat>
            <c:strRef>
              <c:f>Лист1!$A$2:$A$8</c:f>
              <c:strCache>
                <c:ptCount val="7"/>
                <c:pt idx="0">
                  <c:v>Alcool</c:v>
                </c:pt>
                <c:pt idx="1">
                  <c:v>Autovehicule</c:v>
                </c:pt>
                <c:pt idx="2">
                  <c:v>Mărfuri </c:v>
                </c:pt>
                <c:pt idx="3">
                  <c:v>Arme, muniții</c:v>
                </c:pt>
                <c:pt idx="4">
                  <c:v>Droguri</c:v>
                </c:pt>
                <c:pt idx="5">
                  <c:v>Țigări, tutun</c:v>
                </c:pt>
                <c:pt idx="6">
                  <c:v>Trafic de persoane</c:v>
                </c:pt>
              </c:strCache>
            </c:strRef>
          </c:cat>
          <c:val>
            <c:numRef>
              <c:f>Лист1!$B$2:$B$8</c:f>
              <c:numCache>
                <c:formatCode>General</c:formatCode>
                <c:ptCount val="7"/>
                <c:pt idx="0">
                  <c:v>3</c:v>
                </c:pt>
                <c:pt idx="1">
                  <c:v>47</c:v>
                </c:pt>
                <c:pt idx="2">
                  <c:v>171</c:v>
                </c:pt>
                <c:pt idx="3">
                  <c:v>110</c:v>
                </c:pt>
                <c:pt idx="4">
                  <c:v>36</c:v>
                </c:pt>
                <c:pt idx="5">
                  <c:v>80</c:v>
                </c:pt>
                <c:pt idx="6">
                  <c:v>0</c:v>
                </c:pt>
              </c:numCache>
            </c:numRef>
          </c:val>
          <c:extLst>
            <c:ext xmlns:c16="http://schemas.microsoft.com/office/drawing/2014/chart" uri="{C3380CC4-5D6E-409C-BE32-E72D297353CC}">
              <c16:uniqueId val="{00000000-1A94-4D15-8645-D175AB0F28CE}"/>
            </c:ext>
          </c:extLst>
        </c:ser>
        <c:ser>
          <c:idx val="1"/>
          <c:order val="1"/>
          <c:tx>
            <c:strRef>
              <c:f>Лист1!$C$1</c:f>
              <c:strCache>
                <c:ptCount val="1"/>
                <c:pt idx="0">
                  <c:v>2023</c:v>
                </c:pt>
              </c:strCache>
            </c:strRef>
          </c:tx>
          <c:spPr>
            <a:solidFill>
              <a:schemeClr val="accent5">
                <a:shade val="76000"/>
              </a:schemeClr>
            </a:solidFill>
            <a:ln>
              <a:noFill/>
            </a:ln>
            <a:effectLst/>
          </c:spPr>
          <c:invertIfNegative val="0"/>
          <c:cat>
            <c:strRef>
              <c:f>Лист1!$A$2:$A$8</c:f>
              <c:strCache>
                <c:ptCount val="7"/>
                <c:pt idx="0">
                  <c:v>Alcool</c:v>
                </c:pt>
                <c:pt idx="1">
                  <c:v>Autovehicule</c:v>
                </c:pt>
                <c:pt idx="2">
                  <c:v>Mărfuri </c:v>
                </c:pt>
                <c:pt idx="3">
                  <c:v>Arme, muniții</c:v>
                </c:pt>
                <c:pt idx="4">
                  <c:v>Droguri</c:v>
                </c:pt>
                <c:pt idx="5">
                  <c:v>Țigări, tutun</c:v>
                </c:pt>
                <c:pt idx="6">
                  <c:v>Trafic de persoane</c:v>
                </c:pt>
              </c:strCache>
            </c:strRef>
          </c:cat>
          <c:val>
            <c:numRef>
              <c:f>Лист1!$C$2:$C$8</c:f>
              <c:numCache>
                <c:formatCode>General</c:formatCode>
                <c:ptCount val="7"/>
                <c:pt idx="0">
                  <c:v>1</c:v>
                </c:pt>
                <c:pt idx="1">
                  <c:v>28</c:v>
                </c:pt>
                <c:pt idx="2">
                  <c:v>96</c:v>
                </c:pt>
                <c:pt idx="3">
                  <c:v>81</c:v>
                </c:pt>
                <c:pt idx="4">
                  <c:v>23</c:v>
                </c:pt>
                <c:pt idx="5">
                  <c:v>55</c:v>
                </c:pt>
                <c:pt idx="6">
                  <c:v>4</c:v>
                </c:pt>
              </c:numCache>
            </c:numRef>
          </c:val>
          <c:extLst>
            <c:ext xmlns:c16="http://schemas.microsoft.com/office/drawing/2014/chart" uri="{C3380CC4-5D6E-409C-BE32-E72D297353CC}">
              <c16:uniqueId val="{00000001-1A94-4D15-8645-D175AB0F28CE}"/>
            </c:ext>
          </c:extLst>
        </c:ser>
        <c:ser>
          <c:idx val="2"/>
          <c:order val="2"/>
          <c:tx>
            <c:strRef>
              <c:f>Лист1!$D$1</c:f>
              <c:strCache>
                <c:ptCount val="1"/>
                <c:pt idx="0">
                  <c:v>2022</c:v>
                </c:pt>
              </c:strCache>
            </c:strRef>
          </c:tx>
          <c:spPr>
            <a:solidFill>
              <a:schemeClr val="accent5"/>
            </a:solidFill>
            <a:ln>
              <a:noFill/>
            </a:ln>
            <a:effectLst/>
          </c:spPr>
          <c:invertIfNegative val="0"/>
          <c:cat>
            <c:strRef>
              <c:f>Лист1!$A$2:$A$8</c:f>
              <c:strCache>
                <c:ptCount val="7"/>
                <c:pt idx="0">
                  <c:v>Alcool</c:v>
                </c:pt>
                <c:pt idx="1">
                  <c:v>Autovehicule</c:v>
                </c:pt>
                <c:pt idx="2">
                  <c:v>Mărfuri </c:v>
                </c:pt>
                <c:pt idx="3">
                  <c:v>Arme, muniții</c:v>
                </c:pt>
                <c:pt idx="4">
                  <c:v>Droguri</c:v>
                </c:pt>
                <c:pt idx="5">
                  <c:v>Țigări, tutun</c:v>
                </c:pt>
                <c:pt idx="6">
                  <c:v>Trafic de persoane</c:v>
                </c:pt>
              </c:strCache>
            </c:strRef>
          </c:cat>
          <c:val>
            <c:numRef>
              <c:f>Лист1!$D$2:$D$8</c:f>
              <c:numCache>
                <c:formatCode>General</c:formatCode>
                <c:ptCount val="7"/>
                <c:pt idx="0">
                  <c:v>3</c:v>
                </c:pt>
                <c:pt idx="1">
                  <c:v>40</c:v>
                </c:pt>
                <c:pt idx="2">
                  <c:v>73</c:v>
                </c:pt>
                <c:pt idx="3">
                  <c:v>84</c:v>
                </c:pt>
                <c:pt idx="4">
                  <c:v>14</c:v>
                </c:pt>
                <c:pt idx="5">
                  <c:v>95</c:v>
                </c:pt>
                <c:pt idx="6">
                  <c:v>4</c:v>
                </c:pt>
              </c:numCache>
            </c:numRef>
          </c:val>
          <c:extLst>
            <c:ext xmlns:c16="http://schemas.microsoft.com/office/drawing/2014/chart" uri="{C3380CC4-5D6E-409C-BE32-E72D297353CC}">
              <c16:uniqueId val="{00000002-1A94-4D15-8645-D175AB0F28CE}"/>
            </c:ext>
          </c:extLst>
        </c:ser>
        <c:ser>
          <c:idx val="3"/>
          <c:order val="3"/>
          <c:tx>
            <c:strRef>
              <c:f>Лист1!$E$1</c:f>
              <c:strCache>
                <c:ptCount val="1"/>
                <c:pt idx="0">
                  <c:v>2021</c:v>
                </c:pt>
              </c:strCache>
            </c:strRef>
          </c:tx>
          <c:spPr>
            <a:solidFill>
              <a:schemeClr val="accent5">
                <a:tint val="77000"/>
              </a:schemeClr>
            </a:solidFill>
            <a:ln>
              <a:noFill/>
            </a:ln>
            <a:effectLst/>
          </c:spPr>
          <c:invertIfNegative val="0"/>
          <c:cat>
            <c:strRef>
              <c:f>Лист1!$A$2:$A$8</c:f>
              <c:strCache>
                <c:ptCount val="7"/>
                <c:pt idx="0">
                  <c:v>Alcool</c:v>
                </c:pt>
                <c:pt idx="1">
                  <c:v>Autovehicule</c:v>
                </c:pt>
                <c:pt idx="2">
                  <c:v>Mărfuri </c:v>
                </c:pt>
                <c:pt idx="3">
                  <c:v>Arme, muniții</c:v>
                </c:pt>
                <c:pt idx="4">
                  <c:v>Droguri</c:v>
                </c:pt>
                <c:pt idx="5">
                  <c:v>Țigări, tutun</c:v>
                </c:pt>
                <c:pt idx="6">
                  <c:v>Trafic de persoane</c:v>
                </c:pt>
              </c:strCache>
            </c:strRef>
          </c:cat>
          <c:val>
            <c:numRef>
              <c:f>Лист1!$E$2:$E$8</c:f>
              <c:numCache>
                <c:formatCode>General</c:formatCode>
                <c:ptCount val="7"/>
                <c:pt idx="0">
                  <c:v>8</c:v>
                </c:pt>
                <c:pt idx="1">
                  <c:v>24</c:v>
                </c:pt>
                <c:pt idx="2">
                  <c:v>78</c:v>
                </c:pt>
                <c:pt idx="3">
                  <c:v>19</c:v>
                </c:pt>
                <c:pt idx="4">
                  <c:v>5</c:v>
                </c:pt>
                <c:pt idx="5">
                  <c:v>85</c:v>
                </c:pt>
                <c:pt idx="6">
                  <c:v>11</c:v>
                </c:pt>
              </c:numCache>
            </c:numRef>
          </c:val>
          <c:extLst>
            <c:ext xmlns:c16="http://schemas.microsoft.com/office/drawing/2014/chart" uri="{C3380CC4-5D6E-409C-BE32-E72D297353CC}">
              <c16:uniqueId val="{00000003-1A94-4D15-8645-D175AB0F28CE}"/>
            </c:ext>
          </c:extLst>
        </c:ser>
        <c:ser>
          <c:idx val="4"/>
          <c:order val="4"/>
          <c:tx>
            <c:strRef>
              <c:f>Лист1!$F$1</c:f>
              <c:strCache>
                <c:ptCount val="1"/>
                <c:pt idx="0">
                  <c:v>2020</c:v>
                </c:pt>
              </c:strCache>
            </c:strRef>
          </c:tx>
          <c:spPr>
            <a:solidFill>
              <a:schemeClr val="accent5">
                <a:tint val="54000"/>
              </a:schemeClr>
            </a:solidFill>
            <a:ln>
              <a:noFill/>
            </a:ln>
            <a:effectLst/>
          </c:spPr>
          <c:invertIfNegative val="0"/>
          <c:cat>
            <c:strRef>
              <c:f>Лист1!$A$2:$A$8</c:f>
              <c:strCache>
                <c:ptCount val="7"/>
                <c:pt idx="0">
                  <c:v>Alcool</c:v>
                </c:pt>
                <c:pt idx="1">
                  <c:v>Autovehicule</c:v>
                </c:pt>
                <c:pt idx="2">
                  <c:v>Mărfuri </c:v>
                </c:pt>
                <c:pt idx="3">
                  <c:v>Arme, muniții</c:v>
                </c:pt>
                <c:pt idx="4">
                  <c:v>Droguri</c:v>
                </c:pt>
                <c:pt idx="5">
                  <c:v>Țigări, tutun</c:v>
                </c:pt>
                <c:pt idx="6">
                  <c:v>Trafic de persoane</c:v>
                </c:pt>
              </c:strCache>
            </c:strRef>
          </c:cat>
          <c:val>
            <c:numRef>
              <c:f>Лист1!$F$2:$F$8</c:f>
              <c:numCache>
                <c:formatCode>General</c:formatCode>
                <c:ptCount val="7"/>
                <c:pt idx="0">
                  <c:v>9</c:v>
                </c:pt>
                <c:pt idx="1">
                  <c:v>28</c:v>
                </c:pt>
                <c:pt idx="2">
                  <c:v>103</c:v>
                </c:pt>
                <c:pt idx="3">
                  <c:v>11</c:v>
                </c:pt>
                <c:pt idx="4">
                  <c:v>2</c:v>
                </c:pt>
                <c:pt idx="5">
                  <c:v>122</c:v>
                </c:pt>
                <c:pt idx="6">
                  <c:v>13</c:v>
                </c:pt>
              </c:numCache>
            </c:numRef>
          </c:val>
          <c:extLst>
            <c:ext xmlns:c16="http://schemas.microsoft.com/office/drawing/2014/chart" uri="{C3380CC4-5D6E-409C-BE32-E72D297353CC}">
              <c16:uniqueId val="{00000004-1A94-4D15-8645-D175AB0F28CE}"/>
            </c:ext>
          </c:extLst>
        </c:ser>
        <c:dLbls>
          <c:showLegendKey val="0"/>
          <c:showVal val="0"/>
          <c:showCatName val="0"/>
          <c:showSerName val="0"/>
          <c:showPercent val="0"/>
          <c:showBubbleSize val="0"/>
        </c:dLbls>
        <c:gapWidth val="300"/>
        <c:axId val="107032576"/>
        <c:axId val="107034112"/>
      </c:barChart>
      <c:catAx>
        <c:axId val="10703257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ro-RO"/>
          </a:p>
        </c:txPr>
        <c:crossAx val="107034112"/>
        <c:crosses val="autoZero"/>
        <c:auto val="1"/>
        <c:lblAlgn val="ctr"/>
        <c:lblOffset val="100"/>
        <c:noMultiLvlLbl val="0"/>
      </c:catAx>
      <c:valAx>
        <c:axId val="107034112"/>
        <c:scaling>
          <c:orientation val="minMax"/>
        </c:scaling>
        <c:delete val="0"/>
        <c:axPos val="b"/>
        <c:majorGridlines>
          <c:spPr>
            <a:ln w="9525" cap="flat" cmpd="sng" algn="ctr">
              <a:solidFill>
                <a:schemeClr val="lt1">
                  <a:lumMod val="90200"/>
                </a:schemeClr>
              </a:solidFill>
              <a:prstDash val="solid"/>
              <a:round/>
            </a:ln>
            <a:effectLst/>
          </c:spPr>
        </c:majorGridlines>
        <c:minorGridlines>
          <c:spPr>
            <a:ln w="9525" cap="flat" cmpd="sng" algn="ctr">
              <a:solidFill>
                <a:schemeClr val="tx1">
                  <a:lumMod val="5000"/>
                  <a:lumOff val="95000"/>
                </a:schemeClr>
              </a:solidFill>
              <a:prstDash val="solid"/>
              <a:round/>
            </a:ln>
            <a:effectLst>
              <a:outerShdw blurRad="787400" dist="76200" dir="3300000" sx="67000" sy="67000" algn="tr" rotWithShape="0">
                <a:schemeClr val="bg2">
                  <a:lumMod val="50000"/>
                  <a:alpha val="78000"/>
                </a:schemeClr>
              </a:outerShdw>
              <a:softEdge rad="203200"/>
            </a:effectLst>
          </c:spPr>
        </c:min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ro-RO"/>
          </a:p>
        </c:txPr>
        <c:crossAx val="107032576"/>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a5c78fc5-b3c0-40d7-8169-662c1758a69c}"/>
      </c:ext>
    </c:extLst>
  </c:chart>
  <c:spPr>
    <a:solidFill>
      <a:schemeClr val="lt1">
        <a:lumMod val="96000"/>
      </a:schemeClr>
    </a:solidFill>
    <a:ln w="9525" cap="flat" cmpd="sng" algn="ctr">
      <a:solidFill>
        <a:schemeClr val="tx1">
          <a:lumMod val="15000"/>
          <a:lumOff val="85000"/>
        </a:schemeClr>
      </a:solidFill>
      <a:prstDash val="solid"/>
      <a:round/>
    </a:ln>
    <a:effectLst/>
  </c:spPr>
  <c:txPr>
    <a:bodyPr/>
    <a:lstStyle/>
    <a:p>
      <a:pPr>
        <a:defRPr lang="ru-RU"/>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Foaie1!$B$1</c:f>
              <c:strCache>
                <c:ptCount val="1"/>
                <c:pt idx="0">
                  <c:v>FV</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lstStyle/>
              <a:p>
                <a:pPr>
                  <a:defRPr lang="ru-RU" sz="900" b="0" i="0" u="none" strike="noStrike" kern="1200" baseline="0">
                    <a:solidFill>
                      <a:schemeClr val="tx1">
                        <a:lumMod val="75000"/>
                        <a:lumOff val="25000"/>
                      </a:schemeClr>
                    </a:solidFill>
                    <a:effectLst>
                      <a:outerShdw blurRad="50800" dist="50800" dir="5400000" sx="76000" sy="76000" algn="ctr" rotWithShape="0">
                        <a:srgbClr val="000000">
                          <a:alpha val="43137"/>
                        </a:srgbClr>
                      </a:outerShdw>
                    </a:effectLst>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Foaie1!$A$2:$A$9</c:f>
              <c:strCache>
                <c:ptCount val="8"/>
                <c:pt idx="0">
                  <c:v>2020</c:v>
                </c:pt>
                <c:pt idx="1">
                  <c:v>2021</c:v>
                </c:pt>
                <c:pt idx="2">
                  <c:v>2022</c:v>
                </c:pt>
                <c:pt idx="3">
                  <c:v>UKR 2022</c:v>
                </c:pt>
                <c:pt idx="4">
                  <c:v>2023</c:v>
                </c:pt>
                <c:pt idx="5">
                  <c:v>UKR2023</c:v>
                </c:pt>
                <c:pt idx="6">
                  <c:v>2024</c:v>
                </c:pt>
                <c:pt idx="7">
                  <c:v>UKR 2024</c:v>
                </c:pt>
              </c:strCache>
            </c:strRef>
          </c:cat>
          <c:val>
            <c:numRef>
              <c:f>Foaie1!$B$2:$B$9</c:f>
              <c:numCache>
                <c:formatCode>General</c:formatCode>
                <c:ptCount val="8"/>
                <c:pt idx="0">
                  <c:v>73</c:v>
                </c:pt>
                <c:pt idx="1">
                  <c:v>28</c:v>
                </c:pt>
                <c:pt idx="2">
                  <c:v>81</c:v>
                </c:pt>
                <c:pt idx="3">
                  <c:v>2295</c:v>
                </c:pt>
                <c:pt idx="4">
                  <c:v>92</c:v>
                </c:pt>
                <c:pt idx="5">
                  <c:v>1258</c:v>
                </c:pt>
                <c:pt idx="6">
                  <c:v>77</c:v>
                </c:pt>
                <c:pt idx="7">
                  <c:v>3737</c:v>
                </c:pt>
              </c:numCache>
            </c:numRef>
          </c:val>
          <c:extLst>
            <c:ext xmlns:c16="http://schemas.microsoft.com/office/drawing/2014/chart" uri="{C3380CC4-5D6E-409C-BE32-E72D297353CC}">
              <c16:uniqueId val="{00000000-7349-4DFC-B246-DB2B9EC70B2E}"/>
            </c:ext>
          </c:extLst>
        </c:ser>
        <c:ser>
          <c:idx val="1"/>
          <c:order val="1"/>
          <c:tx>
            <c:strRef>
              <c:f>Foaie1!$C$1</c:f>
              <c:strCache>
                <c:ptCount val="1"/>
                <c:pt idx="0">
                  <c:v>PTF</c:v>
                </c:pt>
              </c:strCache>
            </c:strRef>
          </c:tx>
          <c:spPr>
            <a:solidFill>
              <a:schemeClr val="accent5"/>
            </a:solidFill>
            <a:ln>
              <a:noFill/>
            </a:ln>
            <a:effectLst/>
            <a:sp3d/>
          </c:spPr>
          <c:invertIfNegative val="0"/>
          <c:dLbls>
            <c:dLbl>
              <c:idx val="7"/>
              <c:layout>
                <c:manualLayout>
                  <c:x val="2.9574861367837199E-2"/>
                  <c:y val="-5.505441906170810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49-4DFC-B246-DB2B9EC70B2E}"/>
                </c:ext>
              </c:extLst>
            </c:dLbl>
            <c:spPr>
              <a:noFill/>
              <a:ln>
                <a:noFill/>
              </a:ln>
              <a:effectLst/>
            </c:spPr>
            <c:txPr>
              <a:bodyPr rot="0" spcFirstLastPara="1" vertOverflow="ellipsis" vert="horz" wrap="square" lIns="38100" tIns="19050" rIns="38100" bIns="19050" anchor="ctr" anchorCtr="1"/>
              <a:lstStyle/>
              <a:p>
                <a:pPr>
                  <a:defRPr lang="ru-RU" sz="900" b="0" i="0" u="none" strike="noStrike" kern="1200" baseline="0">
                    <a:solidFill>
                      <a:schemeClr val="tx1">
                        <a:lumMod val="75000"/>
                        <a:lumOff val="25000"/>
                      </a:schemeClr>
                    </a:solidFill>
                    <a:effectLst>
                      <a:outerShdw blurRad="50800" dist="50800" dir="5400000" sx="76000" sy="76000" algn="ctr" rotWithShape="0">
                        <a:srgbClr val="000000">
                          <a:alpha val="43137"/>
                        </a:srgbClr>
                      </a:outerShdw>
                    </a:effectLst>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Foaie1!$A$2:$A$9</c:f>
              <c:strCache>
                <c:ptCount val="8"/>
                <c:pt idx="0">
                  <c:v>2020</c:v>
                </c:pt>
                <c:pt idx="1">
                  <c:v>2021</c:v>
                </c:pt>
                <c:pt idx="2">
                  <c:v>2022</c:v>
                </c:pt>
                <c:pt idx="3">
                  <c:v>UKR 2022</c:v>
                </c:pt>
                <c:pt idx="4">
                  <c:v>2023</c:v>
                </c:pt>
                <c:pt idx="5">
                  <c:v>UKR2023</c:v>
                </c:pt>
                <c:pt idx="6">
                  <c:v>2024</c:v>
                </c:pt>
                <c:pt idx="7">
                  <c:v>UKR 2024</c:v>
                </c:pt>
              </c:strCache>
            </c:strRef>
          </c:cat>
          <c:val>
            <c:numRef>
              <c:f>Foaie1!$C$2:$C$9</c:f>
              <c:numCache>
                <c:formatCode>General</c:formatCode>
                <c:ptCount val="8"/>
                <c:pt idx="0">
                  <c:v>122</c:v>
                </c:pt>
                <c:pt idx="1">
                  <c:v>124</c:v>
                </c:pt>
                <c:pt idx="2">
                  <c:v>234</c:v>
                </c:pt>
                <c:pt idx="3">
                  <c:v>2762</c:v>
                </c:pt>
                <c:pt idx="4">
                  <c:v>193</c:v>
                </c:pt>
                <c:pt idx="5">
                  <c:v>2701</c:v>
                </c:pt>
                <c:pt idx="6">
                  <c:v>172</c:v>
                </c:pt>
                <c:pt idx="7">
                  <c:v>1370</c:v>
                </c:pt>
              </c:numCache>
            </c:numRef>
          </c:val>
          <c:extLst>
            <c:ext xmlns:c16="http://schemas.microsoft.com/office/drawing/2014/chart" uri="{C3380CC4-5D6E-409C-BE32-E72D297353CC}">
              <c16:uniqueId val="{00000002-7349-4DFC-B246-DB2B9EC70B2E}"/>
            </c:ext>
          </c:extLst>
        </c:ser>
        <c:dLbls>
          <c:showLegendKey val="0"/>
          <c:showVal val="1"/>
          <c:showCatName val="0"/>
          <c:showSerName val="0"/>
          <c:showPercent val="0"/>
          <c:showBubbleSize val="0"/>
        </c:dLbls>
        <c:gapWidth val="150"/>
        <c:axId val="1974075199"/>
        <c:axId val="1974063199"/>
      </c:barChart>
      <c:catAx>
        <c:axId val="1974075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effectLst>
                  <a:outerShdw blurRad="50800" dist="50800" dir="5400000" sx="76000" sy="76000" algn="ctr" rotWithShape="0">
                    <a:srgbClr val="000000">
                      <a:alpha val="43137"/>
                    </a:srgbClr>
                  </a:outerShdw>
                </a:effectLst>
                <a:latin typeface="+mn-lt"/>
                <a:ea typeface="+mn-ea"/>
                <a:cs typeface="+mn-cs"/>
              </a:defRPr>
            </a:pPr>
            <a:endParaRPr lang="ro-RO"/>
          </a:p>
        </c:txPr>
        <c:crossAx val="1974063199"/>
        <c:crosses val="autoZero"/>
        <c:auto val="1"/>
        <c:lblAlgn val="ctr"/>
        <c:lblOffset val="100"/>
        <c:noMultiLvlLbl val="0"/>
      </c:catAx>
      <c:valAx>
        <c:axId val="1974063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effectLst>
                  <a:outerShdw blurRad="50800" dist="50800" dir="5400000" sx="76000" sy="76000" algn="ctr" rotWithShape="0">
                    <a:srgbClr val="000000">
                      <a:alpha val="43137"/>
                    </a:srgbClr>
                  </a:outerShdw>
                </a:effectLst>
                <a:latin typeface="+mn-lt"/>
                <a:ea typeface="+mn-ea"/>
                <a:cs typeface="+mn-cs"/>
              </a:defRPr>
            </a:pPr>
            <a:endParaRPr lang="ro-RO"/>
          </a:p>
        </c:txPr>
        <c:crossAx val="1974075199"/>
        <c:crosses val="autoZero"/>
        <c:crossBetween val="between"/>
      </c:valAx>
      <c:spPr>
        <a:gradFill>
          <a:gsLst>
            <a:gs pos="52000">
              <a:schemeClr val="accent5">
                <a:lumMod val="5000"/>
                <a:lumOff val="95000"/>
              </a:schemeClr>
            </a:gs>
            <a:gs pos="100000">
              <a:schemeClr val="accent5">
                <a:lumMod val="45000"/>
                <a:lumOff val="55000"/>
              </a:schemeClr>
            </a:gs>
            <a:gs pos="79000">
              <a:schemeClr val="accent1">
                <a:lumMod val="20000"/>
                <a:lumOff val="80000"/>
              </a:schemeClr>
            </a:gs>
            <a:gs pos="100000">
              <a:schemeClr val="accent5">
                <a:lumMod val="30000"/>
                <a:lumOff val="70000"/>
              </a:schemeClr>
            </a:gs>
          </a:gsLst>
          <a:lin ang="13500000" scaled="1"/>
        </a:gradFill>
        <a:ln>
          <a:solidFill>
            <a:schemeClr val="bg2">
              <a:lumMod val="75000"/>
            </a:schemeClr>
          </a:solid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effectLst>
                <a:outerShdw blurRad="50800" dist="50800" dir="5400000" sx="76000" sy="76000" algn="ctr" rotWithShape="0">
                  <a:srgbClr val="000000">
                    <a:alpha val="43137"/>
                  </a:srgbClr>
                </a:outerShdw>
              </a:effectLst>
              <a:latin typeface="+mn-lt"/>
              <a:ea typeface="+mn-ea"/>
              <a:cs typeface="+mn-cs"/>
            </a:defRPr>
          </a:pPr>
          <a:endParaRPr lang="ro-RO"/>
        </a:p>
      </c:txPr>
    </c:legend>
    <c:plotVisOnly val="1"/>
    <c:dispBlanksAs val="gap"/>
    <c:showDLblsOverMax val="0"/>
    <c:extLst>
      <c:ext uri="{0b15fc19-7d7d-44ad-8c2d-2c3a37ce22c3}">
        <chartProps xmlns="https://web.wps.cn/et/2018/main" chartId="{aa2fa563-4161-4321-a5a3-ff9972e19c80}"/>
      </c:ext>
    </c:extLst>
  </c:chart>
  <c:spPr>
    <a:solidFill>
      <a:schemeClr val="bg1"/>
    </a:solidFill>
    <a:ln w="9525" cap="flat" cmpd="sng" algn="ctr">
      <a:solidFill>
        <a:schemeClr val="tx1">
          <a:lumMod val="15000"/>
          <a:lumOff val="85000"/>
        </a:schemeClr>
      </a:solidFill>
      <a:round/>
    </a:ln>
    <a:effectLst/>
  </c:spPr>
  <c:txPr>
    <a:bodyPr/>
    <a:lstStyle/>
    <a:p>
      <a:pPr>
        <a:defRPr lang="ru-RU">
          <a:effectLst>
            <a:outerShdw blurRad="50800" dist="50800" dir="5400000" sx="76000" sy="76000" algn="ctr" rotWithShape="0">
              <a:srgbClr val="000000">
                <a:alpha val="43137"/>
              </a:srgbClr>
            </a:outerShdw>
          </a:effectLst>
        </a:defRPr>
      </a:pPr>
      <a:endParaRPr lang="ro-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Foaie1!$B$1</c:f>
              <c:strCache>
                <c:ptCount val="1"/>
                <c:pt idx="0">
                  <c:v>PF, total cazuri</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Foaie1!$B$2:$B$5</c:f>
              <c:numCache>
                <c:formatCode>General</c:formatCode>
                <c:ptCount val="4"/>
                <c:pt idx="0">
                  <c:v>85</c:v>
                </c:pt>
                <c:pt idx="1">
                  <c:v>94</c:v>
                </c:pt>
                <c:pt idx="2">
                  <c:v>60</c:v>
                </c:pt>
                <c:pt idx="3">
                  <c:v>80</c:v>
                </c:pt>
              </c:numCache>
            </c:numRef>
          </c:val>
          <c:extLst>
            <c:ext xmlns:c16="http://schemas.microsoft.com/office/drawing/2014/chart" uri="{C3380CC4-5D6E-409C-BE32-E72D297353CC}">
              <c16:uniqueId val="{00000000-5D35-4BBD-9BD1-606061ADF37A}"/>
            </c:ext>
          </c:extLst>
        </c:ser>
        <c:ser>
          <c:idx val="1"/>
          <c:order val="1"/>
          <c:tx>
            <c:strRef>
              <c:f>Foaie1!$C$1</c:f>
              <c:strCache>
                <c:ptCount val="1"/>
                <c:pt idx="0">
                  <c:v>SV, total cazuri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Foaie1!$C$2:$C$5</c:f>
              <c:numCache>
                <c:formatCode>General</c:formatCode>
                <c:ptCount val="4"/>
                <c:pt idx="0">
                  <c:v>227</c:v>
                </c:pt>
                <c:pt idx="1">
                  <c:v>266</c:v>
                </c:pt>
                <c:pt idx="2">
                  <c:v>151</c:v>
                </c:pt>
                <c:pt idx="3">
                  <c:v>198</c:v>
                </c:pt>
              </c:numCache>
            </c:numRef>
          </c:val>
          <c:extLst>
            <c:ext xmlns:c16="http://schemas.microsoft.com/office/drawing/2014/chart" uri="{C3380CC4-5D6E-409C-BE32-E72D297353CC}">
              <c16:uniqueId val="{00000001-5D35-4BBD-9BD1-606061ADF37A}"/>
            </c:ext>
          </c:extLst>
        </c:ser>
        <c:dLbls>
          <c:showLegendKey val="0"/>
          <c:showVal val="1"/>
          <c:showCatName val="0"/>
          <c:showSerName val="0"/>
          <c:showPercent val="0"/>
          <c:showBubbleSize val="0"/>
        </c:dLbls>
        <c:gapWidth val="219"/>
        <c:overlap val="100"/>
        <c:axId val="2059127744"/>
        <c:axId val="2059118144"/>
      </c:barChart>
      <c:lineChart>
        <c:grouping val="standard"/>
        <c:varyColors val="0"/>
        <c:ser>
          <c:idx val="2"/>
          <c:order val="2"/>
          <c:tx>
            <c:strRef>
              <c:f>Foaie1!$D$1</c:f>
              <c:strCache>
                <c:ptCount val="1"/>
                <c:pt idx="0">
                  <c:v>Total mii pachete țigarete</c:v>
                </c:pt>
              </c:strCache>
            </c:strRef>
          </c:tx>
          <c:spPr>
            <a:ln w="28575" cap="rnd">
              <a:solidFill>
                <a:schemeClr val="accent1">
                  <a:tint val="65000"/>
                </a:schemeClr>
              </a:solidFill>
              <a:round/>
            </a:ln>
            <a:effectLst/>
          </c:spPr>
          <c:marker>
            <c:symbol val="none"/>
          </c:marker>
          <c:dLbls>
            <c:dLbl>
              <c:idx val="3"/>
              <c:layout>
                <c:manualLayout>
                  <c:x val="-3.4722222222222397E-2"/>
                  <c:y val="-0.139682539682539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35-4BBD-9BD1-606061ADF37A}"/>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Foaie1!$D$2:$D$5</c:f>
              <c:numCache>
                <c:formatCode>General</c:formatCode>
                <c:ptCount val="4"/>
                <c:pt idx="0">
                  <c:v>504</c:v>
                </c:pt>
                <c:pt idx="1">
                  <c:v>621</c:v>
                </c:pt>
                <c:pt idx="2">
                  <c:v>1012</c:v>
                </c:pt>
                <c:pt idx="3">
                  <c:v>238</c:v>
                </c:pt>
              </c:numCache>
            </c:numRef>
          </c:val>
          <c:smooth val="0"/>
          <c:extLst>
            <c:ext xmlns:c16="http://schemas.microsoft.com/office/drawing/2014/chart" uri="{C3380CC4-5D6E-409C-BE32-E72D297353CC}">
              <c16:uniqueId val="{00000003-5D35-4BBD-9BD1-606061ADF37A}"/>
            </c:ext>
          </c:extLst>
        </c:ser>
        <c:dLbls>
          <c:showLegendKey val="0"/>
          <c:showVal val="1"/>
          <c:showCatName val="0"/>
          <c:showSerName val="0"/>
          <c:showPercent val="0"/>
          <c:showBubbleSize val="0"/>
        </c:dLbls>
        <c:marker val="1"/>
        <c:smooth val="0"/>
        <c:axId val="2059127744"/>
        <c:axId val="2059118144"/>
      </c:lineChart>
      <c:catAx>
        <c:axId val="205912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2059118144"/>
        <c:crosses val="autoZero"/>
        <c:auto val="1"/>
        <c:lblAlgn val="ctr"/>
        <c:lblOffset val="100"/>
        <c:noMultiLvlLbl val="0"/>
      </c:catAx>
      <c:valAx>
        <c:axId val="205911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2059127744"/>
        <c:crosses val="autoZero"/>
        <c:crossBetween val="between"/>
      </c:valAx>
      <c:spPr>
        <a:gradFill>
          <a:gsLst>
            <a:gs pos="3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db798207-15d7-4c42-8e3e-3290b6cf1d52}"/>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o-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areaChart>
        <c:grouping val="standard"/>
        <c:varyColors val="0"/>
        <c:ser>
          <c:idx val="2"/>
          <c:order val="2"/>
          <c:tx>
            <c:strRef>
              <c:f>Foaie1!$D$1</c:f>
              <c:strCache>
                <c:ptCount val="1"/>
                <c:pt idx="0">
                  <c:v>Cantitate totală, kg</c:v>
                </c:pt>
              </c:strCache>
            </c:strRef>
          </c:tx>
          <c:spPr>
            <a:solidFill>
              <a:schemeClr val="accent1">
                <a:tint val="6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Foaie1!$D$2:$D$5</c:f>
              <c:numCache>
                <c:formatCode>General</c:formatCode>
                <c:ptCount val="4"/>
                <c:pt idx="0">
                  <c:v>3.48</c:v>
                </c:pt>
                <c:pt idx="1">
                  <c:v>16.329999999999998</c:v>
                </c:pt>
                <c:pt idx="2">
                  <c:v>39.15</c:v>
                </c:pt>
                <c:pt idx="3">
                  <c:v>54.3</c:v>
                </c:pt>
              </c:numCache>
            </c:numRef>
          </c:val>
          <c:extLst>
            <c:ext xmlns:c16="http://schemas.microsoft.com/office/drawing/2014/chart" uri="{C3380CC4-5D6E-409C-BE32-E72D297353CC}">
              <c16:uniqueId val="{00000000-C17E-41EF-90FA-9DB9DF0C07C9}"/>
            </c:ext>
          </c:extLst>
        </c:ser>
        <c:dLbls>
          <c:showLegendKey val="0"/>
          <c:showVal val="0"/>
          <c:showCatName val="0"/>
          <c:showSerName val="0"/>
          <c:showPercent val="0"/>
          <c:showBubbleSize val="0"/>
        </c:dLbls>
        <c:axId val="2064234272"/>
        <c:axId val="2064242912"/>
      </c:areaChart>
      <c:barChart>
        <c:barDir val="col"/>
        <c:grouping val="stacked"/>
        <c:varyColors val="0"/>
        <c:ser>
          <c:idx val="0"/>
          <c:order val="0"/>
          <c:tx>
            <c:strRef>
              <c:f>Foaie1!$B$1</c:f>
              <c:strCache>
                <c:ptCount val="1"/>
                <c:pt idx="0">
                  <c:v>PF, nr. de cazuri</c:v>
                </c:pt>
              </c:strCache>
            </c:strRef>
          </c:tx>
          <c:spPr>
            <a:solidFill>
              <a:schemeClr val="accent1">
                <a:shade val="65000"/>
              </a:schemeClr>
            </a:solidFill>
            <a:ln>
              <a:noFill/>
            </a:ln>
            <a:effectLst/>
          </c:spPr>
          <c:invertIfNegative val="0"/>
          <c:cat>
            <c:numRef>
              <c:f>Foaie1!$A$2:$A$5</c:f>
              <c:numCache>
                <c:formatCode>General</c:formatCode>
                <c:ptCount val="4"/>
                <c:pt idx="0">
                  <c:v>2021</c:v>
                </c:pt>
                <c:pt idx="1">
                  <c:v>2022</c:v>
                </c:pt>
                <c:pt idx="2">
                  <c:v>2023</c:v>
                </c:pt>
                <c:pt idx="3">
                  <c:v>2024</c:v>
                </c:pt>
              </c:numCache>
            </c:numRef>
          </c:cat>
          <c:val>
            <c:numRef>
              <c:f>Foaie1!$B$2:$B$5</c:f>
              <c:numCache>
                <c:formatCode>General</c:formatCode>
                <c:ptCount val="4"/>
                <c:pt idx="0">
                  <c:v>5</c:v>
                </c:pt>
                <c:pt idx="1">
                  <c:v>14</c:v>
                </c:pt>
                <c:pt idx="2">
                  <c:v>28</c:v>
                </c:pt>
                <c:pt idx="3">
                  <c:v>36</c:v>
                </c:pt>
              </c:numCache>
            </c:numRef>
          </c:val>
          <c:extLst>
            <c:ext xmlns:c16="http://schemas.microsoft.com/office/drawing/2014/chart" uri="{C3380CC4-5D6E-409C-BE32-E72D297353CC}">
              <c16:uniqueId val="{00000001-C17E-41EF-90FA-9DB9DF0C07C9}"/>
            </c:ext>
          </c:extLst>
        </c:ser>
        <c:ser>
          <c:idx val="1"/>
          <c:order val="1"/>
          <c:tx>
            <c:strRef>
              <c:f>Foaie1!$C$1</c:f>
              <c:strCache>
                <c:ptCount val="1"/>
                <c:pt idx="0">
                  <c:v>SV, nr. de cazuri</c:v>
                </c:pt>
              </c:strCache>
            </c:strRef>
          </c:tx>
          <c:spPr>
            <a:solidFill>
              <a:schemeClr val="accent1"/>
            </a:solidFill>
            <a:ln>
              <a:noFill/>
            </a:ln>
            <a:effectLst/>
          </c:spPr>
          <c:invertIfNegative val="0"/>
          <c:cat>
            <c:numRef>
              <c:f>Foaie1!$A$2:$A$5</c:f>
              <c:numCache>
                <c:formatCode>General</c:formatCode>
                <c:ptCount val="4"/>
                <c:pt idx="0">
                  <c:v>2021</c:v>
                </c:pt>
                <c:pt idx="1">
                  <c:v>2022</c:v>
                </c:pt>
                <c:pt idx="2">
                  <c:v>2023</c:v>
                </c:pt>
                <c:pt idx="3">
                  <c:v>2024</c:v>
                </c:pt>
              </c:numCache>
            </c:numRef>
          </c:cat>
          <c:val>
            <c:numRef>
              <c:f>Foaie1!$C$2:$C$5</c:f>
              <c:numCache>
                <c:formatCode>General</c:formatCode>
                <c:ptCount val="4"/>
                <c:pt idx="0">
                  <c:v>64</c:v>
                </c:pt>
                <c:pt idx="1">
                  <c:v>43</c:v>
                </c:pt>
                <c:pt idx="2">
                  <c:v>51</c:v>
                </c:pt>
                <c:pt idx="3">
                  <c:v>27</c:v>
                </c:pt>
              </c:numCache>
            </c:numRef>
          </c:val>
          <c:extLst>
            <c:ext xmlns:c16="http://schemas.microsoft.com/office/drawing/2014/chart" uri="{C3380CC4-5D6E-409C-BE32-E72D297353CC}">
              <c16:uniqueId val="{00000002-C17E-41EF-90FA-9DB9DF0C07C9}"/>
            </c:ext>
          </c:extLst>
        </c:ser>
        <c:dLbls>
          <c:showLegendKey val="0"/>
          <c:showVal val="0"/>
          <c:showCatName val="0"/>
          <c:showSerName val="0"/>
          <c:showPercent val="0"/>
          <c:showBubbleSize val="0"/>
        </c:dLbls>
        <c:gapWidth val="219"/>
        <c:overlap val="100"/>
        <c:axId val="2064234272"/>
        <c:axId val="2064242912"/>
      </c:barChart>
      <c:catAx>
        <c:axId val="20642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2064242912"/>
        <c:crosses val="autoZero"/>
        <c:auto val="1"/>
        <c:lblAlgn val="ctr"/>
        <c:lblOffset val="100"/>
        <c:noMultiLvlLbl val="0"/>
      </c:catAx>
      <c:valAx>
        <c:axId val="206424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2064234272"/>
        <c:crosses val="autoZero"/>
        <c:crossBetween val="between"/>
      </c:valAx>
      <c:spPr>
        <a:gradFill>
          <a:gsLst>
            <a:gs pos="60000">
              <a:schemeClr val="accent1">
                <a:lumMod val="5000"/>
                <a:lumOff val="95000"/>
              </a:schemeClr>
            </a:gs>
            <a:gs pos="89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55a13773-a2e7-400a-845a-dc27525fbcc9}"/>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o-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Foaie1!$B$1</c:f>
              <c:strCache>
                <c:ptCount val="1"/>
                <c:pt idx="0">
                  <c:v>Trafic de ființe umane</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Foaie1!$B$2:$B$5</c:f>
              <c:numCache>
                <c:formatCode>General</c:formatCode>
                <c:ptCount val="4"/>
                <c:pt idx="0">
                  <c:v>50</c:v>
                </c:pt>
                <c:pt idx="1">
                  <c:v>45</c:v>
                </c:pt>
                <c:pt idx="2">
                  <c:v>22</c:v>
                </c:pt>
                <c:pt idx="3">
                  <c:v>35</c:v>
                </c:pt>
              </c:numCache>
            </c:numRef>
          </c:val>
          <c:extLst>
            <c:ext xmlns:c16="http://schemas.microsoft.com/office/drawing/2014/chart" uri="{C3380CC4-5D6E-409C-BE32-E72D297353CC}">
              <c16:uniqueId val="{00000000-70F2-46B3-A1CC-F8E06F2E9864}"/>
            </c:ext>
          </c:extLst>
        </c:ser>
        <c:ser>
          <c:idx val="1"/>
          <c:order val="1"/>
          <c:tx>
            <c:strRef>
              <c:f>Foaie1!$C$1</c:f>
              <c:strCache>
                <c:ptCount val="1"/>
                <c:pt idx="0">
                  <c:v>Trafic de copii</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Foaie1!$C$2:$C$5</c:f>
              <c:numCache>
                <c:formatCode>General</c:formatCode>
                <c:ptCount val="4"/>
                <c:pt idx="0">
                  <c:v>21</c:v>
                </c:pt>
                <c:pt idx="1">
                  <c:v>22</c:v>
                </c:pt>
                <c:pt idx="2">
                  <c:v>18</c:v>
                </c:pt>
                <c:pt idx="3">
                  <c:v>21</c:v>
                </c:pt>
              </c:numCache>
            </c:numRef>
          </c:val>
          <c:extLst>
            <c:ext xmlns:c16="http://schemas.microsoft.com/office/drawing/2014/chart" uri="{C3380CC4-5D6E-409C-BE32-E72D297353CC}">
              <c16:uniqueId val="{00000001-70F2-46B3-A1CC-F8E06F2E9864}"/>
            </c:ext>
          </c:extLst>
        </c:ser>
        <c:dLbls>
          <c:showLegendKey val="0"/>
          <c:showVal val="0"/>
          <c:showCatName val="0"/>
          <c:showSerName val="0"/>
          <c:showPercent val="0"/>
          <c:showBubbleSize val="0"/>
        </c:dLbls>
        <c:gapWidth val="219"/>
        <c:overlap val="-27"/>
        <c:axId val="1647716624"/>
        <c:axId val="1647711344"/>
      </c:barChart>
      <c:catAx>
        <c:axId val="164771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647711344"/>
        <c:crosses val="autoZero"/>
        <c:auto val="1"/>
        <c:lblAlgn val="ctr"/>
        <c:lblOffset val="100"/>
        <c:noMultiLvlLbl val="0"/>
      </c:catAx>
      <c:valAx>
        <c:axId val="1647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64771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a937d80d-7c49-48ad-8578-6124f81bbbcd}"/>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o-R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Foaie1!$B$1</c:f>
              <c:strCache>
                <c:ptCount val="1"/>
                <c:pt idx="0">
                  <c:v>Total victime</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Foaie1!$B$2:$B$5</c:f>
              <c:numCache>
                <c:formatCode>General</c:formatCode>
                <c:ptCount val="4"/>
                <c:pt idx="0">
                  <c:v>357</c:v>
                </c:pt>
                <c:pt idx="1">
                  <c:v>151</c:v>
                </c:pt>
                <c:pt idx="2">
                  <c:v>169</c:v>
                </c:pt>
                <c:pt idx="3">
                  <c:v>119</c:v>
                </c:pt>
              </c:numCache>
            </c:numRef>
          </c:val>
          <c:extLst>
            <c:ext xmlns:c16="http://schemas.microsoft.com/office/drawing/2014/chart" uri="{C3380CC4-5D6E-409C-BE32-E72D297353CC}">
              <c16:uniqueId val="{00000000-B945-4081-8714-CF1FBCC4CEC8}"/>
            </c:ext>
          </c:extLst>
        </c:ser>
        <c:ser>
          <c:idx val="1"/>
          <c:order val="1"/>
          <c:tx>
            <c:strRef>
              <c:f>Foaie1!$C$1</c:f>
              <c:strCache>
                <c:ptCount val="1"/>
                <c:pt idx="0">
                  <c:v>Victime adulte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Foaie1!$C$2:$C$5</c:f>
              <c:numCache>
                <c:formatCode>General</c:formatCode>
                <c:ptCount val="4"/>
                <c:pt idx="0">
                  <c:v>335</c:v>
                </c:pt>
                <c:pt idx="1">
                  <c:v>107</c:v>
                </c:pt>
                <c:pt idx="2">
                  <c:v>144</c:v>
                </c:pt>
                <c:pt idx="3">
                  <c:v>89</c:v>
                </c:pt>
              </c:numCache>
            </c:numRef>
          </c:val>
          <c:extLst>
            <c:ext xmlns:c16="http://schemas.microsoft.com/office/drawing/2014/chart" uri="{C3380CC4-5D6E-409C-BE32-E72D297353CC}">
              <c16:uniqueId val="{00000001-B945-4081-8714-CF1FBCC4CEC8}"/>
            </c:ext>
          </c:extLst>
        </c:ser>
        <c:ser>
          <c:idx val="2"/>
          <c:order val="2"/>
          <c:tx>
            <c:strRef>
              <c:f>Foaie1!$D$1</c:f>
              <c:strCache>
                <c:ptCount val="1"/>
                <c:pt idx="0">
                  <c:v>Victime copii</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2021</c:v>
                </c:pt>
                <c:pt idx="1">
                  <c:v>2022</c:v>
                </c:pt>
                <c:pt idx="2">
                  <c:v>2023</c:v>
                </c:pt>
                <c:pt idx="3">
                  <c:v>2024</c:v>
                </c:pt>
              </c:numCache>
            </c:numRef>
          </c:cat>
          <c:val>
            <c:numRef>
              <c:f>Foaie1!$D$2:$D$5</c:f>
              <c:numCache>
                <c:formatCode>General</c:formatCode>
                <c:ptCount val="4"/>
                <c:pt idx="0">
                  <c:v>22</c:v>
                </c:pt>
                <c:pt idx="1">
                  <c:v>44</c:v>
                </c:pt>
                <c:pt idx="2">
                  <c:v>25</c:v>
                </c:pt>
                <c:pt idx="3">
                  <c:v>5</c:v>
                </c:pt>
              </c:numCache>
            </c:numRef>
          </c:val>
          <c:extLst>
            <c:ext xmlns:c16="http://schemas.microsoft.com/office/drawing/2014/chart" uri="{C3380CC4-5D6E-409C-BE32-E72D297353CC}">
              <c16:uniqueId val="{00000002-B945-4081-8714-CF1FBCC4CEC8}"/>
            </c:ext>
          </c:extLst>
        </c:ser>
        <c:dLbls>
          <c:showLegendKey val="0"/>
          <c:showVal val="0"/>
          <c:showCatName val="0"/>
          <c:showSerName val="0"/>
          <c:showPercent val="0"/>
          <c:showBubbleSize val="0"/>
        </c:dLbls>
        <c:gapWidth val="219"/>
        <c:overlap val="-27"/>
        <c:axId val="1092367264"/>
        <c:axId val="1092359104"/>
      </c:barChart>
      <c:catAx>
        <c:axId val="109236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092359104"/>
        <c:crosses val="autoZero"/>
        <c:auto val="1"/>
        <c:lblAlgn val="ctr"/>
        <c:lblOffset val="100"/>
        <c:noMultiLvlLbl val="0"/>
      </c:catAx>
      <c:valAx>
        <c:axId val="109235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0923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c:ext uri="{0b15fc19-7d7d-44ad-8c2d-2c3a37ce22c3}">
        <chartProps xmlns="https://web.wps.cn/et/2018/main" chartId="{64664ab9-3f32-4c62-aaf1-cfd16cd14e21}"/>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o-R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ru-RU" sz="1400" b="1" i="1"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o-RO" i="1">
                <a:latin typeface="Times New Roman" panose="02020603050405020304" charset="0"/>
                <a:ea typeface="Times New Roman" panose="02020603050405020304" charset="0"/>
                <a:cs typeface="Times New Roman" panose="02020603050405020304" charset="0"/>
                <a:sym typeface="Times New Roman" panose="02020603050405020304" charset="0"/>
              </a:rPr>
              <a:t>Costuri, mii lei</a:t>
            </a:r>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Costuri, mii lei</c:v>
                </c:pt>
              </c:strCache>
            </c:strRef>
          </c:tx>
          <c:spPr>
            <a:scene3d>
              <a:camera prst="orthographicFront"/>
              <a:lightRig rig="threePt" dir="t"/>
            </a:scene3d>
            <a:sp3d contourW="9525"/>
          </c:spPr>
          <c:dPt>
            <c:idx val="0"/>
            <c:bubble3D val="0"/>
            <c:spPr>
              <a:gradFill>
                <a:gsLst>
                  <a:gs pos="0">
                    <a:schemeClr val="accent1">
                      <a:shade val="65000"/>
                      <a:lumMod val="40000"/>
                      <a:lumOff val="60000"/>
                    </a:schemeClr>
                  </a:gs>
                  <a:gs pos="90000">
                    <a:schemeClr val="accent1">
                      <a:shade val="65000"/>
                    </a:schemeClr>
                  </a:gs>
                </a:gsLst>
                <a:lin ang="5400000" scaled="0"/>
              </a:gradFill>
              <a:ln>
                <a:gradFill>
                  <a:gsLst>
                    <a:gs pos="0">
                      <a:schemeClr val="accent1">
                        <a:shade val="65000"/>
                      </a:schemeClr>
                    </a:gs>
                    <a:gs pos="100000">
                      <a:schemeClr val="accent1">
                        <a:shade val="65000"/>
                        <a:lumMod val="75000"/>
                      </a:schemeClr>
                    </a:gs>
                  </a:gsLst>
                  <a:lin ang="5400000" scaled="1"/>
                </a:gradFill>
              </a:ln>
              <a:effectLst>
                <a:outerShdw blurRad="76200" dist="25400" dir="2700000" algn="tl" rotWithShape="0">
                  <a:srgbClr val="000000">
                    <a:lumMod val="50000"/>
                    <a:alpha val="30000"/>
                  </a:srgbClr>
                </a:outerShdw>
              </a:effectLst>
              <a:scene3d>
                <a:camera prst="orthographicFront"/>
                <a:lightRig rig="threePt" dir="t"/>
              </a:scene3d>
              <a:sp3d contourW="9525"/>
            </c:spPr>
            <c:extLst>
              <c:ext xmlns:c16="http://schemas.microsoft.com/office/drawing/2014/chart" uri="{C3380CC4-5D6E-409C-BE32-E72D297353CC}">
                <c16:uniqueId val="{00000001-C7FD-4EFC-B444-B9855A336F1F}"/>
              </c:ext>
            </c:extLst>
          </c:dPt>
          <c:dPt>
            <c:idx val="1"/>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rgbClr val="000000">
                    <a:lumMod val="50000"/>
                    <a:alpha val="30000"/>
                  </a:srgbClr>
                </a:outerShdw>
              </a:effectLst>
              <a:scene3d>
                <a:camera prst="orthographicFront"/>
                <a:lightRig rig="threePt" dir="t"/>
              </a:scene3d>
              <a:sp3d contourW="9525"/>
            </c:spPr>
            <c:extLst>
              <c:ext xmlns:c16="http://schemas.microsoft.com/office/drawing/2014/chart" uri="{C3380CC4-5D6E-409C-BE32-E72D297353CC}">
                <c16:uniqueId val="{00000003-C7FD-4EFC-B444-B9855A336F1F}"/>
              </c:ext>
            </c:extLst>
          </c:dPt>
          <c:dPt>
            <c:idx val="2"/>
            <c:bubble3D val="0"/>
            <c:spPr>
              <a:gradFill>
                <a:gsLst>
                  <a:gs pos="0">
                    <a:schemeClr val="accent1">
                      <a:tint val="65000"/>
                      <a:lumMod val="40000"/>
                      <a:lumOff val="60000"/>
                    </a:schemeClr>
                  </a:gs>
                  <a:gs pos="90000">
                    <a:schemeClr val="accent1">
                      <a:tint val="65000"/>
                    </a:schemeClr>
                  </a:gs>
                </a:gsLst>
                <a:lin ang="5400000" scaled="0"/>
              </a:gradFill>
              <a:ln>
                <a:gradFill>
                  <a:gsLst>
                    <a:gs pos="0">
                      <a:schemeClr val="accent1">
                        <a:tint val="65000"/>
                      </a:schemeClr>
                    </a:gs>
                    <a:gs pos="100000">
                      <a:schemeClr val="accent1">
                        <a:tint val="65000"/>
                        <a:lumMod val="75000"/>
                      </a:schemeClr>
                    </a:gs>
                  </a:gsLst>
                  <a:lin ang="5400000" scaled="1"/>
                </a:gradFill>
              </a:ln>
              <a:effectLst>
                <a:outerShdw blurRad="76200" dist="25400" dir="2700000" algn="tl" rotWithShape="0">
                  <a:srgbClr val="000000">
                    <a:lumMod val="50000"/>
                    <a:alpha val="30000"/>
                  </a:srgbClr>
                </a:outerShdw>
              </a:effectLst>
              <a:scene3d>
                <a:camera prst="orthographicFront"/>
                <a:lightRig rig="threePt" dir="t"/>
              </a:scene3d>
              <a:sp3d contourW="9525"/>
            </c:spPr>
            <c:extLst>
              <c:ext xmlns:c16="http://schemas.microsoft.com/office/drawing/2014/chart" uri="{C3380CC4-5D6E-409C-BE32-E72D297353CC}">
                <c16:uniqueId val="{00000005-C7FD-4EFC-B444-B9855A336F1F}"/>
              </c:ext>
            </c:extLst>
          </c:dPt>
          <c:dLbls>
            <c:dLbl>
              <c:idx val="0"/>
              <c:tx>
                <c:rich>
                  <a:bodyPr/>
                  <a:lstStyle/>
                  <a:p>
                    <a:r>
                      <a:rPr lang="en-US">
                        <a:latin typeface="Times New Roman" panose="02020603050405020304" charset="0"/>
                        <a:ea typeface="Times New Roman" panose="02020603050405020304" charset="0"/>
                        <a:cs typeface="Times New Roman" panose="02020603050405020304" charset="0"/>
                        <a:sym typeface="Times New Roman" panose="02020603050405020304" charset="0"/>
                      </a:rPr>
                      <a:t>66</a:t>
                    </a:r>
                    <a:r>
                      <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rPr>
                      <a:t> 0</a:t>
                    </a:r>
                    <a:r>
                      <a:rPr lang="en-US">
                        <a:latin typeface="Times New Roman" panose="02020603050405020304" charset="0"/>
                        <a:ea typeface="Times New Roman" panose="02020603050405020304" charset="0"/>
                        <a:cs typeface="Times New Roman" panose="02020603050405020304" charset="0"/>
                        <a:sym typeface="Times New Roman" panose="02020603050405020304" charset="0"/>
                      </a:rPr>
                      <a:t>50</a:t>
                    </a:r>
                    <a:r>
                      <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rPr>
                      <a:t>,0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7FD-4EFC-B444-B9855A336F1F}"/>
                </c:ext>
              </c:extLst>
            </c:dLbl>
            <c:dLbl>
              <c:idx val="1"/>
              <c:layout>
                <c:manualLayout>
                  <c:x val="2.6971379279837199E-2"/>
                  <c:y val="-5.31019208184563E-2"/>
                </c:manualLayout>
              </c:layout>
              <c:tx>
                <c:rich>
                  <a:bodyPr/>
                  <a:lstStyle/>
                  <a:p>
                    <a:r>
                      <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rPr>
                      <a:t>1</a:t>
                    </a:r>
                    <a:r>
                      <a:rPr lang="en-US" altLang="ru-RU" baseline="0">
                        <a:latin typeface="Times New Roman" panose="02020603050405020304" charset="0"/>
                        <a:ea typeface="Times New Roman" panose="02020603050405020304" charset="0"/>
                        <a:cs typeface="Times New Roman" panose="02020603050405020304" charset="0"/>
                        <a:sym typeface="Times New Roman" panose="02020603050405020304" charset="0"/>
                      </a:rPr>
                      <a:t> 231592,8</a:t>
                    </a:r>
                    <a:endPar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7FD-4EFC-B444-B9855A336F1F}"/>
                </c:ext>
              </c:extLst>
            </c:dLbl>
            <c:dLbl>
              <c:idx val="2"/>
              <c:layout>
                <c:manualLayout>
                  <c:x val="-2.4072370167212202E-2"/>
                  <c:y val="-5.0472519763858303E-2"/>
                </c:manualLayout>
              </c:layout>
              <c:tx>
                <c:rich>
                  <a:bodyPr/>
                  <a:lstStyle/>
                  <a:p>
                    <a:r>
                      <a:rPr lang="en-US">
                        <a:latin typeface="Times New Roman" panose="02020603050405020304" charset="0"/>
                        <a:ea typeface="Times New Roman" panose="02020603050405020304" charset="0"/>
                        <a:cs typeface="Times New Roman" panose="02020603050405020304" charset="0"/>
                        <a:sym typeface="Times New Roman" panose="02020603050405020304" charset="0"/>
                      </a:rPr>
                      <a:t>1</a:t>
                    </a:r>
                    <a:r>
                      <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rPr>
                      <a:t> 634</a:t>
                    </a:r>
                    <a:r>
                      <a:rPr lang="en-US" altLang="ru-RU" baseline="0">
                        <a:latin typeface="Times New Roman" panose="02020603050405020304" charset="0"/>
                        <a:ea typeface="Times New Roman" panose="02020603050405020304" charset="0"/>
                        <a:cs typeface="Times New Roman" panose="02020603050405020304" charset="0"/>
                        <a:sym typeface="Times New Roman" panose="02020603050405020304" charset="0"/>
                      </a:rPr>
                      <a:t> 844</a:t>
                    </a:r>
                    <a:r>
                      <a:rPr lang="en-US" altLang="ru-RU">
                        <a:latin typeface="Times New Roman" panose="02020603050405020304" charset="0"/>
                        <a:ea typeface="Times New Roman" panose="02020603050405020304" charset="0"/>
                        <a:cs typeface="Times New Roman" panose="02020603050405020304" charset="0"/>
                        <a:sym typeface="Times New Roman" panose="02020603050405020304" charset="0"/>
                      </a:rPr>
                      <a:t>,7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7FD-4EFC-B444-B9855A336F1F}"/>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o-R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Buget de stat</c:v>
                </c:pt>
                <c:pt idx="1">
                  <c:v>Asistență externă</c:v>
                </c:pt>
                <c:pt idx="2">
                  <c:v>Costuri neacoperite</c:v>
                </c:pt>
              </c:strCache>
            </c:strRef>
          </c:cat>
          <c:val>
            <c:numRef>
              <c:f>Sheet1!$B$2:$B$4</c:f>
              <c:numCache>
                <c:formatCode>General</c:formatCode>
                <c:ptCount val="3"/>
                <c:pt idx="0">
                  <c:v>66050</c:v>
                </c:pt>
                <c:pt idx="1">
                  <c:v>1231592.8</c:v>
                </c:pt>
                <c:pt idx="2">
                  <c:v>1634844.7</c:v>
                </c:pt>
              </c:numCache>
            </c:numRef>
          </c:val>
          <c:extLst>
            <c:ext xmlns:c16="http://schemas.microsoft.com/office/drawing/2014/chart" uri="{C3380CC4-5D6E-409C-BE32-E72D297353CC}">
              <c16:uniqueId val="{00000006-C7FD-4EFC-B444-B9855A336F1F}"/>
            </c:ext>
          </c:extLst>
        </c:ser>
        <c:dLbls>
          <c:showLegendKey val="0"/>
          <c:showVal val="1"/>
          <c:showCatName val="0"/>
          <c:showSerName val="0"/>
          <c:showPercent val="0"/>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o-RO"/>
          </a:p>
        </c:txPr>
      </c:legendEntry>
      <c:legendEntry>
        <c:idx val="1"/>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o-RO"/>
          </a:p>
        </c:txPr>
      </c:legendEntry>
      <c:legendEntry>
        <c:idx val="2"/>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o-RO"/>
          </a:p>
        </c:txPr>
      </c:legendEntry>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o-RO"/>
        </a:p>
      </c:txPr>
    </c:legend>
    <c:plotVisOnly val="1"/>
    <c:dispBlanksAs val="gap"/>
    <c:showDLblsOverMax val="0"/>
    <c:extLst>
      <c:ext uri="{0b15fc19-7d7d-44ad-8c2d-2c3a37ce22c3}">
        <chartProps xmlns="https://web.wps.cn/et/2018/main" chartId="{04540ecb-4105-40c7-9995-7751d7935bcc}"/>
      </c:ext>
    </c:extLst>
  </c:chart>
  <c:spPr>
    <a:solidFill>
      <a:schemeClr val="bg1"/>
    </a:solidFill>
    <a:ln w="9525" cap="flat" cmpd="sng" algn="ctr">
      <a:noFill/>
      <a:round/>
    </a:ln>
    <a:effectLst/>
  </c:spPr>
  <c:txPr>
    <a:bodyPr/>
    <a:lstStyle/>
    <a:p>
      <a:pPr>
        <a:defRPr lang="ru-RU"/>
      </a:pPr>
      <a:endParaRPr lang="ro-RO"/>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N4ivbFQ66IRkl2q/meuXLHXWVw==">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</go:docsCustomData>
</go:gDocsCustomXmlDataStorage>
</file>

<file path=customXml/itemProps1.xml><?xml version="1.0" encoding="utf-8"?>
<ds:datastoreItem xmlns:ds="http://schemas.openxmlformats.org/officeDocument/2006/customXml" ds:itemID="{8A5807ED-AC5A-4123-AD7A-97A2D628CE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89</Pages>
  <Words>27705</Words>
  <Characters>160693</Characters>
  <Application>Microsoft Office Word</Application>
  <DocSecurity>0</DocSecurity>
  <Lines>1339</Lines>
  <Paragraphs>376</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188022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morari iuliana</dc:creator>
  <cp:lastModifiedBy>Office 47</cp:lastModifiedBy>
  <cp:revision>2</cp:revision>
  <cp:lastPrinted>2025-09-02T11:30:00Z</cp:lastPrinted>
  <dcterms:created xsi:type="dcterms:W3CDTF">2025-12-03T13:51:00Z</dcterms:created>
  <dcterms:modified xsi:type="dcterms:W3CDTF">2025-12-03T13:51:00Z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878CE4FE663742EBBD28C85178874684_13</vt:lpwstr>
  </property>
</Properties>
</file>