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E53F" w14:textId="77777777" w:rsidR="00BB7242" w:rsidRPr="00572F4E" w:rsidRDefault="00BB7242" w:rsidP="00BB7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2F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Tabel comparativ </w:t>
      </w:r>
    </w:p>
    <w:p w14:paraId="574A653F" w14:textId="308A0696" w:rsidR="00FF6046" w:rsidRPr="00572F4E" w:rsidRDefault="00572F4E" w:rsidP="00BB7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2F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modificarea unor hotărâri ale Guvernului </w:t>
      </w:r>
    </w:p>
    <w:tbl>
      <w:tblPr>
        <w:tblStyle w:val="Tabelgril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4708"/>
        <w:gridCol w:w="4850"/>
        <w:gridCol w:w="4836"/>
      </w:tblGrid>
      <w:tr w:rsidR="00191B07" w:rsidRPr="00572F4E" w14:paraId="5AC2B044" w14:textId="77777777" w:rsidTr="003D100A">
        <w:tc>
          <w:tcPr>
            <w:tcW w:w="133" w:type="pct"/>
            <w:shd w:val="clear" w:color="auto" w:fill="BDD6EE" w:themeFill="accent1" w:themeFillTint="66"/>
            <w:vAlign w:val="center"/>
          </w:tcPr>
          <w:p w14:paraId="5C1B070A" w14:textId="77777777" w:rsidR="001E35C7" w:rsidRPr="00572F4E" w:rsidRDefault="001E35C7" w:rsidP="007D01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4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72F4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592" w:type="pct"/>
            <w:shd w:val="clear" w:color="auto" w:fill="BDD6EE" w:themeFill="accent1" w:themeFillTint="66"/>
            <w:vAlign w:val="center"/>
          </w:tcPr>
          <w:p w14:paraId="13E9ECB8" w14:textId="77777777" w:rsidR="001E35C7" w:rsidRPr="00572F4E" w:rsidRDefault="001E35C7" w:rsidP="00BB72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2F4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1640" w:type="pct"/>
            <w:shd w:val="clear" w:color="auto" w:fill="BDD6EE" w:themeFill="accent1" w:themeFillTint="66"/>
            <w:vAlign w:val="center"/>
          </w:tcPr>
          <w:p w14:paraId="102AF968" w14:textId="77777777" w:rsidR="001E35C7" w:rsidRPr="00572F4E" w:rsidRDefault="001E35C7" w:rsidP="00BB72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2F4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1635" w:type="pct"/>
            <w:shd w:val="clear" w:color="auto" w:fill="BDD6EE" w:themeFill="accent1" w:themeFillTint="66"/>
            <w:vAlign w:val="center"/>
          </w:tcPr>
          <w:p w14:paraId="5BAEC4D9" w14:textId="77777777" w:rsidR="001E35C7" w:rsidRPr="00572F4E" w:rsidRDefault="001E35C7" w:rsidP="00BB72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2F4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572F4E" w:rsidRPr="00572F4E" w14:paraId="7D5AB329" w14:textId="77777777" w:rsidTr="00806407">
        <w:trPr>
          <w:trHeight w:val="432"/>
        </w:trPr>
        <w:tc>
          <w:tcPr>
            <w:tcW w:w="5000" w:type="pct"/>
            <w:gridSpan w:val="4"/>
            <w:vAlign w:val="center"/>
          </w:tcPr>
          <w:p w14:paraId="433FB049" w14:textId="0E2DE70E" w:rsidR="00572F4E" w:rsidRPr="00572F4E" w:rsidRDefault="00605D79" w:rsidP="00713A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Hotărârea Guvernului Nr. 1060/2023 cu privire la organizarea și funcționarea Instituției Publice Centrul Național pentru Energie Durabilă</w:t>
            </w:r>
          </w:p>
        </w:tc>
      </w:tr>
      <w:tr w:rsidR="008E391F" w:rsidRPr="00572F4E" w14:paraId="74BE9272" w14:textId="77777777" w:rsidTr="001D5BD9">
        <w:tc>
          <w:tcPr>
            <w:tcW w:w="133" w:type="pct"/>
          </w:tcPr>
          <w:p w14:paraId="79F10F12" w14:textId="77777777" w:rsidR="00E3574A" w:rsidRPr="002D0192" w:rsidRDefault="00E3574A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  <w:vAlign w:val="center"/>
          </w:tcPr>
          <w:p w14:paraId="07DD8FE0" w14:textId="3A03E79F" w:rsidR="00E3574A" w:rsidRPr="00605D79" w:rsidRDefault="00605D79" w:rsidP="00605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 5 al HG</w:t>
            </w:r>
            <w:r w:rsidRPr="00441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605D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„Se stabilește efectivul-limită al Instituției Publice Centrul Național pentru Energie Durabilă în număr de 50 de unități.”</w:t>
            </w:r>
          </w:p>
        </w:tc>
        <w:tc>
          <w:tcPr>
            <w:tcW w:w="1640" w:type="pct"/>
          </w:tcPr>
          <w:p w14:paraId="4C5F980D" w14:textId="7DCF4632" w:rsidR="00E3574A" w:rsidRPr="00605D79" w:rsidRDefault="00605D79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La pct. 5, </w:t>
            </w:r>
            <w:r w:rsidR="009B473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numărul</w:t>
            </w:r>
            <w:r w:rsidR="009B4733"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„50” se substituie cu </w:t>
            </w:r>
            <w:r w:rsidR="009B473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numărul</w:t>
            </w:r>
            <w:r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„</w:t>
            </w:r>
            <w:r w:rsidR="00606E7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58</w:t>
            </w:r>
            <w:r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”.</w:t>
            </w:r>
          </w:p>
        </w:tc>
        <w:tc>
          <w:tcPr>
            <w:tcW w:w="1635" w:type="pct"/>
          </w:tcPr>
          <w:p w14:paraId="174CB4BE" w14:textId="75D6F72D" w:rsidR="00E3574A" w:rsidRPr="00605D79" w:rsidRDefault="00E5730C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ct.  5 al HG</w:t>
            </w:r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„Se stabilește efectivul-limită al </w:t>
            </w:r>
            <w:proofErr w:type="spellStart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Instituției</w:t>
            </w:r>
            <w:proofErr w:type="spellEnd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pentru Energie Durabilă în număr de </w:t>
            </w:r>
            <w:r w:rsidR="00AE001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58</w:t>
            </w:r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unități.”</w:t>
            </w:r>
          </w:p>
        </w:tc>
      </w:tr>
      <w:tr w:rsidR="008E391F" w:rsidRPr="00572F4E" w14:paraId="25AF012D" w14:textId="77777777" w:rsidTr="001D5BD9">
        <w:tc>
          <w:tcPr>
            <w:tcW w:w="133" w:type="pct"/>
          </w:tcPr>
          <w:p w14:paraId="39FF08B9" w14:textId="77777777" w:rsidR="00E3574A" w:rsidRPr="002D0192" w:rsidRDefault="00E3574A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07FE6E9D" w14:textId="0F03E18C" w:rsidR="00E944A9" w:rsidRPr="00AB4EE5" w:rsidRDefault="00AB4EE5" w:rsidP="00E3574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ro-RO"/>
              </w:rPr>
            </w:pPr>
            <w:r w:rsidRPr="00441F1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Anexa nr.1 „Statutul Instituției Publice Centrul Național pentru Energie Durabilă”, pct. 1. „Statutul  Instituției Publice Centrul Național pentru Energie Durabilă (în continuare – </w:t>
            </w:r>
            <w:r w:rsidRPr="00441F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Statut</w:t>
            </w:r>
            <w:r w:rsidRPr="00441F1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 reglementează misiunea, domeniile de activitate, funcțiile și drepturile Instituției Publice Centrul Național pentru Energie Durabilă (în continuare  – </w:t>
            </w:r>
            <w:r w:rsidRPr="00441F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Centru</w:t>
            </w:r>
            <w:r w:rsidRPr="00441F1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), precum și organizarea activității, finanțarea și patrimoniul acesteia, evidența, dările de seamă și dezvăluirea informației, confidențialitatea și conflictul de interese, instrumentele financiare ale Centrului și managementul proiectelor/programelor acesteia.”</w:t>
            </w:r>
          </w:p>
        </w:tc>
        <w:tc>
          <w:tcPr>
            <w:tcW w:w="1640" w:type="pct"/>
          </w:tcPr>
          <w:p w14:paraId="46E62280" w14:textId="3D1209D4" w:rsidR="00E3574A" w:rsidRPr="008B609E" w:rsidRDefault="00362D33" w:rsidP="008B609E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 a</w:t>
            </w:r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nexa nr.1 „Statutul Instituției Publice Centrul Național pentru Energie Durabilă”, pct. 1 </w:t>
            </w:r>
            <w:r w:rsid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 avea următorul cuprins</w:t>
            </w:r>
            <w:r w:rsidR="008B6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1. Statutul Instituției Publice Centrul Național pentru Energie Durabilă (în continuare – Statut) reglementează misiunea, domeniile de activitate, funcțiile </w:t>
            </w:r>
            <w:proofErr w:type="spellStart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drepturile Instituției Publice Centrul Național pentru Energie Durabilă (în continuare – Centru), precum </w:t>
            </w:r>
            <w:proofErr w:type="spellStart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organizarea activității, finanțarea </w:t>
            </w:r>
            <w:proofErr w:type="spellStart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patrimoniul acesteia, evidența financiară, raportarea </w:t>
            </w:r>
            <w:proofErr w:type="spellStart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dezvăluirea informației, confidențialitatea </w:t>
            </w:r>
            <w:proofErr w:type="spellStart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conflictul de interese, utilizarea instrume</w:t>
            </w:r>
            <w:r w:rsid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ntelor financiare, managementul </w:t>
            </w:r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proiectelor/programelor implementate de Centru.”</w:t>
            </w:r>
          </w:p>
        </w:tc>
        <w:tc>
          <w:tcPr>
            <w:tcW w:w="1635" w:type="pct"/>
          </w:tcPr>
          <w:p w14:paraId="05C65B73" w14:textId="780FDF0E" w:rsidR="00E3574A" w:rsidRPr="00E944A9" w:rsidRDefault="00362D33" w:rsidP="00E3574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nexa</w:t>
            </w:r>
            <w:proofErr w:type="spellEnd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nr.1 „</w:t>
            </w:r>
            <w:proofErr w:type="spellStart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Statutul</w:t>
            </w:r>
            <w:proofErr w:type="spellEnd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Instituției</w:t>
            </w:r>
            <w:proofErr w:type="spellEnd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Energie </w:t>
            </w:r>
            <w:proofErr w:type="spellStart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Durabilă</w:t>
            </w:r>
            <w:proofErr w:type="spellEnd"/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pct. 1. </w:t>
            </w:r>
            <w:r w:rsidR="00AB4EE5" w:rsidRPr="00AB4EE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AB4EE5"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Statutul Instituției Publice Centrul Național pentru Energie Durabilă (în con</w:t>
            </w:r>
            <w:r w:rsidR="00AB4EE5" w:rsidRPr="00AB4E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tinuare – Statut) reglementează </w:t>
            </w:r>
            <w:r w:rsidR="00AB4EE5"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misiunea, domeniile de activitate, funcțiile </w:t>
            </w:r>
            <w:proofErr w:type="spellStart"/>
            <w:r w:rsidR="00AB4EE5"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="00AB4EE5"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drepturile Instituției Publice Centrul Național pentru Energie Durabilă (în continuare – Centru), precum </w:t>
            </w:r>
            <w:proofErr w:type="spellStart"/>
            <w:r w:rsidR="00AB4EE5"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="00AB4EE5"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organizarea activității, finanțarea </w:t>
            </w:r>
            <w:proofErr w:type="spellStart"/>
            <w:r w:rsidR="00AB4EE5"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="00AB4EE5"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patrimoniul acesteia, evidența financiară, raportarea </w:t>
            </w:r>
            <w:proofErr w:type="spellStart"/>
            <w:r w:rsidR="00AB4EE5"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="00AB4EE5"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dezvăluirea informației, confidențialitatea </w:t>
            </w:r>
            <w:proofErr w:type="spellStart"/>
            <w:r w:rsidR="00AB4EE5"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="00AB4EE5"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conflictul de interese, utilizarea instrumentelor financiare, managementul proiectelor/programelor implementate de Centru.”</w:t>
            </w:r>
          </w:p>
        </w:tc>
      </w:tr>
      <w:tr w:rsidR="00A21450" w:rsidRPr="00572F4E" w14:paraId="0330CE4D" w14:textId="77777777" w:rsidTr="001D5BD9">
        <w:tc>
          <w:tcPr>
            <w:tcW w:w="133" w:type="pct"/>
          </w:tcPr>
          <w:p w14:paraId="464F7EC4" w14:textId="77777777" w:rsidR="00A21450" w:rsidRPr="002D0192" w:rsidRDefault="00A21450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2BF04CF" w14:textId="69C38FA2" w:rsidR="00A21450" w:rsidRPr="005B75AA" w:rsidRDefault="00EC1BE7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ct. 2 „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30C">
              <w:rPr>
                <w:rFonts w:ascii="Times New Roman" w:hAnsi="Times New Roman" w:cs="Times New Roman"/>
                <w:sz w:val="24"/>
                <w:szCs w:val="24"/>
              </w:rPr>
              <w:t>Energiei</w:t>
            </w:r>
            <w:proofErr w:type="spellEnd"/>
            <w:r w:rsidR="00E57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30C">
              <w:rPr>
                <w:rFonts w:ascii="Times New Roman" w:hAnsi="Times New Roman" w:cs="Times New Roman"/>
                <w:sz w:val="24"/>
                <w:szCs w:val="24"/>
              </w:rPr>
              <w:t>exercită</w:t>
            </w:r>
            <w:proofErr w:type="spellEnd"/>
            <w:r w:rsidR="00AB4EE5" w:rsidRPr="00E573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statului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fondator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1640" w:type="pct"/>
          </w:tcPr>
          <w:p w14:paraId="252870B6" w14:textId="65397175" w:rsidR="00A21450" w:rsidRPr="002D0192" w:rsidRDefault="00AB4EE5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4E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pct. 2, cuvântul </w:t>
            </w:r>
            <w:r w:rsidRPr="00AB4E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„statului” se substituie cu cuvântul „Guvernului”</w:t>
            </w:r>
          </w:p>
        </w:tc>
        <w:tc>
          <w:tcPr>
            <w:tcW w:w="1635" w:type="pct"/>
          </w:tcPr>
          <w:p w14:paraId="1B78C52B" w14:textId="0E6A1F88" w:rsidR="00A21450" w:rsidRPr="00AB4EE5" w:rsidRDefault="00E5730C" w:rsidP="00A214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</w:t>
            </w:r>
            <w:r w:rsidR="00AB4EE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ct. 2. </w:t>
            </w:r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Ministerul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53D7">
              <w:rPr>
                <w:rFonts w:ascii="Times New Roman" w:hAnsi="Times New Roman" w:cs="Times New Roman"/>
                <w:bCs/>
                <w:sz w:val="24"/>
                <w:szCs w:val="24"/>
              </w:rPr>
              <w:t>Energiei</w:t>
            </w:r>
            <w:proofErr w:type="spellEnd"/>
            <w:r w:rsidR="00395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53D7">
              <w:rPr>
                <w:rFonts w:ascii="Times New Roman" w:hAnsi="Times New Roman" w:cs="Times New Roman"/>
                <w:bCs/>
                <w:sz w:val="24"/>
                <w:szCs w:val="24"/>
              </w:rPr>
              <w:t>exercită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numele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Guvernului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funcția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fondator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 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.”</w:t>
            </w:r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</w:t>
            </w:r>
          </w:p>
        </w:tc>
      </w:tr>
      <w:tr w:rsidR="00E5730C" w:rsidRPr="00572F4E" w14:paraId="3EB1AA1A" w14:textId="77777777" w:rsidTr="001D5BD9">
        <w:tc>
          <w:tcPr>
            <w:tcW w:w="133" w:type="pct"/>
          </w:tcPr>
          <w:p w14:paraId="549CF792" w14:textId="77777777" w:rsidR="00E5730C" w:rsidRPr="002D0192" w:rsidRDefault="00E5730C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24D27355" w14:textId="3C695198" w:rsidR="00E5730C" w:rsidRPr="006B1B92" w:rsidRDefault="00E5730C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2A">
              <w:rPr>
                <w:rFonts w:ascii="Times New Roman" w:hAnsi="Times New Roman" w:cs="Times New Roman"/>
                <w:sz w:val="24"/>
                <w:szCs w:val="24"/>
              </w:rPr>
              <w:t>Pct. 7</w:t>
            </w:r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instituția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care are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misiunea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coordona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organiza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activitățile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orientate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implementării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politicii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de stat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domeniile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atribuite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atragerea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finanțarea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domeniile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respective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-un mod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durabil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, al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schimbărilor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climatice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contribuie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creșterea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securitate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energetică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țării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1640" w:type="pct"/>
          </w:tcPr>
          <w:p w14:paraId="389F4ECF" w14:textId="40D3C960" w:rsidR="00E5730C" w:rsidRPr="006B1B92" w:rsidRDefault="00E5730C" w:rsidP="00395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3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La pct. 7, </w:t>
            </w:r>
            <w:r w:rsidR="0079487B" w:rsidRPr="00343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</w:t>
            </w:r>
            <w:r w:rsidR="009B47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intele</w:t>
            </w:r>
            <w:r w:rsidR="0079487B" w:rsidRPr="00343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953D7" w:rsidRPr="00343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„de suport” se exclud</w:t>
            </w:r>
            <w:r w:rsidR="003953D7" w:rsidRPr="006B1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635" w:type="pct"/>
          </w:tcPr>
          <w:p w14:paraId="529F2740" w14:textId="7DB10918" w:rsidR="00E5730C" w:rsidRPr="006B1B92" w:rsidRDefault="00E5730C" w:rsidP="00A214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438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Pct. 7</w:t>
            </w:r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„Centrul este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instituţia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publică care are misiunea de a coordona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a organiza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activităţile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orientate spre asigurarea implementării politicii de stat în domeniile de activitate atribuite, inclusiv prin atragerea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gestionarea resurselor financiare pentru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finanţarea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promovarea proiectelor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programelor în domeniile respective într-un mod durabil din punctul de vedere al mediului, al schimbărilor climatice,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care să contribuie la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creşterea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gradului de securitate energetică a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ţării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.”</w:t>
            </w:r>
          </w:p>
        </w:tc>
      </w:tr>
      <w:tr w:rsidR="00AB4EE5" w:rsidRPr="00572F4E" w14:paraId="4F4BFE27" w14:textId="77777777" w:rsidTr="001D5BD9">
        <w:tc>
          <w:tcPr>
            <w:tcW w:w="133" w:type="pct"/>
          </w:tcPr>
          <w:p w14:paraId="0DC3BA47" w14:textId="77777777" w:rsidR="00AB4EE5" w:rsidRPr="002D0192" w:rsidRDefault="00AB4EE5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2579A3D3" w14:textId="75A9B114" w:rsidR="00AB4EE5" w:rsidRDefault="00EC1BE7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7A3">
              <w:rPr>
                <w:rFonts w:ascii="Times New Roman" w:hAnsi="Times New Roman" w:cs="Times New Roman"/>
                <w:sz w:val="24"/>
                <w:szCs w:val="24"/>
              </w:rPr>
              <w:t>ct. 8</w:t>
            </w:r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1007A3">
              <w:rPr>
                <w:rFonts w:ascii="Times New Roman" w:hAnsi="Times New Roman" w:cs="Times New Roman"/>
                <w:sz w:val="24"/>
                <w:szCs w:val="24"/>
              </w:rPr>
              <w:t>Domeniile</w:t>
            </w:r>
            <w:proofErr w:type="spellEnd"/>
            <w:r w:rsidR="001007A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1007A3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1007A3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="001007A3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="001007A3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="001007A3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100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BF75AB" w14:textId="071C4631" w:rsidR="001007A3" w:rsidRDefault="001007A3" w:rsidP="001007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eficienț</w:t>
            </w:r>
            <w:r w:rsidRPr="001007A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energetică;</w:t>
            </w:r>
          </w:p>
          <w:p w14:paraId="31DEAF1A" w14:textId="292FB308" w:rsidR="001007A3" w:rsidRDefault="001007A3" w:rsidP="001007A3">
            <w:pPr>
              <w:pStyle w:val="NormalWeb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2) valorificarea </w:t>
            </w:r>
            <w:r w:rsidRPr="001007A3">
              <w:rPr>
                <w:lang w:val="ro-RO"/>
              </w:rPr>
              <w:t>surselor de energie regenerabilă;</w:t>
            </w:r>
          </w:p>
          <w:p w14:paraId="334D78D5" w14:textId="454A2498" w:rsidR="001007A3" w:rsidRPr="001007A3" w:rsidRDefault="001007A3" w:rsidP="001007A3">
            <w:pPr>
              <w:pStyle w:val="NormalWeb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3) asistența </w:t>
            </w:r>
            <w:r w:rsidR="00EC1BE7">
              <w:rPr>
                <w:lang w:val="ro-RO"/>
              </w:rPr>
              <w:t xml:space="preserve">financiară pentru implementarea </w:t>
            </w:r>
            <w:r w:rsidRPr="001007A3">
              <w:rPr>
                <w:lang w:val="ro-RO"/>
              </w:rPr>
              <w:t>proiectelor/programelor</w:t>
            </w:r>
            <w:r w:rsidR="00171109">
              <w:rPr>
                <w:lang w:val="ro-RO"/>
              </w:rPr>
              <w:t>.</w:t>
            </w:r>
            <w:r>
              <w:rPr>
                <w:lang w:val="ro-RO"/>
              </w:rPr>
              <w:t>”</w:t>
            </w:r>
          </w:p>
          <w:p w14:paraId="46F0507C" w14:textId="0C4C8F4C" w:rsidR="001007A3" w:rsidRPr="001007A3" w:rsidRDefault="001007A3" w:rsidP="001007A3">
            <w:pPr>
              <w:pStyle w:val="NormalWeb"/>
              <w:ind w:firstLine="0"/>
              <w:rPr>
                <w:lang w:val="ro-RO"/>
              </w:rPr>
            </w:pPr>
          </w:p>
          <w:p w14:paraId="28CDF99B" w14:textId="2511DCFE" w:rsidR="001007A3" w:rsidRPr="00AB4EE5" w:rsidRDefault="001007A3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pct"/>
          </w:tcPr>
          <w:p w14:paraId="00ED718D" w14:textId="363CABCE" w:rsidR="00AB4EE5" w:rsidRPr="001007A3" w:rsidRDefault="00171109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</w:t>
            </w:r>
            <w:r w:rsidR="001007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8 se completează cu </w:t>
            </w:r>
            <w:proofErr w:type="spellStart"/>
            <w:r w:rsidR="001007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 w:rsidR="001007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4), cu următorul cuprins</w:t>
            </w:r>
            <w:r w:rsidR="0010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007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„4) emiterea garanțiilor financiare”</w:t>
            </w:r>
          </w:p>
        </w:tc>
        <w:tc>
          <w:tcPr>
            <w:tcW w:w="1635" w:type="pct"/>
          </w:tcPr>
          <w:p w14:paraId="4B41C510" w14:textId="16C29797" w:rsidR="001007A3" w:rsidRPr="001007A3" w:rsidRDefault="001007A3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Pct. 8. </w:t>
            </w:r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>Domeniile</w:t>
            </w:r>
            <w:proofErr w:type="spellEnd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sunt </w:t>
            </w:r>
            <w:proofErr w:type="spellStart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>următoarele</w:t>
            </w:r>
            <w:proofErr w:type="spellEnd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531E316" w14:textId="77777777" w:rsidR="001007A3" w:rsidRPr="001007A3" w:rsidRDefault="001007A3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1007A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eficiența energetică;</w:t>
            </w:r>
          </w:p>
          <w:p w14:paraId="55E18886" w14:textId="77777777" w:rsidR="001007A3" w:rsidRPr="001007A3" w:rsidRDefault="001007A3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007A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2) valorificarea surselor de energie regenerabilă;</w:t>
            </w:r>
          </w:p>
          <w:p w14:paraId="483F6C19" w14:textId="10922A23" w:rsidR="001007A3" w:rsidRDefault="001007A3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3) asistența financiară pentru implementarea proiectelor/</w:t>
            </w:r>
            <w:r w:rsidR="00EC1BE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programelor</w:t>
            </w:r>
            <w:r w:rsidRPr="001007A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14:paraId="69EC3C0B" w14:textId="204DFDA4" w:rsidR="001007A3" w:rsidRPr="001007A3" w:rsidRDefault="001007A3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4) emiterea garanțiilor financiare.”</w:t>
            </w:r>
          </w:p>
          <w:p w14:paraId="3029D137" w14:textId="7BCE70C0" w:rsidR="00AB4EE5" w:rsidRDefault="00AB4EE5" w:rsidP="00A214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EC1BE7" w:rsidRPr="00572F4E" w14:paraId="4ED27F26" w14:textId="77777777" w:rsidTr="001D5BD9">
        <w:tc>
          <w:tcPr>
            <w:tcW w:w="133" w:type="pct"/>
          </w:tcPr>
          <w:p w14:paraId="2ED0BF5D" w14:textId="77777777" w:rsidR="00EC1BE7" w:rsidRPr="002D0192" w:rsidRDefault="00EC1BE7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194A2270" w14:textId="430F56D5" w:rsidR="00EC1BE7" w:rsidRDefault="00EC1BE7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9. </w:t>
            </w:r>
            <w:proofErr w:type="spellStart"/>
            <w:r w:rsidRPr="00171109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171109">
              <w:rPr>
                <w:rFonts w:ascii="Times New Roman" w:hAnsi="Times New Roman" w:cs="Times New Roman"/>
                <w:sz w:val="24"/>
                <w:szCs w:val="24"/>
              </w:rPr>
              <w:t>. 1), lit. d) „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acordă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autorităților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administrației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locale de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doilea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special la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planurilor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locale integrate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clima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colaborează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autoritățile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administrației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locale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domeniile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sale de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competență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managerilor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energetici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raionali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cei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locali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desemnați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contribuie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instruirii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lor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continue;”</w:t>
            </w:r>
          </w:p>
        </w:tc>
        <w:tc>
          <w:tcPr>
            <w:tcW w:w="1640" w:type="pct"/>
          </w:tcPr>
          <w:p w14:paraId="4C17D962" w14:textId="171A05CD" w:rsidR="00EC1BE7" w:rsidRPr="00171109" w:rsidRDefault="00171109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1) litera d) va avea următorul cuprins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„d) acordă </w:t>
            </w:r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asistență fondatorului la elaborarea </w:t>
            </w:r>
            <w:proofErr w:type="spellStart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monitorizarea aplicării Planului național integrat privind energia </w:t>
            </w:r>
            <w:proofErr w:type="spellStart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clima, inclusiv prin colectarea în acest sens de informații necesare de la autoritățile administrației publice centrale </w:t>
            </w:r>
            <w:proofErr w:type="spellStart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locale, precum </w:t>
            </w:r>
            <w:proofErr w:type="spellStart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la participanții la piețele energetice”</w:t>
            </w:r>
          </w:p>
        </w:tc>
        <w:tc>
          <w:tcPr>
            <w:tcW w:w="1635" w:type="pct"/>
          </w:tcPr>
          <w:p w14:paraId="49FB755E" w14:textId="36441A05" w:rsidR="00EC1BE7" w:rsidRDefault="00EC1BE7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1), lit. d) „</w:t>
            </w:r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acordă asistență fondatorului la elaborarea </w:t>
            </w:r>
            <w:proofErr w:type="spellStart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monitorizarea aplicării Planului național integrat privind energia </w:t>
            </w:r>
            <w:proofErr w:type="spellStart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clima, inclusiv prin colectarea în acest sens de informații necesare de la autoritățile administrației publice centrale </w:t>
            </w:r>
            <w:proofErr w:type="spellStart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locale, precum </w:t>
            </w:r>
            <w:proofErr w:type="spellStart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la participanții la piețele energetice”</w:t>
            </w:r>
          </w:p>
        </w:tc>
      </w:tr>
      <w:tr w:rsidR="00EC1BE7" w:rsidRPr="00572F4E" w14:paraId="7B042E5F" w14:textId="77777777" w:rsidTr="001D5BD9">
        <w:tc>
          <w:tcPr>
            <w:tcW w:w="133" w:type="pct"/>
          </w:tcPr>
          <w:p w14:paraId="3A2A9454" w14:textId="77777777" w:rsidR="00EC1BE7" w:rsidRPr="002D0192" w:rsidRDefault="00EC1BE7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0E891E8E" w14:textId="5C5D39E0" w:rsidR="00EC1BE7" w:rsidRDefault="00171109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185B4794" w14:textId="77777777" w:rsidR="00EC1BE7" w:rsidRDefault="00171109" w:rsidP="00E3574A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1) </w:t>
            </w:r>
            <w:r w:rsidR="003E75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completează cu literele </w:t>
            </w:r>
            <w:r w:rsidR="003E75C5"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="003E75C5"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="003E75C5"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w:r w:rsidR="003E75C5"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="003E75C5"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="003E75C5"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cu următorul cuprins:</w:t>
            </w:r>
          </w:p>
          <w:p w14:paraId="02857C8C" w14:textId="77777777" w:rsidR="003E75C5" w:rsidRPr="003E75C5" w:rsidRDefault="003E75C5" w:rsidP="003E75C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„d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 acordă asistență autorităților administrației publice locale cu statut de municipiu la elaborarea planurilor locale integrate privind energia </w:t>
            </w:r>
            <w:proofErr w:type="spellStart"/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clima;</w:t>
            </w:r>
          </w:p>
          <w:p w14:paraId="3D65DE5D" w14:textId="5607C041" w:rsidR="003E75C5" w:rsidRDefault="003E75C5" w:rsidP="003E7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exercită atribuțiile prevăzute la art.8 din Legea nr.282/2023 privind performanța energetică a clădirilor”</w:t>
            </w:r>
          </w:p>
        </w:tc>
        <w:tc>
          <w:tcPr>
            <w:tcW w:w="1635" w:type="pct"/>
          </w:tcPr>
          <w:p w14:paraId="6016FF7B" w14:textId="21CF83C5" w:rsidR="00EC1BE7" w:rsidRDefault="003E75C5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1) lit.</w:t>
            </w:r>
          </w:p>
          <w:p w14:paraId="54BA5934" w14:textId="77777777" w:rsidR="003E75C5" w:rsidRPr="003E75C5" w:rsidRDefault="003E75C5" w:rsidP="003E75C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„d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 acordă asistență autorităților administrației publice locale cu statut de municipiu la elaborarea planurilor locale integrate privind energia </w:t>
            </w:r>
            <w:proofErr w:type="spellStart"/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clima;</w:t>
            </w:r>
          </w:p>
          <w:p w14:paraId="08107925" w14:textId="0BFD1049" w:rsidR="003E75C5" w:rsidRDefault="003E75C5" w:rsidP="003E75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exercită atribuțiile prevăzute la art.8 din Legea nr.282/2023 privind performanța energetică a clădirilor”</w:t>
            </w:r>
          </w:p>
        </w:tc>
      </w:tr>
      <w:tr w:rsidR="003E75C5" w:rsidRPr="0010218C" w14:paraId="0A2858F3" w14:textId="77777777" w:rsidTr="001D5BD9">
        <w:tc>
          <w:tcPr>
            <w:tcW w:w="133" w:type="pct"/>
          </w:tcPr>
          <w:p w14:paraId="10A3B816" w14:textId="77777777" w:rsidR="003E75C5" w:rsidRPr="002D0192" w:rsidRDefault="003E75C5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3D9E062" w14:textId="4738D1DB" w:rsidR="003E75C5" w:rsidRDefault="003E75C5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</w:t>
            </w:r>
            <w:r w:rsidRPr="00D71D0B">
              <w:rPr>
                <w:rFonts w:ascii="Times New Roman" w:hAnsi="Times New Roman" w:cs="Times New Roman"/>
                <w:sz w:val="24"/>
                <w:szCs w:val="24"/>
              </w:rPr>
              <w:t>9.,</w:t>
            </w:r>
            <w:r w:rsid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="00D71D0B">
              <w:rPr>
                <w:rFonts w:ascii="Times New Roman" w:hAnsi="Times New Roman" w:cs="Times New Roman"/>
                <w:sz w:val="24"/>
                <w:szCs w:val="24"/>
              </w:rPr>
              <w:t>. 1)</w:t>
            </w:r>
            <w:r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lit. g) </w:t>
            </w:r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crearea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mentenanța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informațional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eficienței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0881F8E1" w14:textId="28A690D0" w:rsidR="003E75C5" w:rsidRPr="00D71D0B" w:rsidRDefault="00D71D0B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1) lit.</w:t>
            </w:r>
            <w:r w:rsidR="00F50A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g) va avea următorul c</w:t>
            </w:r>
            <w:r w:rsidR="006B1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uprins</w:t>
            </w:r>
            <w:r w:rsidRPr="00343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</w:t>
            </w:r>
            <w:r w:rsidR="00F50A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g) </w:t>
            </w:r>
            <w:r w:rsidR="00D54C82" w:rsidRPr="00D54C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creează, administrează, dezvoltă și realizează mentenanța Sistemului informațional național în domeniul eficienței energetice, în conformitate cu Hotărârea Guvernului nr. 144/2025 cu privire la aprobarea Conceptul</w:t>
            </w:r>
            <w:r w:rsidR="00F50A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ui</w:t>
            </w:r>
            <w:r w:rsidR="00D54C82" w:rsidRPr="00D54C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D54C82" w:rsidRPr="00D54C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Sistemului informațional național în domeniul eficienței energetice</w:t>
            </w:r>
            <w:r w:rsidR="00D54C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635" w:type="pct"/>
          </w:tcPr>
          <w:p w14:paraId="7D358B27" w14:textId="0F5AAB1C" w:rsidR="003E75C5" w:rsidRDefault="003E75C5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1) lit. g) „</w:t>
            </w:r>
            <w:r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creează, administrează, dezvoltă și realizează mentenanța Sistemului informațional național în domeniul eficienței energetice, în conformitate cu Hotărârea Guvernului nr. 144/2025 cu privire la aprobarea Conceptul</w:t>
            </w:r>
            <w:r w:rsidR="00F50A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ui</w:t>
            </w:r>
            <w:r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Sistemului informațional național în domeniul eficienței energetice”</w:t>
            </w:r>
          </w:p>
        </w:tc>
      </w:tr>
      <w:tr w:rsidR="0005344A" w:rsidRPr="00572F4E" w14:paraId="5BE610C7" w14:textId="77777777" w:rsidTr="001D5BD9">
        <w:tc>
          <w:tcPr>
            <w:tcW w:w="133" w:type="pct"/>
          </w:tcPr>
          <w:p w14:paraId="7D4C21C9" w14:textId="77777777" w:rsidR="0005344A" w:rsidRPr="002D0192" w:rsidRDefault="0005344A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597556F" w14:textId="77777777" w:rsidR="0005344A" w:rsidRPr="0005344A" w:rsidRDefault="0005344A" w:rsidP="00053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Pct. 9.,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. 1) </w:t>
            </w:r>
          </w:p>
          <w:p w14:paraId="29B56DB9" w14:textId="77777777" w:rsidR="0005344A" w:rsidRPr="0005344A" w:rsidRDefault="0005344A" w:rsidP="00053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lit.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) „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instituie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ține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cerințele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cadrului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evaluatorilor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energetici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certificatelor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performanță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inspectorilor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încălzire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rapoartelor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inspecția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încălzire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inspectorilor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ventilare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condiționare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rapoartelor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inspecția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ventilare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condiționare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;”</w:t>
            </w:r>
          </w:p>
          <w:p w14:paraId="6CB92476" w14:textId="303F295A" w:rsidR="0005344A" w:rsidRDefault="0005344A" w:rsidP="00053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lit. k) „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instituie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ține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auditorilor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energetici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rapoartelor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de audit energetic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cerințele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cadrului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;”</w:t>
            </w:r>
          </w:p>
        </w:tc>
        <w:tc>
          <w:tcPr>
            <w:tcW w:w="1640" w:type="pct"/>
          </w:tcPr>
          <w:p w14:paraId="15B8BA3B" w14:textId="05D0762F" w:rsidR="0005344A" w:rsidRDefault="0005344A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34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9.,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1) lit. i) și k) se abrogă</w:t>
            </w:r>
          </w:p>
        </w:tc>
        <w:tc>
          <w:tcPr>
            <w:tcW w:w="1635" w:type="pct"/>
          </w:tcPr>
          <w:p w14:paraId="6ACD2A8B" w14:textId="6A3A6B1C" w:rsidR="0005344A" w:rsidRDefault="0005344A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</w:t>
            </w:r>
          </w:p>
        </w:tc>
      </w:tr>
      <w:tr w:rsidR="00D71D0B" w:rsidRPr="00572F4E" w14:paraId="1FAC99C1" w14:textId="77777777" w:rsidTr="001D5BD9">
        <w:tc>
          <w:tcPr>
            <w:tcW w:w="133" w:type="pct"/>
          </w:tcPr>
          <w:p w14:paraId="281489A1" w14:textId="77777777" w:rsidR="00D71D0B" w:rsidRPr="002D0192" w:rsidRDefault="00D71D0B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7D84C33" w14:textId="77777777" w:rsidR="0005344A" w:rsidRPr="00390281" w:rsidRDefault="0005344A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Pct. 9., </w:t>
            </w:r>
            <w:proofErr w:type="spellStart"/>
            <w:r w:rsidRPr="00390281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390281">
              <w:rPr>
                <w:rFonts w:ascii="Times New Roman" w:hAnsi="Times New Roman" w:cs="Times New Roman"/>
                <w:sz w:val="24"/>
                <w:szCs w:val="24"/>
              </w:rPr>
              <w:t>. 1)</w:t>
            </w:r>
          </w:p>
          <w:p w14:paraId="6F8D34D7" w14:textId="190E327D" w:rsidR="0005344A" w:rsidRPr="00390281" w:rsidRDefault="006B1B92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5344A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it. t) </w:t>
            </w:r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elaborează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contracte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performanță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aprobă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ghiduri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;”</w:t>
            </w:r>
          </w:p>
          <w:p w14:paraId="66705C4A" w14:textId="50B39E5B" w:rsidR="00D54C82" w:rsidRPr="00390281" w:rsidRDefault="006B1B92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it. u) „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contribuie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schemei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obligații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eficienței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administrează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mijloacele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transferate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schemei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obligații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eficienței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art. 8 din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nr. 139/2018 cu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;”</w:t>
            </w:r>
          </w:p>
          <w:p w14:paraId="36F09C69" w14:textId="15CEE4B3" w:rsidR="00D54C82" w:rsidRPr="0005344A" w:rsidRDefault="006B1B92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it. v) „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promovează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diseminează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informația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campaniilor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informare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măsurilor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proiectare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ecologică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etichetare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cu impact energetic;”</w:t>
            </w:r>
          </w:p>
        </w:tc>
        <w:tc>
          <w:tcPr>
            <w:tcW w:w="1640" w:type="pct"/>
          </w:tcPr>
          <w:p w14:paraId="4A54255B" w14:textId="77777777" w:rsidR="00D71D0B" w:rsidRDefault="0005344A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1) literele t), u) și v) vor avea următorul cuprins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66FB9BE" w14:textId="77777777" w:rsidR="0005344A" w:rsidRPr="0005344A" w:rsidRDefault="0005344A" w:rsidP="0005344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„t) încheie contracte de performanță energetică cu prestatorii de servicii energetice și/sau cu beneficiarii serviciilor respective în modul stabilit de Guvern;</w:t>
            </w:r>
          </w:p>
          <w:p w14:paraId="3735A9BB" w14:textId="77777777" w:rsidR="0005344A" w:rsidRPr="0005344A" w:rsidRDefault="0005344A" w:rsidP="0005344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u) contribuie la implementarea schemei de obligații în domeniul eficienței energetice </w:t>
            </w:r>
            <w:proofErr w:type="spellStart"/>
            <w:r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valorifică mijloacele financiare colectate în cadrul schemei de obligații în domeniul eficienței energetice, în conformitate cu prevederile art.8 din Legea nr.139/2018 cu privire la eficiența energetică;</w:t>
            </w:r>
          </w:p>
          <w:p w14:paraId="47AD4774" w14:textId="1A1601AF" w:rsidR="0005344A" w:rsidRPr="0005344A" w:rsidRDefault="0005344A" w:rsidP="00E3574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v) promovează și distribuie informații cu privire la eficiența energetică, inclusiv prin intermediul campaniilor și programelor de informare, prin promovarea măsurilor de proiectare ecologică și </w:t>
            </w:r>
            <w:r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de etichetare a produselor cu impact energetic și asigură accesul la informația respectivă tuturor persoanelor interesate prin intermediul site-ului web oficial al Centrului”;</w:t>
            </w:r>
          </w:p>
        </w:tc>
        <w:tc>
          <w:tcPr>
            <w:tcW w:w="1635" w:type="pct"/>
          </w:tcPr>
          <w:p w14:paraId="6057DAA6" w14:textId="77777777" w:rsidR="00D71D0B" w:rsidRDefault="00D54C82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54C8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Pct. 9., </w:t>
            </w:r>
            <w:proofErr w:type="spellStart"/>
            <w:r w:rsidRPr="00D54C8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 w:rsidRPr="00D54C8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1)</w:t>
            </w:r>
          </w:p>
          <w:p w14:paraId="7581737E" w14:textId="3D286020" w:rsidR="00D54C82" w:rsidRDefault="006B1B92" w:rsidP="001007A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</w:t>
            </w:r>
            <w:r w:rsidR="00D54C8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it. t) „</w:t>
            </w:r>
            <w:r w:rsidR="00390281" w:rsidRP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încheie contracte de performanță energetică cu prestatorii de servicii energetice și/sau cu beneficiarii serviciilor respective în modul stabilit de Guvern</w:t>
            </w:r>
            <w:r w:rsid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;”</w:t>
            </w:r>
          </w:p>
          <w:p w14:paraId="79F00F4F" w14:textId="50FC6ED6" w:rsidR="00390281" w:rsidRDefault="006B1B92" w:rsidP="0039028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l</w:t>
            </w:r>
            <w:r w:rsid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it. u) „</w:t>
            </w:r>
            <w:r w:rsidR="00390281"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contribuie la implementarea schemei de obligații în domeniul eficienței energetice </w:t>
            </w:r>
            <w:proofErr w:type="spellStart"/>
            <w:r w:rsidR="00390281"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="00390281"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valorifică mijloacele financiare colectate în cadrul schemei de obligații în domeniul eficienței energetice, în conformitate cu prevederile art.8 din Legea nr.139/2018 cu privire la eficiența energetică;</w:t>
            </w:r>
            <w:r w:rsid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  <w:p w14:paraId="3C384BA3" w14:textId="7F34DEF5" w:rsidR="00390281" w:rsidRPr="0005344A" w:rsidRDefault="006B1B92" w:rsidP="0039028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</w:t>
            </w:r>
            <w:r w:rsid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it. v) „</w:t>
            </w:r>
            <w:r w:rsidR="00390281" w:rsidRP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promovează și distribuie informații cu privire la eficiența energetică, inclusiv prin intermediul campaniilor și programelor de informare, prin promovarea măsurilor de proiectare ecologică și de etichetare a </w:t>
            </w:r>
            <w:r w:rsidR="00390281" w:rsidRP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produselor cu impact energetic și asigură accesul la informația respectivă tuturor persoanelor interesate prin intermediul sit</w:t>
            </w:r>
            <w:r w:rsid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e-ului web oficial al Centrului</w:t>
            </w:r>
            <w:r w:rsidR="00390281" w:rsidRP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;”</w:t>
            </w:r>
          </w:p>
          <w:p w14:paraId="5D9B08C7" w14:textId="51F3D95C" w:rsidR="00390281" w:rsidRPr="00390281" w:rsidRDefault="00390281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90281" w:rsidRPr="001D5BD9" w14:paraId="5ACC76C7" w14:textId="77777777" w:rsidTr="001D5BD9">
        <w:tc>
          <w:tcPr>
            <w:tcW w:w="133" w:type="pct"/>
          </w:tcPr>
          <w:p w14:paraId="4D07A744" w14:textId="77777777" w:rsidR="00390281" w:rsidRPr="002D0192" w:rsidRDefault="00390281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39A8AC7A" w14:textId="70F5A687" w:rsidR="00390281" w:rsidRDefault="00390281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48DF53B7" w14:textId="5E690FC7" w:rsidR="00390281" w:rsidRPr="00390281" w:rsidRDefault="0039442A" w:rsidP="003902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1) </w:t>
            </w:r>
            <w:r w:rsidR="00390281" w:rsidRPr="003902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completează cu litera z) cu următorul cuprins:</w:t>
            </w:r>
          </w:p>
          <w:p w14:paraId="16ED96D2" w14:textId="67926D6D" w:rsidR="00390281" w:rsidRDefault="00390281" w:rsidP="003902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02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„z) exercită competențele în domeniul energiei termice și al promovării cogenerării în conformitate cu articolul 11 din Legea nr. 92/2014 cu privire la energia 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rmică și promovarea cogenerării</w:t>
            </w:r>
            <w:r w:rsidRPr="003902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;”</w:t>
            </w:r>
          </w:p>
        </w:tc>
        <w:tc>
          <w:tcPr>
            <w:tcW w:w="1635" w:type="pct"/>
          </w:tcPr>
          <w:p w14:paraId="5AD451A3" w14:textId="77777777" w:rsidR="00390281" w:rsidRPr="00390281" w:rsidRDefault="00390281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902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Pct. 9., </w:t>
            </w:r>
            <w:proofErr w:type="spellStart"/>
            <w:r w:rsidRPr="003902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 w:rsidRPr="003902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1)</w:t>
            </w:r>
          </w:p>
          <w:p w14:paraId="33BFA93E" w14:textId="2A5A4754" w:rsidR="00390281" w:rsidRPr="00390281" w:rsidRDefault="006B1B92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</w:t>
            </w:r>
            <w:r w:rsidR="003902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it. z) </w:t>
            </w:r>
            <w:r w:rsidR="00390281" w:rsidRPr="00441F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„</w:t>
            </w:r>
            <w:r w:rsidR="00390281" w:rsidRPr="003902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exercită competențele în domeniul energiei termice și al promovării cogenerării în conformitate cu articolul 11 din Legea nr. 92/2014 cu privire la energia termică și promovarea cogenerării;”</w:t>
            </w:r>
          </w:p>
        </w:tc>
      </w:tr>
      <w:tr w:rsidR="00390281" w:rsidRPr="00572F4E" w14:paraId="224923A6" w14:textId="77777777" w:rsidTr="001D5BD9">
        <w:tc>
          <w:tcPr>
            <w:tcW w:w="133" w:type="pct"/>
          </w:tcPr>
          <w:p w14:paraId="7988002D" w14:textId="77777777" w:rsidR="00390281" w:rsidRPr="002D0192" w:rsidRDefault="00390281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17BB1CF" w14:textId="13B5A305" w:rsidR="00390281" w:rsidRDefault="00390281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209002F5" w14:textId="230956B3" w:rsidR="0039442A" w:rsidRPr="0039442A" w:rsidRDefault="00390281" w:rsidP="003944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2), </w:t>
            </w:r>
            <w:r w:rsidR="0039442A" w:rsidRP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completează cu litera</w:t>
            </w:r>
            <w:r w:rsid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9442A"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39442A"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="0039442A" w:rsidRP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cu următorul cuprins:</w:t>
            </w:r>
          </w:p>
          <w:p w14:paraId="31614EF5" w14:textId="757FB7C9" w:rsidR="00390281" w:rsidRPr="00390281" w:rsidRDefault="0039442A" w:rsidP="003944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distribuie informații cu privire la valorificarea energiei din surse regenerabile și asigură accesul la informația respectivă tuturor persoanelor interesate prin intermediul sit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e-ului web oficial al Centrului</w:t>
            </w:r>
            <w:r w:rsidRP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;”</w:t>
            </w:r>
          </w:p>
        </w:tc>
        <w:tc>
          <w:tcPr>
            <w:tcW w:w="1635" w:type="pct"/>
          </w:tcPr>
          <w:p w14:paraId="7D1ED11C" w14:textId="3C657A9A" w:rsidR="00390281" w:rsidRPr="00390281" w:rsidRDefault="0039442A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Pct. 9., </w:t>
            </w:r>
            <w:proofErr w:type="spellStart"/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lit. </w:t>
            </w:r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„</w:t>
            </w:r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distribuie informații cu privire la valorificarea energiei din surse regenerabile și asigură accesul la informația respectivă tuturor persoanelor interesate prin intermediul site-ului web oficial al Centrului;”</w:t>
            </w:r>
          </w:p>
        </w:tc>
      </w:tr>
      <w:tr w:rsidR="0039442A" w:rsidRPr="001D5BD9" w14:paraId="23F9577F" w14:textId="77777777" w:rsidTr="001D5BD9">
        <w:tc>
          <w:tcPr>
            <w:tcW w:w="133" w:type="pct"/>
          </w:tcPr>
          <w:p w14:paraId="54E7B276" w14:textId="77777777" w:rsidR="0039442A" w:rsidRPr="002D0192" w:rsidRDefault="0039442A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7B64CB5" w14:textId="688EC7B0" w:rsidR="0039442A" w:rsidRPr="00441F14" w:rsidRDefault="0039442A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9., </w:t>
            </w:r>
            <w:proofErr w:type="spellStart"/>
            <w:r w:rsidRPr="00441F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 w:rsidRPr="00441F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3), lit. a) „finanțează, cu titlu gratuit și/sau oneros, proiectele/programele în domeniul eficienței energetice și valorificării surselor de energie regenerabilă, inclusiv prin punerea la dispoziția companiilor de servicii energetice a instrumentelor financiare disponibile;”</w:t>
            </w:r>
          </w:p>
        </w:tc>
        <w:tc>
          <w:tcPr>
            <w:tcW w:w="1640" w:type="pct"/>
          </w:tcPr>
          <w:p w14:paraId="07A98E8E" w14:textId="1BD0FDEE" w:rsidR="0039442A" w:rsidRPr="0039442A" w:rsidRDefault="0039442A" w:rsidP="003944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3), lit. a) va avea următorul cuprins</w:t>
            </w:r>
            <w:r w:rsidRPr="00441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„a) </w:t>
            </w:r>
            <w:proofErr w:type="spellStart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finanţează</w:t>
            </w:r>
            <w:proofErr w:type="spellEnd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cu titlu gratuit </w:t>
            </w:r>
            <w:proofErr w:type="spellStart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/sau oneros, proiectele/programele în domeniul </w:t>
            </w:r>
            <w:proofErr w:type="spellStart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eficienţei</w:t>
            </w:r>
            <w:proofErr w:type="spellEnd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energetice, valorificării surselor de energie regenerabilă, e-mobilității, inclusiv prin punerea la </w:t>
            </w:r>
            <w:proofErr w:type="spellStart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dispoziţia</w:t>
            </w:r>
            <w:proofErr w:type="spellEnd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companiilor de servicii energetice a instrumentelor financiare disponibile;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635" w:type="pct"/>
          </w:tcPr>
          <w:p w14:paraId="0ECE860D" w14:textId="3932E341" w:rsidR="0039442A" w:rsidRPr="0039442A" w:rsidRDefault="0039442A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Pct. </w:t>
            </w:r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9., </w:t>
            </w:r>
            <w:proofErr w:type="spellStart"/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3), lit. 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„</w:t>
            </w:r>
            <w:proofErr w:type="spellStart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finanţează</w:t>
            </w:r>
            <w:proofErr w:type="spellEnd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cu titlu gratuit </w:t>
            </w:r>
            <w:proofErr w:type="spellStart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/sau oneros, proiectele/programele în domeniul </w:t>
            </w:r>
            <w:proofErr w:type="spellStart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eficienţei</w:t>
            </w:r>
            <w:proofErr w:type="spellEnd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energetice, valorificării surselor de energie regenerabilă, e-mobilității, inclusiv prin punerea la </w:t>
            </w:r>
            <w:proofErr w:type="spellStart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dispoziţia</w:t>
            </w:r>
            <w:proofErr w:type="spellEnd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companiilor de servicii energetice a instrumentelor financiare disponibile;”</w:t>
            </w:r>
          </w:p>
        </w:tc>
      </w:tr>
      <w:tr w:rsidR="0017120F" w:rsidRPr="00572F4E" w14:paraId="4EC8BD8C" w14:textId="77777777" w:rsidTr="001D5BD9">
        <w:tc>
          <w:tcPr>
            <w:tcW w:w="133" w:type="pct"/>
          </w:tcPr>
          <w:p w14:paraId="3C757E96" w14:textId="77777777" w:rsidR="0017120F" w:rsidRPr="002D0192" w:rsidRDefault="0017120F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02861FF4" w14:textId="061C7203" w:rsidR="0017120F" w:rsidRDefault="0017120F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586191D3" w14:textId="646F31C3" w:rsidR="0017120F" w:rsidRPr="0017120F" w:rsidRDefault="0017120F" w:rsidP="001712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Pct. 9.,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. 3),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completează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lit</w:t>
            </w:r>
            <w:r w:rsidR="006B1B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și 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cu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următorul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cuprins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224207A" w14:textId="334273DB" w:rsidR="0017120F" w:rsidRPr="0017120F" w:rsidRDefault="0017120F" w:rsidP="001712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acordă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granturi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ajutoare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eficientizarea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consumului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resurse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calitate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stimulente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finanțarea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proiectelor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eficienței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valorificării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surselor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regenerabile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energie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E8496D9" w14:textId="2D59CBA3" w:rsidR="0017120F" w:rsidRDefault="0017120F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emite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garanții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acordă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compensații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prevederile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art.23</w:t>
            </w:r>
            <w:r w:rsidR="004A0517" w:rsidRPr="004A051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eficiență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635" w:type="pct"/>
          </w:tcPr>
          <w:p w14:paraId="79E7B75A" w14:textId="77777777" w:rsidR="0017120F" w:rsidRDefault="0017120F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Pct. 9.,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. 3)</w:t>
            </w:r>
          </w:p>
          <w:p w14:paraId="7ABC92F4" w14:textId="77777777" w:rsidR="0017120F" w:rsidRDefault="0017120F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Lit. 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acordă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granturi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ajutoare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eficientizarea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consumului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resurse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calitate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stimulente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finanțarea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proiectelor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eficienței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valorificării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surselor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regenerabile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energie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6F9C0069" w14:textId="680C4E9C" w:rsidR="0017120F" w:rsidRDefault="0017120F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Lit. 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emite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garanții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acordă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compensații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prevederile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art.23</w:t>
            </w:r>
            <w:r w:rsidRPr="004A051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eficiență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;”</w:t>
            </w:r>
          </w:p>
        </w:tc>
      </w:tr>
      <w:tr w:rsidR="0017120F" w:rsidRPr="00572F4E" w14:paraId="7CAF77B7" w14:textId="77777777" w:rsidTr="001D5BD9">
        <w:tc>
          <w:tcPr>
            <w:tcW w:w="133" w:type="pct"/>
          </w:tcPr>
          <w:p w14:paraId="0F2FBA19" w14:textId="77777777" w:rsidR="0017120F" w:rsidRPr="002D0192" w:rsidRDefault="0017120F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3502F7BF" w14:textId="4E688836" w:rsidR="0017120F" w:rsidRPr="0017120F" w:rsidRDefault="0017120F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  <w:r w:rsidR="00DD79CC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. 8) „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organizeze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licitații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internaționale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procedurile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organizației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internaționale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aspect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stipulat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expres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acordul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1640" w:type="pct"/>
          </w:tcPr>
          <w:p w14:paraId="582CFB80" w14:textId="18D4F449" w:rsidR="0017120F" w:rsidRPr="0017120F" w:rsidRDefault="001744CF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10.</w:t>
            </w:r>
            <w:r w:rsid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120F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="0017120F">
              <w:rPr>
                <w:rFonts w:ascii="Times New Roman" w:hAnsi="Times New Roman" w:cs="Times New Roman"/>
                <w:sz w:val="24"/>
                <w:szCs w:val="24"/>
              </w:rPr>
              <w:t xml:space="preserve">. 8) </w:t>
            </w:r>
            <w:proofErr w:type="spellStart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1B92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E729BC" w14:textId="50B93640" w:rsidR="0017120F" w:rsidRPr="0017120F" w:rsidRDefault="0017120F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„8)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organizeze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achiziții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actele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normative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procedurilor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organizației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internaționale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aspect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stipulat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expres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acordul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5" w:type="pct"/>
          </w:tcPr>
          <w:p w14:paraId="3838F8D9" w14:textId="724F2D1C" w:rsidR="0017120F" w:rsidRPr="0017120F" w:rsidRDefault="0017120F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10),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8) „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organizeze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achiziții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publice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inclusiv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participare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internațională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actele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normative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naționale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procedurilor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specifice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organizației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internaționale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cazul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acest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aspect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stipulat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expres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acordul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finanțare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;”</w:t>
            </w:r>
          </w:p>
        </w:tc>
      </w:tr>
      <w:tr w:rsidR="0017120F" w:rsidRPr="00572F4E" w14:paraId="38CC4749" w14:textId="77777777" w:rsidTr="001D5BD9">
        <w:tc>
          <w:tcPr>
            <w:tcW w:w="133" w:type="pct"/>
          </w:tcPr>
          <w:p w14:paraId="697A8493" w14:textId="77777777" w:rsidR="0017120F" w:rsidRPr="002D0192" w:rsidRDefault="0017120F" w:rsidP="00E3574A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1C3CE787" w14:textId="44BDCF5D" w:rsidR="0017120F" w:rsidRPr="00441F14" w:rsidRDefault="00DD79CC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 11. „În conformitate cu art.11 alin.(7) din Legea nr.139/2018 cu privire la eficiența energetică, Centrul elaborează și prezintă fondatorului, până la data de 31 martie a fiecărui an, un raport privind activitatea desfășurată în anul precedent, cu publicarea acestuia pe site-ul său web oficial.”</w:t>
            </w:r>
          </w:p>
        </w:tc>
        <w:tc>
          <w:tcPr>
            <w:tcW w:w="1640" w:type="pct"/>
          </w:tcPr>
          <w:p w14:paraId="678ADDA3" w14:textId="6F7F093E" w:rsidR="0017120F" w:rsidRPr="0017120F" w:rsidRDefault="00DD79CC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  <w:r w:rsidR="001744CF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fiecărui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an” se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următor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perioadei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raportare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5" w:type="pct"/>
          </w:tcPr>
          <w:p w14:paraId="5565ADE0" w14:textId="63C67735" w:rsidR="0017120F" w:rsidRPr="0017120F" w:rsidRDefault="00DD79CC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11) „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art.11 </w:t>
            </w:r>
            <w:proofErr w:type="spellStart"/>
            <w:proofErr w:type="gram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alin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.(</w:t>
            </w:r>
            <w:proofErr w:type="gram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7) din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eficienţa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Centrul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elaborează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prezintă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fondato</w:t>
            </w:r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>rului</w:t>
            </w:r>
            <w:proofErr w:type="spellEnd"/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>până</w:t>
            </w:r>
            <w:proofErr w:type="spellEnd"/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data de 31 </w:t>
            </w:r>
            <w:proofErr w:type="spellStart"/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anului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următor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perioadei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raportare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un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raport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activitatea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desfăşurată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anul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precedent, cu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publicarea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acestuia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site-ul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său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web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oficial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362D33" w:rsidRPr="00572F4E" w14:paraId="3AD7FFF5" w14:textId="77777777" w:rsidTr="001D5BD9">
        <w:tc>
          <w:tcPr>
            <w:tcW w:w="133" w:type="pct"/>
          </w:tcPr>
          <w:p w14:paraId="71B7F2F6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38F0AF5E" w14:textId="28E0F2F6" w:rsidR="00362D33" w:rsidRPr="00441F14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3). „</w:t>
            </w:r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aprobă indicatorii-cheie anuali de </w:t>
            </w:r>
            <w:proofErr w:type="spellStart"/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performanţă</w:t>
            </w:r>
            <w:proofErr w:type="spellEnd"/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valorile-</w:t>
            </w:r>
            <w:proofErr w:type="spellStart"/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ţintă</w:t>
            </w:r>
            <w:proofErr w:type="spellEnd"/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acestora, după consultare cu Comitetul, care cuprind domeniile de activitate ale Centrului, conform modelului prevăzut în anexă;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640" w:type="pct"/>
          </w:tcPr>
          <w:p w14:paraId="0484877D" w14:textId="56F279A4" w:rsidR="00362D33" w:rsidRPr="003D100A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3) va avea următorul cuprins „</w:t>
            </w:r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 aprobă indicatorii-cheie anuali de performanță </w:t>
            </w:r>
            <w:proofErr w:type="spellStart"/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valorile-țintă ale acestora, după consultare cu Comitetul, care cuprind domeniile de activitate ale Centrului, conform modelului prevăzut în anexă. Lista și valorile indicatorilor-cheie de performanță poate fi completată anual de Consiliu, în colaborare </w:t>
            </w:r>
            <w:r w:rsidR="001D5B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și directorul, în funcție de prioritățile naționale, oportunitățile de dezvoltare și alte documente relevante;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635" w:type="pct"/>
          </w:tcPr>
          <w:p w14:paraId="6B4E6DD2" w14:textId="7B5ADD7B" w:rsidR="00362D33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3) „</w:t>
            </w:r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aprobă indicatorii-cheie anuali de performanță </w:t>
            </w:r>
            <w:proofErr w:type="spellStart"/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valorile-țintă ale acestora, după consultare cu Comitetul, care cuprind domeniile de activitate ale Centrului, conform modelului prevăzut în anexă. Lista și valorile indicatorilor-cheie de performanță poate fi completată anual de Consiliu, în colaborare </w:t>
            </w:r>
            <w:r w:rsidR="001D5B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Pr="00362D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și directorul, în funcție de prioritățile naționale, oportunitățile de dezvoltare și alte documente relevante;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</w:tr>
      <w:tr w:rsidR="00362D33" w:rsidRPr="00572F4E" w14:paraId="1AB0FFDD" w14:textId="77777777" w:rsidTr="001D5BD9">
        <w:tc>
          <w:tcPr>
            <w:tcW w:w="133" w:type="pct"/>
          </w:tcPr>
          <w:p w14:paraId="717614D2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A09AF27" w14:textId="2CC3C672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39.,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7) „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manualelor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operaționale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mecanismelor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aprobare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72416276" w14:textId="77777777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39., subpct.7)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091568A" w14:textId="3CAC6452" w:rsidR="00362D33" w:rsidRPr="00DD79CC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„7)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elaborarea</w:t>
            </w:r>
            <w:proofErr w:type="spellEnd"/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produselor</w:t>
            </w:r>
            <w:proofErr w:type="spellEnd"/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finanțare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manualelor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operaț</w:t>
            </w:r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ionale</w:t>
            </w:r>
            <w:proofErr w:type="spellEnd"/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specifice acestora, programelor/proiectelor/mecanismelor de finanțare implementate de Centru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;</w:t>
            </w:r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635" w:type="pct"/>
          </w:tcPr>
          <w:p w14:paraId="22B1D123" w14:textId="6775B6B9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39.,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7) „</w:t>
            </w:r>
            <w:proofErr w:type="spellStart"/>
            <w:r w:rsidRPr="00596620">
              <w:rPr>
                <w:rFonts w:ascii="Times New Roman" w:hAnsi="Times New Roman" w:cs="Times New Roman"/>
                <w:bCs/>
                <w:sz w:val="24"/>
                <w:szCs w:val="24"/>
              </w:rPr>
              <w:t>asigură</w:t>
            </w:r>
            <w:proofErr w:type="spellEnd"/>
            <w:r w:rsidRPr="005966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elaborarea</w:t>
            </w:r>
            <w:proofErr w:type="spellEnd"/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produselor</w:t>
            </w:r>
            <w:proofErr w:type="spellEnd"/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finanțare</w:t>
            </w:r>
            <w:proofErr w:type="spellEnd"/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și</w:t>
            </w:r>
            <w:proofErr w:type="spellEnd"/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 </w:t>
            </w:r>
            <w:proofErr w:type="spellStart"/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manualelor</w:t>
            </w:r>
            <w:proofErr w:type="spellEnd"/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operaționale</w:t>
            </w:r>
            <w:proofErr w:type="spellEnd"/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specifice acestora, programelor/proiectelor/mecanismelor de finanțare implementate de Centru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</w:tc>
      </w:tr>
      <w:tr w:rsidR="00362D33" w:rsidRPr="00572F4E" w14:paraId="17FA08F4" w14:textId="77777777" w:rsidTr="001D5BD9">
        <w:tc>
          <w:tcPr>
            <w:tcW w:w="133" w:type="pct"/>
          </w:tcPr>
          <w:p w14:paraId="07FACA8F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3B397929" w14:textId="592EBA30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26E9EFFD" w14:textId="3C449250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Pct. 39.,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) cu următorul cuprins: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„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) aprobă 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proceduri/instrucțiuni interne de punere în aplicare a actelor normative, </w:t>
            </w:r>
            <w:r w:rsidRPr="00F725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inclusiv interne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a do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cumentelor aprobate de Consiliu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635" w:type="pct"/>
          </w:tcPr>
          <w:p w14:paraId="77A88B6F" w14:textId="075B830C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Pct. 39.,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„</w:t>
            </w:r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aprobă proceduri/instrucțiuni interne de punere în </w:t>
            </w:r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aplicare a actelor </w:t>
            </w:r>
            <w:r w:rsidRPr="00F725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normative, inclusiv interne</w:t>
            </w:r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a documentelor aprobate de Consiliu;”</w:t>
            </w:r>
          </w:p>
        </w:tc>
      </w:tr>
      <w:tr w:rsidR="00362D33" w:rsidRPr="00572F4E" w14:paraId="6739AD39" w14:textId="77777777" w:rsidTr="001D5BD9">
        <w:tc>
          <w:tcPr>
            <w:tcW w:w="133" w:type="pct"/>
          </w:tcPr>
          <w:p w14:paraId="67B8BE8A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3572B2D6" w14:textId="232CC0D1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</w:t>
            </w:r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43.,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. 9) „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evaluează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riscurile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asociate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mecanismelor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de credit,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piață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operațional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reputațional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constata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adecvarea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apetitul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directorului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recomandări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ajustările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strategiei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politicilor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actelor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normative,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interne;”</w:t>
            </w:r>
          </w:p>
        </w:tc>
        <w:tc>
          <w:tcPr>
            <w:tcW w:w="1640" w:type="pct"/>
          </w:tcPr>
          <w:p w14:paraId="0C439B81" w14:textId="54F1291E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Pct. 43.,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. 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politicilor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”, se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manualelor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operaționale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5" w:type="pct"/>
          </w:tcPr>
          <w:p w14:paraId="18B15C96" w14:textId="0E6E661A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43.,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. 9) „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evaluează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riscurile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asociate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programelor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proiectelor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produselor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mecanismelor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finanţare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credit,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piaţă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operaţional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reputaţional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alte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riscuri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constata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adecvarea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acestora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raport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apetitul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prezintă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Consiliului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directorului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recomandări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ajustările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necesare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strategiei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dezvoltare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politicilor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produselor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finanțare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manualelor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operaționale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actelor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normative,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inclusiv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interne;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362D33" w:rsidRPr="00572F4E" w14:paraId="0A4B5B40" w14:textId="77777777" w:rsidTr="001D5BD9">
        <w:tc>
          <w:tcPr>
            <w:tcW w:w="133" w:type="pct"/>
          </w:tcPr>
          <w:p w14:paraId="682119EA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8EC08D6" w14:textId="410BC416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45. „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Comitetul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constituit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cinci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membri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selectați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aprobați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perioadă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patru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ani.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Membrii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Comitetului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pot fi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realeși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mandate.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721BE9FB" w14:textId="3632EBB5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pct. </w:t>
            </w:r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45,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mandate”, se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„cel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mandate consecutive”;</w:t>
            </w:r>
          </w:p>
        </w:tc>
        <w:tc>
          <w:tcPr>
            <w:tcW w:w="1635" w:type="pct"/>
          </w:tcPr>
          <w:p w14:paraId="33EC4622" w14:textId="4F0A0371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45 „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Comitetul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constituit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cinci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membri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persoane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fizice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selectaţi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aprobaţi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către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Consiliu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perioadă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patru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ani.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Membrii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Comitetului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 fi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realeşi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cel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mult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două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mandate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consecutive.”</w:t>
            </w:r>
          </w:p>
        </w:tc>
      </w:tr>
      <w:tr w:rsidR="00362D33" w:rsidRPr="00572F4E" w14:paraId="15BF5579" w14:textId="77777777" w:rsidTr="001D5BD9">
        <w:tc>
          <w:tcPr>
            <w:tcW w:w="133" w:type="pct"/>
          </w:tcPr>
          <w:p w14:paraId="5FB934D1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F2C3168" w14:textId="4FA3CBEE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46 „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Desemnarea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membrilor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Comitetului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efectuează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selecții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evaluări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prealabile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selectare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stabilește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scopul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evaluării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antrenează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cel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experți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independenți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recrutării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specializată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recrutarea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care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implica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procesul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selectare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finanțatorilor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comunitatea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donatorilor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creează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comisie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formată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din: un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delegat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director,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directori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adjuncți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șeful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subdiviziunii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experți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independenți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recrutării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reprezentanți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finanțatorilor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donatorilor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3D7049CF" w14:textId="5A894E8D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46,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experți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independenți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textul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experți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independenți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5" w:type="pct"/>
          </w:tcPr>
          <w:p w14:paraId="17CC5AAD" w14:textId="131424DD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46 „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Desemnarea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membrilor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Comitetului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efectuează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baza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unei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selecţii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evaluări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prealabile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efectuate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către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Consiliu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Procedura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selectare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stabileşte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către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Consiliu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scopul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evaluării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Consiliul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antrenează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cel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puţi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experţi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independenţi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persoane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fizice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recrutării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persoană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juridică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specializată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recrutarea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care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va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implica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procesul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selectare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reprezentant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finanţatorilor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comunitatea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donatorilor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creează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evaluare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formată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din: un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membru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Consiliului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delegat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Consiliu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director,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directori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adjuncţi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şeful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subdiviziunii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responsabile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managementul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cadrul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experţi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independenţi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recrutării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reprezentanţi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ai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finanţatorilor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comunităţii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donatorilor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362D33" w:rsidRPr="00572F4E" w14:paraId="49E618A1" w14:textId="77777777" w:rsidTr="001D5BD9">
        <w:tc>
          <w:tcPr>
            <w:tcW w:w="133" w:type="pct"/>
          </w:tcPr>
          <w:p w14:paraId="369132E8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B5AAF3E" w14:textId="06E0FED5" w:rsidR="00362D33" w:rsidRPr="00441F14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 51 „cunoștințe adecvate – dacă are cel puțin studii superioare în științe economice, juridice sau unele științe exacte (fizică, matematică, inginerie, informatică, energetică);”</w:t>
            </w:r>
          </w:p>
        </w:tc>
        <w:tc>
          <w:tcPr>
            <w:tcW w:w="1640" w:type="pct"/>
          </w:tcPr>
          <w:p w14:paraId="6101C9DE" w14:textId="06D6E05F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pct. 51,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3),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științe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exacte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inginerie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) se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economico-financiare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5" w:type="pct"/>
          </w:tcPr>
          <w:p w14:paraId="1CAA3CAA" w14:textId="60CB2ECE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51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3) „</w:t>
            </w:r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cunoştinţe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adecvate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dacă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are cel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puţin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studii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superioare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ştiinţe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economico-financiare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juridice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362D33" w:rsidRPr="00572F4E" w14:paraId="6D3EB4F5" w14:textId="77777777" w:rsidTr="001D5BD9">
        <w:tc>
          <w:tcPr>
            <w:tcW w:w="133" w:type="pct"/>
          </w:tcPr>
          <w:p w14:paraId="0D5AF16F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4ECD84F" w14:textId="414D61F3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68 „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Finanțarea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efectuează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3D333640" w14:textId="45E6D81C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măsurilor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implementate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5" w:type="pct"/>
          </w:tcPr>
          <w:p w14:paraId="70B51049" w14:textId="7C6A44D2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Pct. 68 „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Finanţarea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activităţii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programelor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produselor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măsurilor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implementate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Centru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efectuează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mijloace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362D33" w:rsidRPr="00572F4E" w14:paraId="13BE2BE7" w14:textId="77777777" w:rsidTr="001D5BD9">
        <w:tc>
          <w:tcPr>
            <w:tcW w:w="133" w:type="pct"/>
          </w:tcPr>
          <w:p w14:paraId="72864810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2487767D" w14:textId="6C16027D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1) „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alocate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de stat,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colectate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schemei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obligații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, conform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art. 8 din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nr. 139/2018 cu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suportului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politicilor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domeniile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sale de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finanțate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din Fondul de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reducere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vulnerabilității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litera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b) din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nr. 241/2022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Fondul de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reducere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vulnerabilității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865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7BD969CE" w14:textId="635D93BB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Pct. 68., 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.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schemei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obligații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eficienței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5" w:type="pct"/>
          </w:tcPr>
          <w:p w14:paraId="5EBD0037" w14:textId="7A903073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68,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1)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alocate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bugetul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stat,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inclusiv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colectate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cadrul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schemei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obligaţii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eficienței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conform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prevederilor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art.8 din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eficienţa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asigurarea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suportului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implementarea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politicilor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domeniile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sale de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inclusiv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măsurile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finanţate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Fondul de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reducere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vulnerabilităţii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prevăzute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articolul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alineatul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(1)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litera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b) din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nr.241/2022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Fondul de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reducere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vulnerabilităţii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362D33" w:rsidRPr="00572F4E" w14:paraId="720E3983" w14:textId="77777777" w:rsidTr="001D5BD9">
        <w:tc>
          <w:tcPr>
            <w:tcW w:w="133" w:type="pct"/>
          </w:tcPr>
          <w:p w14:paraId="4030BF35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29241F1C" w14:textId="0C96447E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sub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donații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granturi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administrării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mijloacelor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atrase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externe, conform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acordurilor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203D5DC6" w14:textId="77777777" w:rsidR="00362D33" w:rsidRPr="0068337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CA3A41" w14:textId="17A58458" w:rsidR="00362D33" w:rsidRPr="00441F14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41F1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„3) sub formă de donații, granturi sau alte surse de asistență externă;”</w:t>
            </w:r>
          </w:p>
        </w:tc>
        <w:tc>
          <w:tcPr>
            <w:tcW w:w="1635" w:type="pct"/>
          </w:tcPr>
          <w:p w14:paraId="0E29BB97" w14:textId="2E32354F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68.,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. 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sub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formă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donații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granturi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alte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surse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asistență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externă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;”</w:t>
            </w:r>
          </w:p>
        </w:tc>
      </w:tr>
      <w:tr w:rsidR="00362D33" w:rsidRPr="00572F4E" w14:paraId="6C092312" w14:textId="77777777" w:rsidTr="001D5BD9">
        <w:tc>
          <w:tcPr>
            <w:tcW w:w="133" w:type="pct"/>
          </w:tcPr>
          <w:p w14:paraId="08BD63D6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64ABCBE0" w14:textId="51EB8328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1729A76D" w14:textId="1D20C149" w:rsidR="00362D33" w:rsidRPr="00347CE9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68.,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7C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Pr="00347CE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) cu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B946FD" w14:textId="57FA9493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74F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Pr="00174F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administrării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mijloacelor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financ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finanțărilor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acordate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5" w:type="pct"/>
          </w:tcPr>
          <w:p w14:paraId="37E51FFE" w14:textId="67971E7B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47C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Pr="00347CE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venituri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obținute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urmare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administrării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mijloacelor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finanțărilor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acordate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”;</w:t>
            </w:r>
          </w:p>
        </w:tc>
      </w:tr>
      <w:tr w:rsidR="00362D33" w:rsidRPr="00572F4E" w14:paraId="750FBCF1" w14:textId="77777777" w:rsidTr="001D5BD9">
        <w:tc>
          <w:tcPr>
            <w:tcW w:w="133" w:type="pct"/>
          </w:tcPr>
          <w:p w14:paraId="11FB3512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6D2FAC55" w14:textId="285F58B0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7) „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colectate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contribuții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beneficiarilor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mecanismelor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subvenționare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măsurilor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eficientizare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consumului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12 din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nr. 139/2018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58F32CF1" w14:textId="60DB6E57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7),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„ale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beneficiarilor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, precum și </w:t>
            </w:r>
            <w:r w:rsidRPr="00347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a”;</w:t>
            </w:r>
          </w:p>
        </w:tc>
        <w:tc>
          <w:tcPr>
            <w:tcW w:w="1635" w:type="pct"/>
          </w:tcPr>
          <w:p w14:paraId="04100155" w14:textId="706135CF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7) „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colectate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sub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formă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contribuţii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beneficiarilor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cadrul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programelor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finanțare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precum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mecanismelor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subvenţionare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măsurilor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eficientizare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consumului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resurse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prevederile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articolul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din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eficienţa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362D33" w:rsidRPr="00572F4E" w14:paraId="635A7CC5" w14:textId="77777777" w:rsidTr="001D5BD9">
        <w:tc>
          <w:tcPr>
            <w:tcW w:w="133" w:type="pct"/>
          </w:tcPr>
          <w:p w14:paraId="35F4516A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8E43329" w14:textId="7585E51C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2DEF786B" w14:textId="0C2EF4B1" w:rsidR="00362D33" w:rsidRPr="00BE5522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5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68</w:t>
            </w:r>
            <w:r w:rsidRPr="00BE55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)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8B9C0F" w14:textId="43491F6C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E55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68</w:t>
            </w:r>
            <w:r w:rsidRPr="00BE552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gestionează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mijloacele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Fondului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– FEE)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articolului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5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23</w:t>
            </w:r>
            <w:r w:rsidRPr="00BE552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nr.139/2018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Finanțarea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FEE se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sursele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68”;</w:t>
            </w:r>
          </w:p>
        </w:tc>
        <w:tc>
          <w:tcPr>
            <w:tcW w:w="1635" w:type="pct"/>
          </w:tcPr>
          <w:p w14:paraId="37EEE881" w14:textId="79B4370A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68</w:t>
            </w:r>
            <w:r w:rsidRPr="006B7B5C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gestionează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mijloacele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Fondului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– FEE)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articolului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5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23</w:t>
            </w:r>
            <w:r w:rsidRPr="00BE552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nr.139/2018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Finanțarea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FEE se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sursele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68”;</w:t>
            </w:r>
          </w:p>
        </w:tc>
      </w:tr>
      <w:tr w:rsidR="00362D33" w:rsidRPr="00572F4E" w14:paraId="46C7AEB3" w14:textId="77777777" w:rsidTr="001D5BD9">
        <w:tc>
          <w:tcPr>
            <w:tcW w:w="133" w:type="pct"/>
          </w:tcPr>
          <w:p w14:paraId="1D624498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DEE4FD0" w14:textId="7DBDC70E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69. „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Mijloacele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indicate la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68,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primite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de stat, se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gestionează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2C564BAF" w14:textId="325E7020" w:rsidR="00362D33" w:rsidRPr="006B7B5C" w:rsidRDefault="00362D33" w:rsidP="00362D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69.,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B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„69. Mijloacele financiare indicate la punctul 68 și 68</w:t>
            </w:r>
            <w:r w:rsidRPr="006B7B5C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6B7B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primite de la bugetul de stat, se gestionează prin conturile Centrului desc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hise în contul unic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  <w:p w14:paraId="1A78BB2D" w14:textId="0BC487A4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pct"/>
          </w:tcPr>
          <w:p w14:paraId="24B1744F" w14:textId="681C7D93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69. „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Mijloacele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financia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indicate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punctul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68</w:t>
            </w:r>
            <w:r w:rsidRPr="00B14541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primite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bugetul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stat, se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gestionează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deschise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unic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”;</w:t>
            </w:r>
          </w:p>
        </w:tc>
      </w:tr>
      <w:tr w:rsidR="00362D33" w:rsidRPr="00572F4E" w14:paraId="4644F7C9" w14:textId="77777777" w:rsidTr="001D5BD9">
        <w:tc>
          <w:tcPr>
            <w:tcW w:w="133" w:type="pct"/>
          </w:tcPr>
          <w:p w14:paraId="3B550953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112F05C" w14:textId="77777777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70. „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Mijloacele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indicate la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68, care nu sunt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primite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de stat, se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gestionează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bancare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853791D" w14:textId="6B739B05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71.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1) „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soldurile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temporar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gestionate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, pot fi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plasate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investite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articolului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62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(4) din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nr. 181/2014,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solicitărilor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Finanțelor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soldurile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gestionate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bancare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pot fi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plasate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investite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politicii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investiționale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acordurilor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partenerii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455A34B6" w14:textId="0DD15BC1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deschise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5" w:type="pct"/>
          </w:tcPr>
          <w:p w14:paraId="1F7566D7" w14:textId="77777777" w:rsidR="00362D33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70. „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Mijloacele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indicate la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punctul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68, care nu sunt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primite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bugetul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stat, se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gestionează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deschise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unic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bancare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0A50887" w14:textId="54F58386" w:rsidR="00362D33" w:rsidRPr="0017120F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71.,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1) „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soldurile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temporar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libere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gestionate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deschise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unic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pot fi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plasate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investite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conform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articolului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62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alineatul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(4) din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nr.181/2014,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baza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solicitărilor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către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Ministerul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Finanţelor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iar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soldurile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gestionate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bancare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 fi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plasate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investite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conform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politicii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investiţionale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prevederilor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acordurilor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partenerii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dezvoltare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362D33" w:rsidRPr="00572F4E" w14:paraId="7F0F29E9" w14:textId="77777777" w:rsidTr="001D5BD9">
        <w:tc>
          <w:tcPr>
            <w:tcW w:w="133" w:type="pct"/>
          </w:tcPr>
          <w:p w14:paraId="241903DA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6EB5882D" w14:textId="78612729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77. „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plasează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pe site-ul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său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web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oficial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cel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7D0EC1CE" w14:textId="3C91626D" w:rsidR="00362D33" w:rsidRPr="00F8553D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Pct. 77.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361936" w14:textId="08DCB666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„77. </w:t>
            </w:r>
            <w:proofErr w:type="spell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 xml:space="preserve"> pe site-</w:t>
            </w:r>
            <w:proofErr w:type="gram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 xml:space="preserve">ul  </w:t>
            </w:r>
            <w:proofErr w:type="spell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>său</w:t>
            </w:r>
            <w:proofErr w:type="spellEnd"/>
            <w:proofErr w:type="gramEnd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 xml:space="preserve"> web </w:t>
            </w:r>
            <w:proofErr w:type="spell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>oficial</w:t>
            </w:r>
            <w:proofErr w:type="spellEnd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>accesul</w:t>
            </w:r>
            <w:proofErr w:type="spellEnd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 xml:space="preserve"> liber al </w:t>
            </w:r>
            <w:proofErr w:type="spell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>tuturor</w:t>
            </w:r>
            <w:proofErr w:type="spellEnd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>interesate</w:t>
            </w:r>
            <w:proofErr w:type="spellEnd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 xml:space="preserve"> la cel </w:t>
            </w:r>
            <w:proofErr w:type="spell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5C0" w:rsidRPr="000B25C0">
              <w:rPr>
                <w:rFonts w:ascii="Times New Roman" w:hAnsi="Times New Roman" w:cs="Times New Roman"/>
                <w:sz w:val="24"/>
                <w:szCs w:val="24"/>
              </w:rPr>
              <w:t>informații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:”</w:t>
            </w:r>
          </w:p>
        </w:tc>
        <w:tc>
          <w:tcPr>
            <w:tcW w:w="1635" w:type="pct"/>
          </w:tcPr>
          <w:p w14:paraId="477217FD" w14:textId="5E9DECCC" w:rsidR="00362D33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Pct. 77. </w:t>
            </w:r>
            <w:r w:rsidRPr="0010218C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0B25C0" w:rsidRPr="001021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Centrul publică pe site-</w:t>
            </w:r>
            <w:proofErr w:type="gramStart"/>
            <w:r w:rsidR="000B25C0" w:rsidRPr="001021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ul</w:t>
            </w:r>
            <w:r w:rsidR="000B25C0" w:rsidRPr="0010218C" w:rsidDel="00F127A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</w:t>
            </w:r>
            <w:r w:rsidR="000B25C0" w:rsidRPr="001021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său</w:t>
            </w:r>
            <w:proofErr w:type="gramEnd"/>
            <w:r w:rsidR="000B25C0" w:rsidRPr="001021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web </w:t>
            </w:r>
            <w:r w:rsidR="000B25C0" w:rsidRPr="001021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lastRenderedPageBreak/>
              <w:t>oficial și asigură accesul liber al tuturor persoanelor interesate la cel puțin următoarele informații</w:t>
            </w:r>
            <w:r w:rsidRPr="0010218C">
              <w:rPr>
                <w:rFonts w:ascii="Times New Roman" w:hAnsi="Times New Roman" w:cs="Times New Roman"/>
                <w:bCs/>
                <w:sz w:val="24"/>
                <w:szCs w:val="24"/>
              </w:rPr>
              <w:t>:”</w:t>
            </w:r>
          </w:p>
        </w:tc>
      </w:tr>
      <w:tr w:rsidR="00362D33" w:rsidRPr="00572F4E" w14:paraId="7F0013AF" w14:textId="77777777" w:rsidTr="001D5BD9">
        <w:tc>
          <w:tcPr>
            <w:tcW w:w="133" w:type="pct"/>
          </w:tcPr>
          <w:p w14:paraId="6641AE04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00BDB762" w14:textId="717F0645" w:rsidR="00362D33" w:rsidRPr="00441F14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77., </w:t>
            </w:r>
            <w:proofErr w:type="spellStart"/>
            <w:r w:rsidRPr="00441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 w:rsidRPr="00441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1) „situațiile financiare anuale și rapoartele de audit ale acestora – în termen de 120 de zile de la sfârșitul fiecărui an de gestiune;”</w:t>
            </w:r>
          </w:p>
        </w:tc>
        <w:tc>
          <w:tcPr>
            <w:tcW w:w="1640" w:type="pct"/>
          </w:tcPr>
          <w:p w14:paraId="0930DB9C" w14:textId="4EB3822D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77.,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1), </w:t>
            </w:r>
            <w:proofErr w:type="spellStart"/>
            <w:r w:rsidR="00940ED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„120” se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940ED9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„150”;</w:t>
            </w:r>
          </w:p>
        </w:tc>
        <w:tc>
          <w:tcPr>
            <w:tcW w:w="1635" w:type="pct"/>
          </w:tcPr>
          <w:p w14:paraId="32659B35" w14:textId="53440AB3" w:rsidR="00362D33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77.,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. 1) „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situaţiile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anuale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rapoartele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audit ale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acestora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termen de 150 de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zile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sfârşitul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fiecărui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 de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gestiune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362D33" w:rsidRPr="00572F4E" w14:paraId="2EA67506" w14:textId="77777777" w:rsidTr="001D5BD9">
        <w:tc>
          <w:tcPr>
            <w:tcW w:w="133" w:type="pct"/>
          </w:tcPr>
          <w:p w14:paraId="6EB8DD06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45042A70" w14:textId="30B65B61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5252FDED" w14:textId="2346F8E0" w:rsidR="00362D33" w:rsidRPr="00F8553D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77.,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7), cu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DCDCE2" w14:textId="54E44536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„7)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informații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valorificarea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energiei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regenerabile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5" w:type="pct"/>
          </w:tcPr>
          <w:p w14:paraId="7312ADE7" w14:textId="2CC5861A" w:rsidR="00362D33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77.,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. 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proofErr w:type="spellStart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alte</w:t>
            </w:r>
            <w:proofErr w:type="spellEnd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informații</w:t>
            </w:r>
            <w:proofErr w:type="spellEnd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eficiența</w:t>
            </w:r>
            <w:proofErr w:type="spellEnd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valorificarea</w:t>
            </w:r>
            <w:proofErr w:type="spellEnd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surse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regenerabile</w:t>
            </w:r>
            <w:proofErr w:type="spellEnd"/>
            <w:r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362D33" w:rsidRPr="00572F4E" w14:paraId="52A1A8AC" w14:textId="77777777" w:rsidTr="001D5BD9">
        <w:tc>
          <w:tcPr>
            <w:tcW w:w="133" w:type="pct"/>
          </w:tcPr>
          <w:p w14:paraId="35E756BF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06F7C072" w14:textId="739F9B21" w:rsidR="00362D33" w:rsidRPr="00441F14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 82. „Pentru finanțarea proiectelor/programelor în domeniile de activitate, Centrul dezvoltă și pune în aplicare instrumente/măsuri financiare în conformitate cu prevederile Legii nr.139/2018 cu privire la eficiența energetică, Legii nr. 241/2022 privind Fondul de reducere a vulnerabilității energetice, cu hotărârile de Guvern și acordurile semnate cu partenerii de dezvoltare și donatorii.”</w:t>
            </w:r>
          </w:p>
        </w:tc>
        <w:tc>
          <w:tcPr>
            <w:tcW w:w="1640" w:type="pct"/>
          </w:tcPr>
          <w:p w14:paraId="644A7A40" w14:textId="3079B1C3" w:rsidR="00362D33" w:rsidRPr="000A40B2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82.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9E8DD5" w14:textId="1840C650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„82.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finanţarea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domeniile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dezvoltă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aplicare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reglementează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cel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instrumentele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economiilor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politică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eficienţei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garanții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compensații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nr.139/2018 cu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eficienţa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nr.241/2022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Fondul de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reducere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vulnerabilităţii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Guvern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acordurile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semnate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partenerii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donatorii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5" w:type="pct"/>
          </w:tcPr>
          <w:p w14:paraId="02B41BF8" w14:textId="709A33E0" w:rsidR="00362D33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82. „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finanţarea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proiectelor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programelor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domeniile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Centrul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dezvoltă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pune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aplicare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care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reglementează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cel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puțin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instrumentele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realizarea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economiilor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energie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măsurile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eficiență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măsurile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politică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eficienţei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garanții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compensații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prevederile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Legii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eficienţa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Legii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nr.241/2022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Fondul de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reducere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vulnerabilităţii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cu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hotărârile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Guvern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acordurile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semnate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parten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donatorii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362D33" w:rsidRPr="00572F4E" w14:paraId="5BEABDDA" w14:textId="77777777" w:rsidTr="001D5BD9">
        <w:tc>
          <w:tcPr>
            <w:tcW w:w="133" w:type="pct"/>
          </w:tcPr>
          <w:p w14:paraId="0BF359F7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2E2CF565" w14:textId="06254892" w:rsidR="00362D33" w:rsidRPr="00337A98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83. „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Principiile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procedurile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regulile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urmează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a fi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fiecărui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instrument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descriu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operațional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specific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fiecărui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instrument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F1CEB" w14:textId="558E425C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operațional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conține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prevederi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referire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programul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finanțat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eligibile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valorificare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surselor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regenerabilă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finanțat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criteriile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eligibilitate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solicitanții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termenii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condițiile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obținerea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finanțării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documentele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a fi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prezentate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solicitanții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bugetele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alocate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instrumentele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aplicabile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aspectele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postimplementare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finanțate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506406B9" w14:textId="77777777" w:rsidR="003557A8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 Pct. 83., </w:t>
            </w:r>
            <w:proofErr w:type="spellStart"/>
            <w:r w:rsidR="00940ED9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940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ED9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="00940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ED9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="00940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ED9">
              <w:rPr>
                <w:rFonts w:ascii="Times New Roman" w:hAnsi="Times New Roman" w:cs="Times New Roman"/>
                <w:sz w:val="24"/>
                <w:szCs w:val="24"/>
              </w:rPr>
              <w:t>conținut</w:t>
            </w:r>
            <w:proofErr w:type="spellEnd"/>
            <w:r w:rsidR="00940E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16D30E" w14:textId="5795E42B" w:rsidR="003557A8" w:rsidRPr="00DC68E5" w:rsidRDefault="003557A8" w:rsidP="003D100A">
            <w:pPr>
              <w:tabs>
                <w:tab w:val="left" w:pos="2410"/>
              </w:tabs>
              <w:ind w:left="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</w:pP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„83. Principiile, procedurile </w:t>
            </w:r>
            <w:proofErr w:type="spellStart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şi</w:t>
            </w:r>
            <w:proofErr w:type="spellEnd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regulile ce urmează a fi aplicate la implementarea fiecărui produs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de fin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an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țare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se descriu în manualul operațional. </w:t>
            </w:r>
          </w:p>
          <w:p w14:paraId="51952216" w14:textId="65E984FC" w:rsidR="00362D33" w:rsidRPr="00F45B0D" w:rsidRDefault="003557A8" w:rsidP="003D100A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Manualul operațional conține, cel puțin, prevederi cu referire la proiectul/programul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finanțat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de către Centru, măsurile eligibile de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eficiență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energetică </w:t>
            </w:r>
            <w:proofErr w:type="spellStart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şi</w:t>
            </w:r>
            <w:proofErr w:type="spellEnd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valorificare a surselor de 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lastRenderedPageBreak/>
              <w:t xml:space="preserve">energie regenerabilă în cadrul proiectului/programului finanțat, criteriile de eligibilitate aplicate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fa</w:t>
            </w:r>
            <w:r w:rsidR="00E92D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ț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ă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de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solicitanții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de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finanțare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, termenii,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condițiile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</w:t>
            </w:r>
            <w:proofErr w:type="spellStart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şi</w:t>
            </w:r>
            <w:proofErr w:type="spellEnd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etapele de parcurs pentru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obținerea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finanțării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, documentele necesare a fi prezentate de către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solicitanții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de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finanțare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, bugetele alocate, instrumentele de finanţare aplicabile, aspectele privind implementarea proiectelor/programelor </w:t>
            </w:r>
            <w:proofErr w:type="spellStart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şi</w:t>
            </w:r>
            <w:proofErr w:type="spellEnd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monitorizarea realizării acestora; monitorizarea </w:t>
            </w:r>
            <w:proofErr w:type="spellStart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postimplementare</w:t>
            </w:r>
            <w:proofErr w:type="spellEnd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a proiectelor finanțate.”</w:t>
            </w:r>
            <w:r w:rsidR="00362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635" w:type="pct"/>
          </w:tcPr>
          <w:p w14:paraId="1420D9E8" w14:textId="4A9FB427" w:rsidR="003557A8" w:rsidRPr="00DC68E5" w:rsidRDefault="00362D33" w:rsidP="003557A8">
            <w:pPr>
              <w:tabs>
                <w:tab w:val="left" w:pos="2410"/>
              </w:tabs>
              <w:ind w:left="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Pct. 83. </w:t>
            </w:r>
            <w:r w:rsidR="003557A8"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„83. Principiile, procedurile </w:t>
            </w:r>
            <w:proofErr w:type="spellStart"/>
            <w:r w:rsidR="003557A8"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şi</w:t>
            </w:r>
            <w:proofErr w:type="spellEnd"/>
            <w:r w:rsidR="003557A8"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regulile ce urmează a fi aplicate la implementarea fiecărui produs </w:t>
            </w:r>
            <w:r w:rsidR="003557A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de fin</w:t>
            </w:r>
            <w:r w:rsidR="003557A8"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an</w:t>
            </w:r>
            <w:r w:rsidR="003557A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țare</w:t>
            </w:r>
            <w:r w:rsidR="003557A8"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se descriu în manualul operațional. </w:t>
            </w:r>
          </w:p>
          <w:p w14:paraId="6149811A" w14:textId="1D35BD0B" w:rsidR="00362D33" w:rsidRDefault="003557A8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Manualul operațional conține, cel puțin, prevederi cu referire la proiectul/programul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finanțat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de către Centru, măsurile eligibile de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eficiență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energetică </w:t>
            </w:r>
            <w:proofErr w:type="spellStart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şi</w:t>
            </w:r>
            <w:proofErr w:type="spellEnd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valorificare a surselor de energie regenerabilă în cadrul 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lastRenderedPageBreak/>
              <w:t xml:space="preserve">proiectului/programului finanțat, criteriile de eligibilitate aplicate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fa</w:t>
            </w:r>
            <w:r w:rsidR="00E92D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ț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ă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de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solicitanții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de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finanțare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, termenii,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condițiile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</w:t>
            </w:r>
            <w:proofErr w:type="spellStart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şi</w:t>
            </w:r>
            <w:proofErr w:type="spellEnd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etapele de parcurs pentru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obținerea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finanțării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, documentele necesare a fi prezentate de către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solicitanții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de </w:t>
            </w:r>
            <w:r w:rsidRPr="00615B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finanțare</w:t>
            </w:r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, bugetele alocate, instrumentele de finanţare aplicabile, aspectele privind implementarea proiectelor/programelor </w:t>
            </w:r>
            <w:proofErr w:type="spellStart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şi</w:t>
            </w:r>
            <w:proofErr w:type="spellEnd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monitorizarea realizării acestora; monitorizarea </w:t>
            </w:r>
            <w:proofErr w:type="spellStart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>postimplementare</w:t>
            </w:r>
            <w:proofErr w:type="spellEnd"/>
            <w:r w:rsidRPr="00DC68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MD" w:eastAsia="ro-MD"/>
              </w:rPr>
              <w:t xml:space="preserve"> a proiectelor finanțate.”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362D33" w:rsidRPr="00572F4E" w14:paraId="3465B9E3" w14:textId="77777777" w:rsidTr="001D5BD9">
        <w:tc>
          <w:tcPr>
            <w:tcW w:w="133" w:type="pct"/>
          </w:tcPr>
          <w:p w14:paraId="37C423B3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A9A504F" w14:textId="15F653CF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 84. „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dezvolte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pună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aplicare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instrumente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combinarea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externe cu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mijloacele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pe care le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administrează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(11) din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nr. 139/2018 cu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eficienta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litera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b) din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nr. 241/2022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Fondul de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reducere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vulnerabilității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0D07CF14" w14:textId="1C5E8170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pct.</w:t>
            </w:r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instrumente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5" w:type="pct"/>
          </w:tcPr>
          <w:p w14:paraId="7F9FE6C9" w14:textId="0A38756E" w:rsidR="00362D33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84. „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Centrul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drept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dezvolte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pună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aplicare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combinarea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resurselor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externe cu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mijloacele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care le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administrează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articolul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alineatul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(11) din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eficienta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articolul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alineatul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(1)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litera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b) din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nr.241/2022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Fondul de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reducere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vulnerabilităţii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362D33" w:rsidRPr="003D100A" w14:paraId="50BC5B77" w14:textId="77777777" w:rsidTr="001D5BD9">
        <w:tc>
          <w:tcPr>
            <w:tcW w:w="133" w:type="pct"/>
          </w:tcPr>
          <w:p w14:paraId="5B69FD84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222E148D" w14:textId="77777777" w:rsidR="00362D33" w:rsidRPr="00174F1F" w:rsidRDefault="00362D33" w:rsidP="00362D33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74F1F">
              <w:rPr>
                <w:lang w:val="ro-RO"/>
              </w:rPr>
              <w:t>„</w:t>
            </w:r>
            <w:r w:rsidRPr="00174F1F">
              <w:rPr>
                <w:sz w:val="20"/>
                <w:szCs w:val="20"/>
                <w:lang w:val="ro-RO"/>
              </w:rPr>
              <w:t>Anexă</w:t>
            </w:r>
          </w:p>
          <w:p w14:paraId="5CD71ACC" w14:textId="77777777" w:rsidR="00362D33" w:rsidRPr="00174F1F" w:rsidRDefault="00362D33" w:rsidP="00362D33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74F1F">
              <w:rPr>
                <w:sz w:val="20"/>
                <w:szCs w:val="20"/>
                <w:lang w:val="ro-RO"/>
              </w:rPr>
              <w:t xml:space="preserve">la Statutul </w:t>
            </w:r>
            <w:proofErr w:type="spellStart"/>
            <w:r w:rsidRPr="00174F1F">
              <w:rPr>
                <w:sz w:val="20"/>
                <w:szCs w:val="20"/>
                <w:lang w:val="ro-RO"/>
              </w:rPr>
              <w:t>Instituţiei</w:t>
            </w:r>
            <w:proofErr w:type="spellEnd"/>
            <w:r w:rsidRPr="00174F1F">
              <w:rPr>
                <w:sz w:val="20"/>
                <w:szCs w:val="20"/>
                <w:lang w:val="ro-RO"/>
              </w:rPr>
              <w:t xml:space="preserve"> Publice</w:t>
            </w:r>
          </w:p>
          <w:p w14:paraId="432BD914" w14:textId="68BD72E4" w:rsidR="00362D33" w:rsidRPr="00174F1F" w:rsidRDefault="00362D33" w:rsidP="00362D33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74F1F">
              <w:rPr>
                <w:sz w:val="20"/>
                <w:szCs w:val="20"/>
                <w:lang w:val="ro-RO"/>
              </w:rPr>
              <w:t xml:space="preserve">Centrul </w:t>
            </w:r>
            <w:proofErr w:type="spellStart"/>
            <w:r w:rsidRPr="00174F1F">
              <w:rPr>
                <w:sz w:val="20"/>
                <w:szCs w:val="20"/>
                <w:lang w:val="ro-RO"/>
              </w:rPr>
              <w:t>Naţional</w:t>
            </w:r>
            <w:proofErr w:type="spellEnd"/>
            <w:r w:rsidRPr="00174F1F">
              <w:rPr>
                <w:sz w:val="20"/>
                <w:szCs w:val="20"/>
                <w:lang w:val="ro-RO"/>
              </w:rPr>
              <w:t xml:space="preserve"> pentru Energie Durabilă</w:t>
            </w:r>
            <w:r>
              <w:rPr>
                <w:sz w:val="20"/>
                <w:szCs w:val="20"/>
                <w:lang w:val="ro-RO"/>
              </w:rPr>
              <w:t>”</w:t>
            </w:r>
          </w:p>
          <w:tbl>
            <w:tblPr>
              <w:tblW w:w="4465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843"/>
              <w:gridCol w:w="1133"/>
              <w:gridCol w:w="273"/>
              <w:gridCol w:w="403"/>
            </w:tblGrid>
            <w:tr w:rsidR="00362D33" w:rsidRPr="00A9317E" w14:paraId="6CEA9DC4" w14:textId="77777777" w:rsidTr="00806407">
              <w:trPr>
                <w:jc w:val="center"/>
              </w:trPr>
              <w:tc>
                <w:tcPr>
                  <w:tcW w:w="401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6372D55" w14:textId="77777777" w:rsidR="00362D33" w:rsidRPr="00A9317E" w:rsidRDefault="00362D33" w:rsidP="00362D33">
                  <w:pPr>
                    <w:pStyle w:val="NormalWeb"/>
                    <w:ind w:firstLine="0"/>
                    <w:rPr>
                      <w:sz w:val="20"/>
                      <w:szCs w:val="20"/>
                      <w:lang w:val="ro-RO"/>
                    </w:rPr>
                  </w:pPr>
                  <w:bookmarkStart w:id="0" w:name="_Hlk202827041"/>
                </w:p>
                <w:p w14:paraId="3DD3128F" w14:textId="77777777" w:rsidR="00362D33" w:rsidRPr="00A9317E" w:rsidRDefault="00362D33" w:rsidP="00362D33">
                  <w:pPr>
                    <w:pStyle w:val="NormalWeb"/>
                    <w:ind w:firstLine="0"/>
                    <w:rPr>
                      <w:sz w:val="20"/>
                      <w:szCs w:val="20"/>
                      <w:lang w:val="ro-RO"/>
                    </w:rPr>
                  </w:pPr>
                </w:p>
                <w:p w14:paraId="09099C9D" w14:textId="77777777" w:rsidR="00362D33" w:rsidRPr="00A9317E" w:rsidRDefault="00362D33" w:rsidP="00362D33">
                  <w:pPr>
                    <w:pStyle w:val="cb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INDICATORI-CHEIE DE PERFORMANŢĂ</w:t>
                  </w:r>
                </w:p>
                <w:p w14:paraId="50C9E889" w14:textId="77777777" w:rsidR="00362D33" w:rsidRPr="00A9317E" w:rsidRDefault="00362D33" w:rsidP="00362D33">
                  <w:pPr>
                    <w:pStyle w:val="NormalWeb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 </w:t>
                  </w:r>
                </w:p>
              </w:tc>
            </w:tr>
            <w:tr w:rsidR="00362D33" w:rsidRPr="00A9317E" w14:paraId="73161047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FB36BC6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Nr.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  <w:t>crt.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13A89A3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Denumirea indicatorilor-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  <w:t xml:space="preserve">cheie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performanţă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DBEEBAF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Sursa de informare</w:t>
                  </w:r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0647EA1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Valoare de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referi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lastRenderedPageBreak/>
                    <w:t>nţă</w:t>
                  </w:r>
                  <w:proofErr w:type="spellEnd"/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A5AA91A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lastRenderedPageBreak/>
                    <w:t>Valoare-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ţintă</w:t>
                  </w:r>
                  <w:proofErr w:type="spellEnd"/>
                </w:p>
              </w:tc>
            </w:tr>
            <w:tr w:rsidR="00362D33" w:rsidRPr="00A9317E" w14:paraId="61165F69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07B671C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92F65A2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procesare a cererilor de calificare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înregistrare 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specialiştilor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în registrele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deţinute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(%)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A5A9DC3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1633E99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76537B1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52CA1B9B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25729D8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2.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4ED101F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Implementarea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din Planul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naţional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integrat privind energia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clima, de care este direct responsabil Centrul: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 xml:space="preserve">numărul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</w:t>
                  </w:r>
                </w:p>
                <w:p w14:paraId="25904822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gradul de realizare (%)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B2C1625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55A6275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77FF441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667E884C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E91F9C7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128136C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Numărul de proiecte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de energie regenerabilă aprobate spre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finanţare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 în:</w:t>
                  </w:r>
                </w:p>
                <w:p w14:paraId="697DDEB0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sectorul public;</w:t>
                  </w:r>
                </w:p>
                <w:p w14:paraId="1CD4F895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1511C29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FB214EF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DD9C59A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2629F088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F3FC645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CA605CD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Valoarea proiectelor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de energie regenerabilă aprobate spre finanţare (lei) în:</w:t>
                  </w:r>
                </w:p>
                <w:p w14:paraId="38398747" w14:textId="042699A3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sectorul public;</w:t>
                  </w:r>
                </w:p>
                <w:p w14:paraId="120787BC" w14:textId="57E0C739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lastRenderedPageBreak/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5EF0213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D2F7761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103B455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5A9A9DA3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1FD481B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CC3FE36" w14:textId="77777777" w:rsidR="00362D33" w:rsidRPr="00A9317E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Vouchere pentru electrocasnice valorificat:</w:t>
                  </w:r>
                </w:p>
                <w:p w14:paraId="65FC459E" w14:textId="7A0FBB21" w:rsidR="00362D33" w:rsidRPr="00A9317E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numărul de vouchere valorificate (unități);</w:t>
                  </w:r>
                </w:p>
                <w:p w14:paraId="1A079CBC" w14:textId="77777777" w:rsidR="00362D33" w:rsidRPr="00A9317E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valoarea voucherelor valorificate (lei).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114A613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033EF36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36CA8F5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2CC8675B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89E6E3F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4.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0F866A3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valorificare a mijloacelor financiare alocate proiectelor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regenerabile de energie în (%):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sectorul public;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4866FE2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47EDD89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2059F99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66EF4AC9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F31DF6F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5.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75579D8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Implementarea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/ evenimentelor de promovare 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eficienţei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utilizarea surselor de energie regenerabilă conform planului anual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al Centrului (seminare,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conferinţe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, mese rotunde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expoziţii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etc.):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 xml:space="preserve">numărul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/evenimente realizate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);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 xml:space="preserve">gradul de implementare al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/evenimente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>lor (%)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530291E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3A6089E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3A54906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7E1BA1A0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514F889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6.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08F4862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Economiile de energie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obţinute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prin programele implementate (separat pe fiecare program),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ktep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(kilotone echivalent petrol)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3D89C4F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7F17232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4B6A66E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7C64AA4D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51464E6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7.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A6F8313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Volumul de energie regenerabilă produsă ca urmare a implementării programelor aprobate, MWh (Megawatt oră)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3046099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9FA883F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B49E1B5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56F5D25E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CE64C1A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8.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A024C4C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Reducerea de CO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prin programele implementate, tCO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(tone bioxid de carbon)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535EB0E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087640F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516638C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218B2A7A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F943831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9.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43C73AF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Suprafaţa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reabilitată energetic a clădirilor din (m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;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sectorul public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E2EF024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9BF80AC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2B84064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430EF7B5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2E93E65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10.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90B8BBE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Gospodării/persoane vulnerabile susținute prin programele de eficiență energetică:</w:t>
                  </w:r>
                </w:p>
                <w:p w14:paraId="4AFCFD52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numărul de persoane (programul vouchere pentru electrocasnice);</w:t>
                  </w:r>
                </w:p>
                <w:p w14:paraId="668F1205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lastRenderedPageBreak/>
                    <w:t>numărul de gospodării (alte programe decât programul vouchere pentru electrocasnice).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9B344DA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D651C6A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AFFD157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3D100A" w14:paraId="0CC0F1F8" w14:textId="77777777" w:rsidTr="00806407">
              <w:trPr>
                <w:jc w:val="center"/>
              </w:trPr>
              <w:tc>
                <w:tcPr>
                  <w:tcW w:w="401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38BFEF5" w14:textId="65C24427" w:rsidR="00362D33" w:rsidRPr="00841C75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 </w:t>
                  </w:r>
                  <w:r w:rsidRPr="00A9317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Notă: </w:t>
                  </w:r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Lista indicatorilor-cheie de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performanţă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poate fi completată anual de Consiliu. Valorile-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ţintă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vor fi stabilite anual de Consiliu, în colaborare cu directorul, în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funcţie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de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priorităţile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naţionale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,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oportunităţile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de dezvoltare în regiune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alţi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indicatori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relevanţi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.</w:t>
                  </w:r>
                </w:p>
              </w:tc>
            </w:tr>
            <w:bookmarkEnd w:id="0"/>
          </w:tbl>
          <w:p w14:paraId="0C2FA326" w14:textId="77777777" w:rsidR="00362D33" w:rsidRPr="00441F14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0" w:type="pct"/>
          </w:tcPr>
          <w:p w14:paraId="0B7839D9" w14:textId="47A5483A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anexa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Statutul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Instituției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Energie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Durabilă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uprins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762"/>
              <w:gridCol w:w="1089"/>
              <w:gridCol w:w="817"/>
              <w:gridCol w:w="628"/>
            </w:tblGrid>
            <w:tr w:rsidR="00362D33" w:rsidRPr="00A9317E" w14:paraId="608A4245" w14:textId="77777777" w:rsidTr="00806407">
              <w:trPr>
                <w:jc w:val="center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E4FFE65" w14:textId="77777777" w:rsidR="00362D33" w:rsidRPr="00A9317E" w:rsidRDefault="00362D33" w:rsidP="00362D33">
                  <w:pPr>
                    <w:pStyle w:val="rg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„Anexă</w:t>
                  </w:r>
                </w:p>
                <w:p w14:paraId="7DDF23E2" w14:textId="77777777" w:rsidR="00362D33" w:rsidRPr="00A9317E" w:rsidRDefault="00362D33" w:rsidP="00362D33">
                  <w:pPr>
                    <w:pStyle w:val="rg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la </w:t>
                  </w:r>
                  <w:bookmarkStart w:id="1" w:name="_Hlk202826942"/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Statutul </w:t>
                  </w:r>
                  <w:proofErr w:type="spellStart"/>
                  <w:r w:rsidRPr="00A9317E">
                    <w:rPr>
                      <w:sz w:val="20"/>
                      <w:szCs w:val="20"/>
                      <w:lang w:val="ro-RO"/>
                    </w:rPr>
                    <w:t>Instituţiei</w:t>
                  </w:r>
                  <w:proofErr w:type="spellEnd"/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 Publice</w:t>
                  </w:r>
                </w:p>
                <w:p w14:paraId="747081F8" w14:textId="46ED9627" w:rsidR="00362D33" w:rsidRPr="00A9317E" w:rsidRDefault="00362D33" w:rsidP="00362D33">
                  <w:pPr>
                    <w:pStyle w:val="rg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Centrul </w:t>
                  </w:r>
                  <w:proofErr w:type="spellStart"/>
                  <w:r w:rsidRPr="00A9317E">
                    <w:rPr>
                      <w:sz w:val="20"/>
                      <w:szCs w:val="20"/>
                      <w:lang w:val="ro-RO"/>
                    </w:rPr>
                    <w:t>Naţional</w:t>
                  </w:r>
                  <w:proofErr w:type="spellEnd"/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 pentru Energie Durabilă</w:t>
                  </w:r>
                  <w:r>
                    <w:rPr>
                      <w:sz w:val="20"/>
                      <w:szCs w:val="20"/>
                      <w:lang w:val="ro-RO"/>
                    </w:rPr>
                    <w:t>”</w:t>
                  </w:r>
                </w:p>
                <w:bookmarkEnd w:id="1"/>
                <w:p w14:paraId="1B370474" w14:textId="77777777" w:rsidR="00362D33" w:rsidRPr="00A9317E" w:rsidRDefault="00362D33" w:rsidP="00362D33">
                  <w:pPr>
                    <w:pStyle w:val="NormalWeb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 </w:t>
                  </w:r>
                </w:p>
                <w:p w14:paraId="28B28546" w14:textId="77777777" w:rsidR="00362D33" w:rsidRPr="00A9317E" w:rsidRDefault="00362D33" w:rsidP="00362D33">
                  <w:pPr>
                    <w:pStyle w:val="cb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INDICATORI-CHEIE DE PERFORMANŢĂ</w:t>
                  </w:r>
                </w:p>
                <w:p w14:paraId="63AF8B92" w14:textId="77777777" w:rsidR="00362D33" w:rsidRPr="00A9317E" w:rsidRDefault="00362D33" w:rsidP="00362D33">
                  <w:pPr>
                    <w:pStyle w:val="NormalWeb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 </w:t>
                  </w:r>
                </w:p>
              </w:tc>
            </w:tr>
            <w:tr w:rsidR="00362D33" w:rsidRPr="00A9317E" w14:paraId="22C508D1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31D2FED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Nr.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  <w:t>crt.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1C46F4B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Denumirea indicatorilor-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  <w:t xml:space="preserve">cheie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performanţă</w:t>
                  </w:r>
                  <w:proofErr w:type="spellEnd"/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7EE3BB4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Sursa de informare</w:t>
                  </w:r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9754FB8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Valoare de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referinţă</w:t>
                  </w:r>
                  <w:proofErr w:type="spellEnd"/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48022D4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Valoare-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ţintă</w:t>
                  </w:r>
                  <w:proofErr w:type="spellEnd"/>
                </w:p>
              </w:tc>
            </w:tr>
            <w:tr w:rsidR="00362D33" w:rsidRPr="00A9317E" w14:paraId="57E4C6F0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BEFFFAE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1.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130BA89" w14:textId="77777777" w:rsidR="00362D33" w:rsidRPr="00A9317E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procesare a cererilor de calificare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înregistrare 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>specialiştilor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în registrele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deţinute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(%)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570EB38" w14:textId="77777777" w:rsidR="00362D33" w:rsidRPr="00A9317E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7FC87D4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DF3AA9B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3537BD54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EB0BBBA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2.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D1EC6E7" w14:textId="77777777" w:rsidR="00362D33" w:rsidRPr="00A9317E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Implementarea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din Planul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naţional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integrat privind energia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clima, de care este direct responsabil Centrul:</w:t>
                  </w:r>
                </w:p>
                <w:p w14:paraId="00C18156" w14:textId="7E817A13" w:rsidR="00362D33" w:rsidRPr="002E257C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Pr="002E25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 de </w:t>
                  </w:r>
                  <w:proofErr w:type="spellStart"/>
                  <w:r w:rsidRPr="002E25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activităţi</w:t>
                  </w:r>
                  <w:proofErr w:type="spellEnd"/>
                  <w:r w:rsidRPr="002E25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(</w:t>
                  </w:r>
                  <w:proofErr w:type="spellStart"/>
                  <w:r w:rsidRPr="002E25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2E25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)</w:t>
                  </w:r>
                </w:p>
                <w:p w14:paraId="1A8B658F" w14:textId="48351ED1" w:rsidR="00362D33" w:rsidRPr="002E257C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Pr="002E25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gradul de realizare (%)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0C3E3F5" w14:textId="77777777" w:rsidR="00362D33" w:rsidRPr="00A9317E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60D1E83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058440E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0AC81D1B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6671D1A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CD44344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Numărul de proiecte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de energie regenerabilă aprobate spre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finanţare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 în:</w:t>
                  </w:r>
                </w:p>
                <w:p w14:paraId="662552DB" w14:textId="73B60E4B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- 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sectorul public;</w:t>
                  </w:r>
                </w:p>
                <w:p w14:paraId="40E87C84" w14:textId="2E46F873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- 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1FDAF71" w14:textId="77777777" w:rsidR="00362D33" w:rsidRPr="00A9317E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C405392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AD2F9DA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49CB6264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A11407E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1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2E3F7A4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Valoarea proiectelor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de energie regenerabilă aprobate spre finanţare (lei) în:</w:t>
                  </w:r>
                </w:p>
                <w:p w14:paraId="3EA02E90" w14:textId="37BE693A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- 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sectorul public;</w:t>
                  </w:r>
                </w:p>
                <w:p w14:paraId="222717F1" w14:textId="1ED7996F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- 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0CE32EB" w14:textId="77777777" w:rsidR="00362D33" w:rsidRPr="00A9317E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1844E52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BBD5750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5E497E8D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A8A775D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2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D11E6E1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Vouchere pentru electrocasnice valorificat:</w:t>
                  </w:r>
                </w:p>
                <w:p w14:paraId="42D31324" w14:textId="6ADD4B6F" w:rsidR="00362D33" w:rsidRPr="00841C75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- </w:t>
                  </w:r>
                  <w:r w:rsidRPr="00841C75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 de vouchere valorificate </w:t>
                  </w:r>
                  <w:r w:rsidRPr="00841C75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lastRenderedPageBreak/>
                    <w:t>(unități);</w:t>
                  </w:r>
                </w:p>
                <w:p w14:paraId="369217E8" w14:textId="49EB81BF" w:rsidR="00362D33" w:rsidRPr="00841C75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- </w:t>
                  </w:r>
                  <w:r w:rsidRPr="00841C75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valoarea voucherelor valorificate (lei).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DABF23B" w14:textId="77777777" w:rsidR="00362D33" w:rsidRPr="00A9317E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87877D4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099FB45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5698E513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488C40F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4.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DD64F50" w14:textId="2A1D6D6F" w:rsidR="00362D33" w:rsidRPr="00A9317E" w:rsidRDefault="00362D33" w:rsidP="00362D33">
                  <w:pPr>
                    <w:spacing w:after="0"/>
                    <w:ind w:left="-6" w:firstLine="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valorificare a mijloacelor financiare alocate proiectelor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regenerabile de energie în (%):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-sectorul public;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br/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1AD7E10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7CA0905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CC90385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0F87093F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298E8FD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5.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F2EF8A4" w14:textId="7D887C78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Implementarea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/ evenimentelor de promovare 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eficienţei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utilizarea surselor de energie regenerabilă conform planului anual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al Centrului (seminare,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conferinţe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, mese rotunde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expoziţii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etc.):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acţiuni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/evenimente realizate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unit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ăţi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);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br/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gradul de implementare al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acţiunilor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/evenimentelor (%)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8059766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98E0C95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9857283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3DB3DCBA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A7A80E4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6.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8AF7DD9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Economiile de energie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obţinute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prin programele implementate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(separat pe fiecare program),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ktep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(kilotone echivalent petrol)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F7BD18F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C235216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210E87D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3D8D3911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82792D4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7.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1389EE3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Volumul de energie regenerabilă produsă ca urmare a implementării programelor aprobate, MWh (Megawatt oră):</w:t>
                  </w:r>
                </w:p>
                <w:p w14:paraId="54345C6E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       - sectorul public;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br/>
                    <w:t xml:space="preserve">        - 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7CACC5D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A0EF4E9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AD6627D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04441FF4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DD30B21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8.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45ED58B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Reducerea de CO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prin programele implementate, tCO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(tone bioxid de carbon)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5330658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187376F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B667284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1952089F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48A79A1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9.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F68F2DA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Suprafaţa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reabilitată energetic a clădirilor din (m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       - 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;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br/>
                    <w:t xml:space="preserve">        - sectorul public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839551C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A82EAB0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B7241C5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09CC728A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B217E85" w14:textId="77777777" w:rsidR="00362D33" w:rsidRPr="00A9317E" w:rsidRDefault="00362D33" w:rsidP="00362D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10.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EFFAE73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Gospodării/persoane vulnerabile susținute prin programele de eficiență energetică:</w:t>
                  </w:r>
                </w:p>
                <w:p w14:paraId="41D44E9D" w14:textId="05A0EA68" w:rsidR="00362D33" w:rsidRPr="00841C75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Pr="00841C75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numărul de persoane (programul vouchere pentru electrocasnice);</w:t>
                  </w:r>
                </w:p>
                <w:p w14:paraId="4EF200DA" w14:textId="77777777" w:rsidR="00362D33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Pr="00841C75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 de gospodării (alte programe decât </w:t>
                  </w:r>
                  <w:r w:rsidRPr="00841C75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lastRenderedPageBreak/>
                    <w:t>programul vouchere pentru electrocasnice)</w:t>
                  </w:r>
                </w:p>
                <w:p w14:paraId="576EC80A" w14:textId="77777777" w:rsidR="00362D33" w:rsidRPr="0033783D" w:rsidRDefault="00362D33" w:rsidP="00362D33">
                  <w:pPr>
                    <w:pStyle w:val="Listparagraf"/>
                    <w:numPr>
                      <w:ilvl w:val="0"/>
                      <w:numId w:val="19"/>
                    </w:numPr>
                    <w:spacing w:after="0"/>
                    <w:ind w:left="186" w:hanging="14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174F1F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 de gospodării </w:t>
                  </w:r>
                  <w:r w:rsidRPr="001D1005">
                    <w:rPr>
                      <w:rFonts w:ascii="Times New Roman" w:hAnsi="Times New Roman"/>
                      <w:i/>
                      <w:iCs/>
                      <w:lang w:val="pt-BR"/>
                    </w:rPr>
                    <w:t>vulnerabile din punct de vedere energetic care au beneficiat de măsuri de eficiență energetică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;</w:t>
                  </w:r>
                </w:p>
                <w:p w14:paraId="08D8B8E7" w14:textId="4FFD0D3C" w:rsidR="00362D33" w:rsidRPr="00841C75" w:rsidRDefault="00362D33" w:rsidP="00362D33">
                  <w:pPr>
                    <w:spacing w:after="0"/>
                    <w:ind w:left="18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ponderea</w:t>
                  </w:r>
                  <w:r w:rsidRPr="0033783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numărului de </w:t>
                  </w:r>
                  <w:r w:rsidRPr="0033783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gospodăriilor vulnerabile din punct de vedere energetic care au beneficiat de măsuri de eficiență energetică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din</w:t>
                  </w:r>
                  <w:r w:rsidRPr="0033783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 </w:t>
                  </w:r>
                  <w:r w:rsidRPr="0033783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total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de</w:t>
                  </w:r>
                  <w:r w:rsidRPr="0033783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gospodăriilor vulnerabile la nivel național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.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D3A1D8D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activităților</w:t>
                  </w:r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98CADCC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4F44373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3D100A" w14:paraId="2ECD8AB5" w14:textId="77777777" w:rsidTr="00806407">
              <w:trPr>
                <w:jc w:val="center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352D0DC" w14:textId="77777777" w:rsidR="00362D33" w:rsidRPr="00A9317E" w:rsidRDefault="00362D33" w:rsidP="00362D3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 </w:t>
                  </w:r>
                  <w:r w:rsidRPr="00A9317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Notă: </w:t>
                  </w:r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Lista indicatorilor-cheie de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performanţă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poate fi completată anual de Consiliu. Valorile-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ţintă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vor fi stabilite anual de Consiliu, în colaborare cu directorul, în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funcţie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de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priorităţile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naţionale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,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oportunităţile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de dezvoltare în regiune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alţi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indicatori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relevanţi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.”</w:t>
                  </w:r>
                </w:p>
                <w:p w14:paraId="1B23284B" w14:textId="77777777" w:rsidR="00362D33" w:rsidRPr="00A9317E" w:rsidRDefault="00362D33" w:rsidP="00362D3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14:paraId="1A929564" w14:textId="46BAE88D" w:rsidR="00362D33" w:rsidRPr="00441F14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5" w:type="pct"/>
          </w:tcPr>
          <w:tbl>
            <w:tblPr>
              <w:tblW w:w="449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1864"/>
              <w:gridCol w:w="1030"/>
              <w:gridCol w:w="415"/>
              <w:gridCol w:w="415"/>
            </w:tblGrid>
            <w:tr w:rsidR="00362D33" w:rsidRPr="00A9317E" w14:paraId="6CEE5AD0" w14:textId="77777777" w:rsidTr="00806407">
              <w:trPr>
                <w:jc w:val="center"/>
              </w:trPr>
              <w:tc>
                <w:tcPr>
                  <w:tcW w:w="414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94D5F4C" w14:textId="23A643A4" w:rsidR="00362D33" w:rsidRPr="00A9317E" w:rsidRDefault="00362D33" w:rsidP="00362D33">
                  <w:pPr>
                    <w:pStyle w:val="rg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lastRenderedPageBreak/>
                    <w:t>„</w:t>
                  </w:r>
                  <w:r w:rsidRPr="00A9317E">
                    <w:rPr>
                      <w:sz w:val="20"/>
                      <w:szCs w:val="20"/>
                      <w:lang w:val="ro-RO"/>
                    </w:rPr>
                    <w:t>Anexă</w:t>
                  </w:r>
                </w:p>
                <w:p w14:paraId="484D9763" w14:textId="77777777" w:rsidR="00362D33" w:rsidRPr="00A9317E" w:rsidRDefault="00362D33" w:rsidP="00362D33">
                  <w:pPr>
                    <w:pStyle w:val="rg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la Statutul </w:t>
                  </w:r>
                  <w:proofErr w:type="spellStart"/>
                  <w:r w:rsidRPr="00A9317E">
                    <w:rPr>
                      <w:sz w:val="20"/>
                      <w:szCs w:val="20"/>
                      <w:lang w:val="ro-RO"/>
                    </w:rPr>
                    <w:t>Instituţiei</w:t>
                  </w:r>
                  <w:proofErr w:type="spellEnd"/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 Publice</w:t>
                  </w:r>
                </w:p>
                <w:p w14:paraId="63B59451" w14:textId="3C7DAC84" w:rsidR="00362D33" w:rsidRPr="00A9317E" w:rsidRDefault="00362D33" w:rsidP="00362D33">
                  <w:pPr>
                    <w:pStyle w:val="rg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Centrul </w:t>
                  </w:r>
                  <w:proofErr w:type="spellStart"/>
                  <w:r w:rsidRPr="00A9317E">
                    <w:rPr>
                      <w:sz w:val="20"/>
                      <w:szCs w:val="20"/>
                      <w:lang w:val="ro-RO"/>
                    </w:rPr>
                    <w:t>Naţional</w:t>
                  </w:r>
                  <w:proofErr w:type="spellEnd"/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 pentru Energie Durabilă</w:t>
                  </w:r>
                  <w:r>
                    <w:rPr>
                      <w:sz w:val="20"/>
                      <w:szCs w:val="20"/>
                      <w:lang w:val="ro-RO"/>
                    </w:rPr>
                    <w:t>”</w:t>
                  </w:r>
                </w:p>
                <w:p w14:paraId="4807E215" w14:textId="77777777" w:rsidR="00362D33" w:rsidRPr="00A9317E" w:rsidRDefault="00362D33" w:rsidP="00362D33">
                  <w:pPr>
                    <w:pStyle w:val="NormalWeb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 </w:t>
                  </w:r>
                </w:p>
                <w:p w14:paraId="717926BA" w14:textId="77777777" w:rsidR="00362D33" w:rsidRPr="00A9317E" w:rsidRDefault="00362D33" w:rsidP="00362D33">
                  <w:pPr>
                    <w:pStyle w:val="cb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INDICATORI-CHEIE DE PERFORMANŢĂ</w:t>
                  </w:r>
                </w:p>
                <w:p w14:paraId="4FCFAB60" w14:textId="77777777" w:rsidR="00362D33" w:rsidRPr="00A9317E" w:rsidRDefault="00362D33" w:rsidP="00362D33">
                  <w:pPr>
                    <w:pStyle w:val="NormalWeb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 </w:t>
                  </w:r>
                </w:p>
              </w:tc>
            </w:tr>
            <w:tr w:rsidR="00362D33" w:rsidRPr="00A9317E" w14:paraId="3BFA5A00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F1ECEB5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Nr.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  <w:t>crt.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BECB405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Denumirea indicatorilor-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  <w:t xml:space="preserve">cheie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performanţă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2C2FB7C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Sursa de informare</w:t>
                  </w: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D368B73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Valoare de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referinţă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090BEF4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Valoare-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ţintă</w:t>
                  </w:r>
                  <w:proofErr w:type="spellEnd"/>
                </w:p>
              </w:tc>
            </w:tr>
            <w:tr w:rsidR="00362D33" w:rsidRPr="00A9317E" w14:paraId="3A41C612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E5B9728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1.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AC2953F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procesare a cererilor de calificare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înregistrare 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>specialiştilor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în registrele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deţinute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(%)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5E4892C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B6F3D6A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59402F2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09F81C64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858774F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2.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4E5D236" w14:textId="38EC11C4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Implementarea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din Planul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naţional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integrat privind energia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clima, de care este direct responsabil Centrul: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numărul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</w:t>
                  </w:r>
                </w:p>
                <w:p w14:paraId="3FBE4A84" w14:textId="53725DE0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gradul de realizare (%)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23D8F2F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EAAC0C4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7B1C5A5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4795D080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E65ECD1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73AC226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Numărul de proiecte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de energie regenerabilă aprobate spre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finanţare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 în:</w:t>
                  </w:r>
                </w:p>
                <w:p w14:paraId="24371CCC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sectorul public;</w:t>
                  </w:r>
                </w:p>
                <w:p w14:paraId="715894A6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E4B9CA3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5C50EA0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3CF023D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5D1D0450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96C9F62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1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72B471F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Valoarea proiectelor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de energie regenerabilă aprobate spre finanţare (lei) în:</w:t>
                  </w:r>
                </w:p>
                <w:p w14:paraId="125445E8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sectorul public;</w:t>
                  </w:r>
                </w:p>
                <w:p w14:paraId="460AA05C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0B6C36A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E7372C1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E062743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0E7FF7AC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D3B5C23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2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94A73D9" w14:textId="77777777" w:rsidR="00362D33" w:rsidRPr="00A9317E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Vouchere pentru electrocasnice valorificat:</w:t>
                  </w:r>
                </w:p>
                <w:p w14:paraId="284B0A19" w14:textId="77777777" w:rsidR="00362D33" w:rsidRPr="00A9317E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 de vouchere 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lastRenderedPageBreak/>
                    <w:t>valorificate (unități);</w:t>
                  </w:r>
                </w:p>
                <w:p w14:paraId="61CF38BF" w14:textId="77777777" w:rsidR="00362D33" w:rsidRPr="00A9317E" w:rsidRDefault="00362D33" w:rsidP="00362D33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valoarea voucherelor valorificate (lei).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5C0E528" w14:textId="77777777" w:rsidR="00362D33" w:rsidRPr="00A9317E" w:rsidRDefault="00362D33" w:rsidP="00362D33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4240D58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620AC54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6EDF6474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E4D3D33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4.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431C4D0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valorificare a mijloacelor financiare alocate proiectelor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regenerabile de energie în (%):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sectorul public;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4584000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89BEAB6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0881020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4D23A52C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B1DA543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5.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B59BD35" w14:textId="546F8598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Implementarea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/ evenimentelor de promovare 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eficienţei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utilizarea surselor de energie regenerabilă conform planului anual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al Centrului (seminare,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conferinţe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, mese rotunde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expoziţii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etc.):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numărul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/evenimente realizate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);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implementare al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/evenimentelor (%)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CBC40C5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D0D86FB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B00149C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0DF6060E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B84769A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6.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3C6E82E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Economiile de energie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obţinute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prin programele implementate (separat pe fiecare program),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>ktep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(kilotone echivalent petrol)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0C61ED4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B9976FF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976CF27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6BB1098E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252F65E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7.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3C23F3A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Volumul de energie regenerabilă produsă ca urmare a implementării programelor aprobate, MWh (Megawatt oră)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E006E0F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18B150F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FB3B199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443DD39B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1C877AA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8.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2A3579B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Reducerea de CO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prin programele implementate, tCO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(tone bioxid de carbon)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F64742E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BC9F341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D85E20C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059494F0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2EBB4DB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9.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785FD56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Suprafaţa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reabilitată energetic a clădirilor din (m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;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sectorul public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A54CCE4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2454262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6109799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A9317E" w14:paraId="20574A85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0227230" w14:textId="77777777" w:rsidR="00362D33" w:rsidRPr="00A9317E" w:rsidRDefault="00362D33" w:rsidP="00362D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10.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4835B5A" w14:textId="77777777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Gospodării/persoane vulnerabile susținute prin programele de eficiență energetică:</w:t>
                  </w:r>
                </w:p>
                <w:p w14:paraId="2E546337" w14:textId="42C52751" w:rsidR="00362D33" w:rsidRPr="00A9317E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numărul de persoane (programul vouchere pentru electrocasnice);</w:t>
                  </w:r>
                </w:p>
                <w:p w14:paraId="64C67EDB" w14:textId="77777777" w:rsidR="00362D33" w:rsidRDefault="00362D33" w:rsidP="00362D33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 de gospodării (alte programe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decât programul vouchere pentru 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electrocasnice).</w:t>
                  </w:r>
                </w:p>
                <w:p w14:paraId="04BD7C21" w14:textId="77777777" w:rsidR="00362D33" w:rsidRPr="0033783D" w:rsidRDefault="00362D33" w:rsidP="00362D33">
                  <w:pPr>
                    <w:pStyle w:val="Listparagraf"/>
                    <w:numPr>
                      <w:ilvl w:val="0"/>
                      <w:numId w:val="19"/>
                    </w:numPr>
                    <w:spacing w:after="0"/>
                    <w:ind w:left="117" w:hanging="14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174F1F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lastRenderedPageBreak/>
                    <w:t xml:space="preserve">numărul de gospodării </w:t>
                  </w:r>
                  <w:r w:rsidRPr="001D1005">
                    <w:rPr>
                      <w:rFonts w:ascii="Times New Roman" w:hAnsi="Times New Roman"/>
                      <w:i/>
                      <w:iCs/>
                      <w:lang w:val="pt-BR"/>
                    </w:rPr>
                    <w:t>vulnerabile din punct de vedere energetic care au beneficiat de măsuri de eficiență energetică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;</w:t>
                  </w:r>
                </w:p>
                <w:p w14:paraId="766EEE73" w14:textId="744FC34B" w:rsidR="00362D33" w:rsidRPr="00A9317E" w:rsidRDefault="00362D33" w:rsidP="00362D33">
                  <w:pPr>
                    <w:spacing w:after="0"/>
                    <w:ind w:left="11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ponderea</w:t>
                  </w:r>
                  <w:r w:rsidRPr="0033783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numărului de </w:t>
                  </w:r>
                  <w:r w:rsidRPr="0033783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gospodăriilor vulnerabile din punct de vedere energetic care au beneficiat de măsuri de eficiență energetică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din</w:t>
                  </w:r>
                  <w:r w:rsidRPr="0033783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 </w:t>
                  </w:r>
                  <w:r w:rsidRPr="0033783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total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de</w:t>
                  </w:r>
                  <w:r w:rsidRPr="0033783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gospodăriilor vulnerabile la nivel național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.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8BE97D5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2D38923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840FDD9" w14:textId="77777777" w:rsidR="00362D33" w:rsidRPr="00A9317E" w:rsidRDefault="00362D33" w:rsidP="00362D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362D33" w:rsidRPr="003D100A" w14:paraId="47F7E9AA" w14:textId="77777777" w:rsidTr="00806407">
              <w:trPr>
                <w:jc w:val="center"/>
              </w:trPr>
              <w:tc>
                <w:tcPr>
                  <w:tcW w:w="414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E0D86C4" w14:textId="77777777" w:rsidR="00362D33" w:rsidRPr="00A9317E" w:rsidRDefault="00362D33" w:rsidP="00362D3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Notă: </w:t>
                  </w:r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Lista indicatorilor-cheie de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performanţă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poate fi completată anual de Consiliu. Valorile-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ţintă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vor fi stabilite anual de Consiliu, în colaborare cu directorul, în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funcţie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de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priorităţile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naţionale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,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oportunităţile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de dezvoltare în regiune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alţi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indicatori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relevanţi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.</w:t>
                  </w:r>
                </w:p>
              </w:tc>
            </w:tr>
          </w:tbl>
          <w:p w14:paraId="0479D3BB" w14:textId="77777777" w:rsidR="00362D33" w:rsidRPr="00441F14" w:rsidRDefault="00362D33" w:rsidP="00362D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362D33" w:rsidRPr="00572F4E" w14:paraId="1F2AAFB1" w14:textId="77777777" w:rsidTr="001D5BD9">
        <w:tc>
          <w:tcPr>
            <w:tcW w:w="133" w:type="pct"/>
          </w:tcPr>
          <w:p w14:paraId="1751D3CB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43A2E9D9" w14:textId="77777777" w:rsidR="00362D33" w:rsidRDefault="00362D33" w:rsidP="00362D33">
            <w:pPr>
              <w:pStyle w:val="rg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t>Anexa nr. 2</w:t>
            </w:r>
          </w:p>
          <w:p w14:paraId="4B4F0D74" w14:textId="77777777" w:rsidR="00362D33" w:rsidRDefault="00362D33" w:rsidP="00362D33">
            <w:pPr>
              <w:pStyle w:val="rg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t>la Hotărârea Guvernului nr. 1060/2023</w:t>
            </w:r>
          </w:p>
          <w:p w14:paraId="35DDA9AA" w14:textId="77777777" w:rsidR="00362D33" w:rsidRDefault="00362D33" w:rsidP="00362D33">
            <w:pPr>
              <w:pStyle w:val="rg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t>Structura Instituției Publice Centrul Național pentru Energie Durabilă</w:t>
            </w:r>
          </w:p>
          <w:p w14:paraId="03CA007F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Consiliul</w:t>
            </w:r>
            <w:proofErr w:type="spellEnd"/>
          </w:p>
          <w:p w14:paraId="7781AC79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Comitetul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finanțare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risc</w:t>
            </w:r>
            <w:proofErr w:type="spellEnd"/>
          </w:p>
          <w:p w14:paraId="44C2A1D5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Director</w:t>
            </w:r>
          </w:p>
          <w:p w14:paraId="79C7363A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Directori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adjuncți</w:t>
            </w:r>
            <w:proofErr w:type="spellEnd"/>
          </w:p>
          <w:p w14:paraId="6A7844B5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Serviciul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audit intern</w:t>
            </w:r>
          </w:p>
          <w:p w14:paraId="22F0B47D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Direcția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implementare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programe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proiecte</w:t>
            </w:r>
            <w:proofErr w:type="spellEnd"/>
          </w:p>
          <w:p w14:paraId="0748E5FF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Unități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implementare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programelor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proiectelor</w:t>
            </w:r>
            <w:proofErr w:type="spellEnd"/>
          </w:p>
          <w:p w14:paraId="12AC1F29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Fondul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eficiență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energetică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sectorul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rezidențial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statut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secție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)</w:t>
            </w:r>
          </w:p>
          <w:p w14:paraId="70343239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primire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dosare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evaluare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conformitate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riscuri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prefinanțare</w:t>
            </w:r>
            <w:proofErr w:type="spellEnd"/>
          </w:p>
          <w:p w14:paraId="1D7795BE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Serviciul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monitorizare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conformitate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riscuri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postfinanțare</w:t>
            </w:r>
            <w:proofErr w:type="spellEnd"/>
          </w:p>
          <w:p w14:paraId="0FB85632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Direcția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conformitate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politici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domeniul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eficiență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energetică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valorificarea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surselor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energie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regenerabilă</w:t>
            </w:r>
            <w:proofErr w:type="spellEnd"/>
          </w:p>
          <w:p w14:paraId="2DCF6A2C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Secția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calificare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conformitate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a</w:t>
            </w:r>
            <w:proofErr w:type="gram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implementării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politicilor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eficiență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energetică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valorificare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surselor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energie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regenerabilă</w:t>
            </w:r>
            <w:proofErr w:type="spellEnd"/>
          </w:p>
          <w:p w14:paraId="0928E1B2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Secția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dezvoltare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programe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eficiență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energetică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relații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externe</w:t>
            </w:r>
          </w:p>
          <w:p w14:paraId="006716A0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Secția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analiză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raportare</w:t>
            </w:r>
            <w:proofErr w:type="spellEnd"/>
          </w:p>
          <w:p w14:paraId="0DDBAB01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Direcția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juridică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achiziții</w:t>
            </w:r>
            <w:proofErr w:type="spellEnd"/>
          </w:p>
          <w:p w14:paraId="3F3C05A7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consultanță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comunicare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informare</w:t>
            </w:r>
          </w:p>
          <w:p w14:paraId="7CB1BA07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managementul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resurselor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umane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administrare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managementul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documentelor</w:t>
            </w:r>
            <w:proofErr w:type="spellEnd"/>
          </w:p>
          <w:p w14:paraId="493A9335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Serviciul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contabilitate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raportare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financiară</w:t>
            </w:r>
            <w:proofErr w:type="spellEnd"/>
          </w:p>
          <w:p w14:paraId="672E2B0C" w14:textId="77777777" w:rsidR="00362D33" w:rsidRPr="0079487B" w:rsidRDefault="00362D33" w:rsidP="00362D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Serviciul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sisteme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informaționale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tehnologia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informației</w:t>
            </w:r>
            <w:proofErr w:type="spellEnd"/>
          </w:p>
          <w:p w14:paraId="3936CB05" w14:textId="32C3F727" w:rsidR="00362D33" w:rsidRPr="00174F1F" w:rsidRDefault="00362D33" w:rsidP="00362D33">
            <w:pPr>
              <w:pStyle w:val="rg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1640" w:type="pct"/>
          </w:tcPr>
          <w:p w14:paraId="05A84F6F" w14:textId="60976238" w:rsidR="00362D33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2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Structura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 Energie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Durabilă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EEC334" w14:textId="140D77BA" w:rsidR="000B25C0" w:rsidRPr="00ED2B8F" w:rsidRDefault="00362D33" w:rsidP="000B25C0">
            <w:pPr>
              <w:tabs>
                <w:tab w:val="left" w:pos="851"/>
              </w:tabs>
              <w:ind w:left="1440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B25C0" w:rsidRPr="00ED2B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Anexa nr.  2</w:t>
            </w:r>
          </w:p>
          <w:p w14:paraId="51C3791B" w14:textId="77777777" w:rsidR="000B25C0" w:rsidRDefault="000B25C0" w:rsidP="000B25C0">
            <w:pPr>
              <w:tabs>
                <w:tab w:val="left" w:pos="851"/>
              </w:tabs>
              <w:ind w:left="1440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2B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Hotărârea Guvernului nr.1060/2023</w:t>
            </w:r>
          </w:p>
          <w:p w14:paraId="22846D5E" w14:textId="5309EB22" w:rsidR="000B25C0" w:rsidRPr="0010218C" w:rsidRDefault="000B25C0" w:rsidP="001021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951E53" w14:textId="2F887F32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Consiliul</w:t>
            </w:r>
            <w:proofErr w:type="spellEnd"/>
          </w:p>
          <w:p w14:paraId="16B94161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Comitetul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</w:p>
          <w:p w14:paraId="5C0DD704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  <w:p w14:paraId="19FE97D0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Directori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adjuncți</w:t>
            </w:r>
            <w:proofErr w:type="spellEnd"/>
          </w:p>
          <w:p w14:paraId="5712B47E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audit intern</w:t>
            </w:r>
          </w:p>
          <w:p w14:paraId="03A32CE1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Unități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implementare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FD64D1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Fondul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sectorul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rezidențial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(cu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direcție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117ECB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primire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procesare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dosare</w:t>
            </w:r>
            <w:proofErr w:type="spellEnd"/>
          </w:p>
          <w:p w14:paraId="0B39F58F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prefinanţare</w:t>
            </w:r>
            <w:proofErr w:type="spellEnd"/>
          </w:p>
          <w:p w14:paraId="498E3130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postfinanțare</w:t>
            </w:r>
            <w:proofErr w:type="spellEnd"/>
          </w:p>
          <w:p w14:paraId="6F01C7CA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garanții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compensații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</w:p>
          <w:p w14:paraId="325A89EB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Direcția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politici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valorificarea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surselor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regenerabilă</w:t>
            </w:r>
            <w:proofErr w:type="spellEnd"/>
          </w:p>
          <w:p w14:paraId="5669C7D3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calificare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implementării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politicilor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valorificare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surselor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regenerabilă</w:t>
            </w:r>
            <w:proofErr w:type="spellEnd"/>
          </w:p>
          <w:p w14:paraId="3323C01F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atragere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fonduri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relații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externe</w:t>
            </w:r>
          </w:p>
          <w:p w14:paraId="7D8E3043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raportare</w:t>
            </w:r>
            <w:proofErr w:type="spellEnd"/>
          </w:p>
          <w:p w14:paraId="52DE73B9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Direcţia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achiziții</w:t>
            </w:r>
            <w:proofErr w:type="spellEnd"/>
          </w:p>
          <w:p w14:paraId="3B0A63F0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Secţia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consultanță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informare</w:t>
            </w:r>
          </w:p>
          <w:p w14:paraId="18A8BEF7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Secţia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documentelor</w:t>
            </w:r>
            <w:proofErr w:type="spellEnd"/>
          </w:p>
          <w:p w14:paraId="1CB2B5DE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contabilitate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raportare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financiară</w:t>
            </w:r>
            <w:proofErr w:type="spellEnd"/>
          </w:p>
          <w:p w14:paraId="5FABF9F0" w14:textId="472B1706" w:rsidR="00362D33" w:rsidRPr="008D5D9A" w:rsidRDefault="00362D33" w:rsidP="00362D33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informaționale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informației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D5D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4F23ACDD" w14:textId="26AB6CA2" w:rsidR="00362D33" w:rsidRPr="008D5D9A" w:rsidRDefault="00362D33" w:rsidP="00362D33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5D1EEF7" w14:textId="71C9530B" w:rsidR="00362D33" w:rsidRPr="008D5D9A" w:rsidRDefault="00362D33" w:rsidP="00362D33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617421B" w14:textId="374AC030" w:rsidR="00362D33" w:rsidRPr="008D5D9A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5" w:type="pct"/>
          </w:tcPr>
          <w:p w14:paraId="75C14719" w14:textId="77777777" w:rsidR="00362D33" w:rsidRDefault="00362D33" w:rsidP="00362D33">
            <w:pPr>
              <w:pStyle w:val="rg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lastRenderedPageBreak/>
              <w:t>Anexa nr. 2</w:t>
            </w:r>
          </w:p>
          <w:p w14:paraId="12D18DBC" w14:textId="77777777" w:rsidR="00362D33" w:rsidRDefault="00362D33" w:rsidP="00362D33">
            <w:pPr>
              <w:pStyle w:val="rg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t>la Hotărârea Guvernului nr. 1060/2023</w:t>
            </w:r>
          </w:p>
          <w:p w14:paraId="0C371E52" w14:textId="77777777" w:rsidR="00362D33" w:rsidRDefault="00362D33" w:rsidP="00362D33">
            <w:pPr>
              <w:pStyle w:val="rg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t>Structura Instituției Publice Centrul Național pentru Energie Durabilă</w:t>
            </w:r>
          </w:p>
          <w:p w14:paraId="5AA62E5D" w14:textId="30565A9D" w:rsidR="000B25C0" w:rsidRPr="00ED2B8F" w:rsidRDefault="00362D33" w:rsidP="000B25C0">
            <w:pPr>
              <w:tabs>
                <w:tab w:val="left" w:pos="851"/>
              </w:tabs>
              <w:ind w:left="1440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B25C0" w:rsidRPr="00ED2B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Anexa nr.  2</w:t>
            </w:r>
          </w:p>
          <w:p w14:paraId="344D7955" w14:textId="77777777" w:rsidR="000B25C0" w:rsidRDefault="000B25C0" w:rsidP="000B25C0">
            <w:pPr>
              <w:tabs>
                <w:tab w:val="left" w:pos="851"/>
              </w:tabs>
              <w:ind w:left="1440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2B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Hotărârea Guvernului nr.1060/2023</w:t>
            </w:r>
          </w:p>
          <w:p w14:paraId="4D205B88" w14:textId="1B3479AA" w:rsidR="000B25C0" w:rsidRPr="0010218C" w:rsidRDefault="000B25C0" w:rsidP="00362D3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D2538B" w14:textId="0B3D638A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</w:p>
          <w:p w14:paraId="28DBC860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Comitetul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</w:p>
          <w:p w14:paraId="12A2CC4A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  <w:p w14:paraId="0A83FC51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Directori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adjuncți</w:t>
            </w:r>
            <w:proofErr w:type="spellEnd"/>
          </w:p>
          <w:p w14:paraId="04736335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audit intern</w:t>
            </w:r>
          </w:p>
          <w:p w14:paraId="59B18912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Unități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implementare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E466D0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Fondul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sectorul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rezidențial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(cu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direcție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48E2EB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primire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procesare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dosare</w:t>
            </w:r>
            <w:proofErr w:type="spellEnd"/>
          </w:p>
          <w:p w14:paraId="42365BC4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prefinanţare</w:t>
            </w:r>
            <w:proofErr w:type="spellEnd"/>
          </w:p>
          <w:p w14:paraId="3A6B3490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postfinanțare</w:t>
            </w:r>
            <w:proofErr w:type="spellEnd"/>
          </w:p>
          <w:p w14:paraId="3DCC414B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garanții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compensații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</w:p>
          <w:p w14:paraId="5FF1B0F0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Direcția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politici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valorificarea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surselor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regenerabilă</w:t>
            </w:r>
            <w:proofErr w:type="spellEnd"/>
          </w:p>
          <w:p w14:paraId="561DC718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calificare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implementării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politicilor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valorificare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surselor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regenerabilă</w:t>
            </w:r>
            <w:proofErr w:type="spellEnd"/>
          </w:p>
          <w:p w14:paraId="4F6BD0BD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atragere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fonduri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relații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externe</w:t>
            </w:r>
          </w:p>
          <w:p w14:paraId="7633C783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raportare</w:t>
            </w:r>
            <w:proofErr w:type="spellEnd"/>
          </w:p>
          <w:p w14:paraId="3B79D929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Direcţia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achiziții</w:t>
            </w:r>
            <w:proofErr w:type="spellEnd"/>
          </w:p>
          <w:p w14:paraId="4C8CDB60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Secţia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consultanță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informare</w:t>
            </w:r>
          </w:p>
          <w:p w14:paraId="52C8D7C7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Secţia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documentelor</w:t>
            </w:r>
            <w:proofErr w:type="spellEnd"/>
          </w:p>
          <w:p w14:paraId="7E0AC854" w14:textId="77777777" w:rsidR="00362D33" w:rsidRPr="00B35CD2" w:rsidRDefault="00362D33" w:rsidP="0036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contabilitate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raportare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analiză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financiară</w:t>
            </w:r>
            <w:proofErr w:type="spellEnd"/>
          </w:p>
          <w:p w14:paraId="7EB432F3" w14:textId="77777777" w:rsidR="00362D33" w:rsidRPr="008D5D9A" w:rsidRDefault="00362D33" w:rsidP="00362D33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informaționale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informației</w:t>
            </w:r>
            <w:proofErr w:type="spellEnd"/>
            <w:r w:rsidRPr="00B35CD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D5D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454FBDA1" w14:textId="77777777" w:rsidR="00362D33" w:rsidRDefault="00362D33" w:rsidP="00362D33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</w:p>
        </w:tc>
      </w:tr>
      <w:tr w:rsidR="00362D33" w:rsidRPr="003D100A" w14:paraId="590EF017" w14:textId="77777777" w:rsidTr="001D5BD9">
        <w:tc>
          <w:tcPr>
            <w:tcW w:w="133" w:type="pct"/>
          </w:tcPr>
          <w:p w14:paraId="03661BF8" w14:textId="77777777" w:rsidR="00362D33" w:rsidRPr="002D0192" w:rsidRDefault="00362D33" w:rsidP="00362D33">
            <w:pPr>
              <w:pStyle w:val="Listparagraf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F4BA2D3" w14:textId="5EFAA372" w:rsidR="00362D33" w:rsidRDefault="00362D33" w:rsidP="00362D33">
            <w:pPr>
              <w:pStyle w:val="rg"/>
              <w:spacing w:before="0" w:beforeAutospacing="0" w:after="0" w:afterAutospacing="0"/>
              <w:jc w:val="left"/>
              <w:rPr>
                <w:lang w:val="ro-RO"/>
              </w:rPr>
            </w:pPr>
            <w:r w:rsidRPr="00174F1F">
              <w:rPr>
                <w:lang w:val="ro-RO"/>
              </w:rPr>
              <w:t>Anexa nr.3</w:t>
            </w:r>
            <w:r>
              <w:rPr>
                <w:lang w:val="ro-RO"/>
              </w:rPr>
              <w:t xml:space="preserve"> </w:t>
            </w:r>
            <w:r w:rsidRPr="00441F14">
              <w:rPr>
                <w:lang w:val="ro-RO"/>
              </w:rPr>
              <w:t xml:space="preserve">„Organigrama Instituției Publice Centrul Național pentru Energie Durabilă” </w:t>
            </w:r>
            <w:r w:rsidRPr="00441F14">
              <w:rPr>
                <w:lang w:val="ro-RO"/>
              </w:rPr>
              <w:lastRenderedPageBreak/>
              <w:t>(Anexa nr.1 la prezentul tabel)</w:t>
            </w:r>
          </w:p>
        </w:tc>
        <w:tc>
          <w:tcPr>
            <w:tcW w:w="1640" w:type="pct"/>
          </w:tcPr>
          <w:p w14:paraId="13B27F87" w14:textId="230AAAB7" w:rsidR="00362D33" w:rsidRPr="00441F14" w:rsidRDefault="00362D33" w:rsidP="00362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Anexa nr. 3 „Organigrama Instituției Publice Centrul Național pentru Energie Durabilă” va </w:t>
            </w:r>
            <w:r w:rsidRPr="00441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avea următorul cuprins: (Anexa nr.2 la prezentul tabel).</w:t>
            </w:r>
          </w:p>
        </w:tc>
        <w:tc>
          <w:tcPr>
            <w:tcW w:w="1635" w:type="pct"/>
          </w:tcPr>
          <w:p w14:paraId="41D30FB8" w14:textId="1F89A947" w:rsidR="00362D33" w:rsidRDefault="00362D33" w:rsidP="00362D33">
            <w:pPr>
              <w:pStyle w:val="rg"/>
              <w:spacing w:before="0" w:beforeAutospacing="0" w:after="0" w:afterAutospacing="0"/>
              <w:jc w:val="both"/>
              <w:rPr>
                <w:sz w:val="20"/>
                <w:szCs w:val="20"/>
                <w:lang w:val="ro-RO"/>
              </w:rPr>
            </w:pPr>
            <w:r w:rsidRPr="00441F14">
              <w:rPr>
                <w:lang w:val="ro-RO"/>
              </w:rPr>
              <w:lastRenderedPageBreak/>
              <w:t xml:space="preserve">Anexa nr. 3 „Organigrama Instituției Publice Centrul Național pentru Energie Durabilă” va </w:t>
            </w:r>
            <w:r w:rsidRPr="00441F14">
              <w:rPr>
                <w:lang w:val="ro-RO"/>
              </w:rPr>
              <w:lastRenderedPageBreak/>
              <w:t>avea următorul cuprins: (Anexa nr.2 la prezentul tabel).</w:t>
            </w:r>
          </w:p>
        </w:tc>
      </w:tr>
    </w:tbl>
    <w:p w14:paraId="11D2ECF7" w14:textId="77777777" w:rsidR="008A18C7" w:rsidRDefault="008A18C7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6A1629A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35E45DA" w14:textId="77777777" w:rsidR="00351A30" w:rsidRDefault="00351A30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1C21A45" w14:textId="0FD9EFA6" w:rsidR="00234F04" w:rsidRDefault="00234F04" w:rsidP="005874CD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Anexa nr.1</w:t>
      </w:r>
      <w:r w:rsidR="005874CD" w:rsidRPr="005874CD">
        <w:rPr>
          <w:rFonts w:ascii="Times New Roman" w:eastAsia="Calibri" w:hAnsi="Times New Roman" w:cs="Times New Roman"/>
          <w:lang w:val="ro-RO"/>
        </w:rPr>
        <w:t xml:space="preserve"> </w:t>
      </w:r>
    </w:p>
    <w:p w14:paraId="149F6697" w14:textId="77777777" w:rsidR="00234F04" w:rsidRDefault="005874CD" w:rsidP="005874CD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  <w:r w:rsidRPr="005874CD">
        <w:rPr>
          <w:rFonts w:ascii="Times New Roman" w:eastAsia="Calibri" w:hAnsi="Times New Roman" w:cs="Times New Roman"/>
          <w:lang w:val="ro-RO"/>
        </w:rPr>
        <w:t xml:space="preserve">     </w:t>
      </w:r>
    </w:p>
    <w:p w14:paraId="5F65D27D" w14:textId="3010EEA1" w:rsidR="005874CD" w:rsidRPr="005874CD" w:rsidRDefault="00234F04" w:rsidP="005874CD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„</w:t>
      </w:r>
      <w:r w:rsidR="005874CD" w:rsidRPr="005874CD">
        <w:rPr>
          <w:rFonts w:ascii="Times New Roman" w:eastAsia="Calibri" w:hAnsi="Times New Roman" w:cs="Times New Roman"/>
          <w:lang w:val="ro-RO"/>
        </w:rPr>
        <w:t xml:space="preserve">Anexa nr. 3 </w:t>
      </w:r>
    </w:p>
    <w:p w14:paraId="6048EED5" w14:textId="62EDA3AF" w:rsidR="005874CD" w:rsidRPr="005874CD" w:rsidRDefault="005874CD" w:rsidP="005874CD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  <w:r w:rsidRPr="005874CD">
        <w:rPr>
          <w:rFonts w:ascii="Times New Roman" w:eastAsia="Calibri" w:hAnsi="Times New Roman" w:cs="Times New Roman"/>
          <w:lang w:val="ro-RO"/>
        </w:rPr>
        <w:t>la Hotărârea Guvernului nr.1060/2023</w:t>
      </w:r>
      <w:r w:rsidR="008A18C7">
        <w:rPr>
          <w:rFonts w:ascii="Times New Roman" w:eastAsia="Calibri" w:hAnsi="Times New Roman" w:cs="Times New Roman"/>
          <w:lang w:val="ro-RO"/>
        </w:rPr>
        <w:t xml:space="preserve">, </w:t>
      </w:r>
      <w:r w:rsidR="008A18C7" w:rsidRPr="008A18C7">
        <w:rPr>
          <w:rFonts w:ascii="Times New Roman" w:eastAsia="Calibri" w:hAnsi="Times New Roman" w:cs="Times New Roman"/>
          <w:b/>
          <w:lang w:val="ro-RO"/>
        </w:rPr>
        <w:t>conform normei în vigoare</w:t>
      </w:r>
      <w:r w:rsidRPr="005874CD">
        <w:rPr>
          <w:rFonts w:ascii="Times New Roman" w:eastAsia="Calibri" w:hAnsi="Times New Roman" w:cs="Times New Roman"/>
          <w:lang w:val="ro-RO"/>
        </w:rPr>
        <w:t xml:space="preserve">   </w:t>
      </w:r>
    </w:p>
    <w:p w14:paraId="19975586" w14:textId="77777777" w:rsidR="00E5730C" w:rsidRDefault="00E5730C" w:rsidP="0058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  <w:lang w:val="ro-RO"/>
        </w:rPr>
      </w:pPr>
    </w:p>
    <w:p w14:paraId="68FF5105" w14:textId="77777777" w:rsidR="005874CD" w:rsidRPr="005874CD" w:rsidRDefault="005874CD" w:rsidP="0058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  <w:lang w:val="ro-RO"/>
        </w:rPr>
      </w:pPr>
      <w:r w:rsidRPr="005874CD">
        <w:rPr>
          <w:rFonts w:ascii="Times New Roman" w:eastAsia="Calibri" w:hAnsi="Times New Roman" w:cs="Times New Roman"/>
          <w:b/>
          <w:bCs/>
          <w:iCs/>
          <w:sz w:val="20"/>
          <w:szCs w:val="20"/>
          <w:lang w:val="ro-RO"/>
        </w:rPr>
        <w:t xml:space="preserve">ORGANIGRAMA </w:t>
      </w:r>
      <w:r w:rsidRPr="005874CD">
        <w:rPr>
          <w:rFonts w:ascii="Times New Roman" w:eastAsia="Calibri" w:hAnsi="Times New Roman" w:cs="Times New Roman"/>
          <w:b/>
          <w:bCs/>
          <w:iCs/>
          <w:sz w:val="20"/>
          <w:szCs w:val="20"/>
          <w:lang w:val="ro-RO"/>
        </w:rPr>
        <w:br/>
        <w:t>Instituției Publice Centrul Național pentru Energie Durabilă</w:t>
      </w:r>
    </w:p>
    <w:p w14:paraId="25D41F62" w14:textId="77777777" w:rsidR="005874CD" w:rsidRPr="005874CD" w:rsidRDefault="005874CD" w:rsidP="0058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  <w:lang w:val="ro-RO"/>
        </w:rPr>
      </w:pPr>
    </w:p>
    <w:p w14:paraId="55C4C206" w14:textId="71F99FF0" w:rsidR="005874CD" w:rsidRDefault="005874CD" w:rsidP="0058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4E301FC" w14:textId="35CFFAC1" w:rsidR="005874CD" w:rsidRPr="005874CD" w:rsidRDefault="005874CD" w:rsidP="005874CD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874CD">
        <w:rPr>
          <w:rFonts w:ascii="Times New Roman" w:eastAsia="Calibri" w:hAnsi="Times New Roman" w:cs="Times New Roman"/>
          <w:noProof/>
          <w:sz w:val="14"/>
          <w:szCs w:val="14"/>
          <w:lang w:val="ru-RU" w:eastAsia="ru-RU"/>
        </w:rPr>
        <w:lastRenderedPageBreak/>
        <w:drawing>
          <wp:inline distT="0" distB="0" distL="0" distR="0" wp14:anchorId="06D38D3E" wp14:editId="0D8F6E0E">
            <wp:extent cx="9627476" cy="4697730"/>
            <wp:effectExtent l="0" t="0" r="0" b="7620"/>
            <wp:docPr id="1" name="Picture 1" descr="Изображение выглядит как текст, снимок экрана, программное обеспечение, диспле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Изображение выглядит как текст, снимок экрана, программное обеспечение, дисплей&#10;&#10;Автоматически созданное описание"/>
                    <pic:cNvPicPr/>
                  </pic:nvPicPr>
                  <pic:blipFill rotWithShape="1">
                    <a:blip r:embed="rId7"/>
                    <a:srcRect l="14318" t="18122" r="19506" b="13683"/>
                    <a:stretch/>
                  </pic:blipFill>
                  <pic:spPr bwMode="auto">
                    <a:xfrm>
                      <a:off x="0" y="0"/>
                      <a:ext cx="9685146" cy="4725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35E0CA" w14:textId="4CD3FC9F" w:rsidR="005874CD" w:rsidRPr="004A0517" w:rsidRDefault="005874CD" w:rsidP="004A0517">
      <w:pPr>
        <w:tabs>
          <w:tab w:val="left" w:pos="4337"/>
        </w:tabs>
        <w:rPr>
          <w:rFonts w:ascii="Times New Roman" w:eastAsia="Calibri" w:hAnsi="Times New Roman" w:cs="Times New Roman"/>
          <w:sz w:val="24"/>
          <w:szCs w:val="24"/>
          <w:lang w:val="ro-RO"/>
        </w:rPr>
        <w:sectPr w:rsidR="005874CD" w:rsidRPr="004A0517" w:rsidSect="005B75AA">
          <w:headerReference w:type="default" r:id="rId8"/>
          <w:footerReference w:type="default" r:id="rId9"/>
          <w:headerReference w:type="first" r:id="rId10"/>
          <w:footerReference w:type="first" r:id="rId11"/>
          <w:pgSz w:w="16840" w:h="11907" w:orient="landscape" w:code="9"/>
          <w:pgMar w:top="426" w:right="1134" w:bottom="964" w:left="1134" w:header="426" w:footer="851" w:gutter="0"/>
          <w:cols w:space="720"/>
          <w:docGrid w:linePitch="272"/>
        </w:sectPr>
      </w:pPr>
    </w:p>
    <w:p w14:paraId="5085707B" w14:textId="2CDB8148" w:rsidR="00234F04" w:rsidRDefault="004A0517" w:rsidP="004A0517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4F04">
        <w:rPr>
          <w:rFonts w:ascii="Times New Roman" w:eastAsia="Calibri" w:hAnsi="Times New Roman" w:cs="Times New Roman"/>
          <w:lang w:val="ro-RO"/>
        </w:rPr>
        <w:t>Anexa nr.2</w:t>
      </w:r>
    </w:p>
    <w:p w14:paraId="2C5A21F0" w14:textId="77777777" w:rsidR="00234F04" w:rsidRDefault="00234F04" w:rsidP="0034382A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</w:p>
    <w:p w14:paraId="6FFE9648" w14:textId="66B239D9" w:rsidR="005874CD" w:rsidRPr="005874CD" w:rsidRDefault="004A0517" w:rsidP="0034382A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 xml:space="preserve">   </w:t>
      </w:r>
      <w:r w:rsidR="00234F04">
        <w:rPr>
          <w:rFonts w:ascii="Times New Roman" w:eastAsia="Calibri" w:hAnsi="Times New Roman" w:cs="Times New Roman"/>
          <w:lang w:val="ro-RO"/>
        </w:rPr>
        <w:t>„</w:t>
      </w:r>
      <w:r w:rsidR="005874CD" w:rsidRPr="005874CD">
        <w:rPr>
          <w:rFonts w:ascii="Times New Roman" w:eastAsia="Calibri" w:hAnsi="Times New Roman" w:cs="Times New Roman"/>
          <w:lang w:val="ro-RO"/>
        </w:rPr>
        <w:t xml:space="preserve">Anexa nr. 3 </w:t>
      </w:r>
    </w:p>
    <w:p w14:paraId="14D83A5A" w14:textId="6592C52A" w:rsidR="005874CD" w:rsidRPr="005874CD" w:rsidRDefault="009B0223" w:rsidP="005874CD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  <w:r w:rsidRPr="009B0223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 wp14:anchorId="443DF6DC" wp14:editId="5ADAD5A9">
            <wp:simplePos x="0" y="0"/>
            <wp:positionH relativeFrom="column">
              <wp:posOffset>0</wp:posOffset>
            </wp:positionH>
            <wp:positionV relativeFrom="paragraph">
              <wp:posOffset>233045</wp:posOffset>
            </wp:positionV>
            <wp:extent cx="10119360" cy="5204460"/>
            <wp:effectExtent l="0" t="0" r="0" b="0"/>
            <wp:wrapSquare wrapText="bothSides"/>
            <wp:docPr id="1286763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6308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36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874CD" w:rsidRPr="005874CD">
        <w:rPr>
          <w:rFonts w:ascii="Times New Roman" w:eastAsia="Calibri" w:hAnsi="Times New Roman" w:cs="Times New Roman"/>
          <w:lang w:val="ro-RO"/>
        </w:rPr>
        <w:t>la Hotărârea Guvernului nr.1060/2023</w:t>
      </w:r>
      <w:r w:rsidR="008A18C7">
        <w:rPr>
          <w:rFonts w:ascii="Times New Roman" w:eastAsia="Calibri" w:hAnsi="Times New Roman" w:cs="Times New Roman"/>
          <w:lang w:val="ro-RO"/>
        </w:rPr>
        <w:t xml:space="preserve">, </w:t>
      </w:r>
      <w:r w:rsidR="008A18C7" w:rsidRPr="008A18C7">
        <w:rPr>
          <w:rFonts w:ascii="Times New Roman" w:eastAsia="Calibri" w:hAnsi="Times New Roman" w:cs="Times New Roman"/>
          <w:b/>
          <w:lang w:val="ro-RO"/>
        </w:rPr>
        <w:t>urmare a modificărilor propuse</w:t>
      </w:r>
      <w:r w:rsidR="005874CD" w:rsidRPr="005874CD">
        <w:rPr>
          <w:rFonts w:ascii="Times New Roman" w:eastAsia="Calibri" w:hAnsi="Times New Roman" w:cs="Times New Roman"/>
          <w:lang w:val="ro-RO"/>
        </w:rPr>
        <w:t xml:space="preserve">   </w:t>
      </w:r>
    </w:p>
    <w:p w14:paraId="1A653DA4" w14:textId="08E88B00" w:rsidR="007C0C12" w:rsidRPr="00267901" w:rsidRDefault="009B0223" w:rsidP="00267901">
      <w:pPr>
        <w:tabs>
          <w:tab w:val="left" w:pos="12298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441F14" w:rsidDel="009B0223">
        <w:rPr>
          <w:rFonts w:ascii="Calibri" w:eastAsia="Calibri" w:hAnsi="Calibri" w:cs="Times New Roman"/>
          <w:noProof/>
          <w:lang w:val="en-US" w:eastAsia="ru-RU"/>
        </w:rPr>
        <w:t xml:space="preserve"> </w:t>
      </w:r>
    </w:p>
    <w:sectPr w:rsidR="007C0C12" w:rsidRPr="00267901" w:rsidSect="005268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E89B" w14:textId="77777777" w:rsidR="00C0015F" w:rsidRDefault="00C0015F" w:rsidP="007C0C12">
      <w:pPr>
        <w:spacing w:after="0" w:line="240" w:lineRule="auto"/>
      </w:pPr>
      <w:r>
        <w:separator/>
      </w:r>
    </w:p>
  </w:endnote>
  <w:endnote w:type="continuationSeparator" w:id="0">
    <w:p w14:paraId="65670E83" w14:textId="77777777" w:rsidR="00C0015F" w:rsidRDefault="00C0015F" w:rsidP="007C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B567" w14:textId="77777777" w:rsidR="00F50AB8" w:rsidRPr="00620D1B" w:rsidRDefault="00F50AB8" w:rsidP="005B75AA">
    <w:pPr>
      <w:pStyle w:val="Subsol"/>
      <w:ind w:firstLine="0"/>
      <w:rPr>
        <w:sz w:val="16"/>
        <w:szCs w:val="16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BA14" w14:textId="77777777" w:rsidR="00F50AB8" w:rsidRPr="00620D1B" w:rsidRDefault="00F50AB8" w:rsidP="005B75AA">
    <w:pPr>
      <w:pStyle w:val="Subsol"/>
      <w:ind w:firstLine="0"/>
      <w:rPr>
        <w:sz w:val="16"/>
        <w:szCs w:val="16"/>
        <w:lang w:val="pt-BR"/>
      </w:rPr>
    </w:pPr>
    <w:r w:rsidRPr="00814406">
      <w:rPr>
        <w:sz w:val="16"/>
        <w:szCs w:val="16"/>
      </w:rPr>
      <w:fldChar w:fldCharType="begin"/>
    </w:r>
    <w:r w:rsidRPr="00620D1B">
      <w:rPr>
        <w:sz w:val="16"/>
        <w:szCs w:val="16"/>
        <w:lang w:val="pt-BR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Pr="00620D1B">
      <w:rPr>
        <w:noProof/>
        <w:sz w:val="16"/>
        <w:szCs w:val="16"/>
        <w:lang w:val="pt-BR"/>
      </w:rPr>
      <w:t>Y:\004\ANUL 2023\HOTĂRÎRI\38111\redactat-38111-ro.docx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75E5" w14:textId="77777777" w:rsidR="00C0015F" w:rsidRDefault="00C0015F" w:rsidP="007C0C12">
      <w:pPr>
        <w:spacing w:after="0" w:line="240" w:lineRule="auto"/>
      </w:pPr>
      <w:r>
        <w:separator/>
      </w:r>
    </w:p>
  </w:footnote>
  <w:footnote w:type="continuationSeparator" w:id="0">
    <w:p w14:paraId="1D5CC721" w14:textId="77777777" w:rsidR="00C0015F" w:rsidRDefault="00C0015F" w:rsidP="007C0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F5C6" w14:textId="77777777" w:rsidR="00F50AB8" w:rsidRPr="00843BA6" w:rsidRDefault="00F50AB8" w:rsidP="005B75AA">
    <w:pPr>
      <w:pStyle w:val="Antet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9C1A" w14:textId="77777777" w:rsidR="00F50AB8" w:rsidRPr="00B16328" w:rsidRDefault="00F50AB8" w:rsidP="005B75AA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C22"/>
    <w:multiLevelType w:val="hybridMultilevel"/>
    <w:tmpl w:val="5EBCDDA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244F3"/>
    <w:multiLevelType w:val="hybridMultilevel"/>
    <w:tmpl w:val="32125138"/>
    <w:lvl w:ilvl="0" w:tplc="2EA8562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C566B"/>
    <w:multiLevelType w:val="hybridMultilevel"/>
    <w:tmpl w:val="5EBCDDA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367161"/>
    <w:multiLevelType w:val="hybridMultilevel"/>
    <w:tmpl w:val="B28C1A0C"/>
    <w:lvl w:ilvl="0" w:tplc="B13E0D8E">
      <w:start w:val="1"/>
      <w:numFmt w:val="decimal"/>
      <w:lvlText w:val="%1)"/>
      <w:lvlJc w:val="left"/>
      <w:pPr>
        <w:ind w:left="414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27D13F19"/>
    <w:multiLevelType w:val="hybridMultilevel"/>
    <w:tmpl w:val="5EBCDDA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934AC"/>
    <w:multiLevelType w:val="hybridMultilevel"/>
    <w:tmpl w:val="8CFC20AC"/>
    <w:lvl w:ilvl="0" w:tplc="1B90E6E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7198"/>
    <w:multiLevelType w:val="hybridMultilevel"/>
    <w:tmpl w:val="538C7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51C50"/>
    <w:multiLevelType w:val="hybridMultilevel"/>
    <w:tmpl w:val="B28C1A0C"/>
    <w:lvl w:ilvl="0" w:tplc="B13E0D8E">
      <w:start w:val="1"/>
      <w:numFmt w:val="decimal"/>
      <w:lvlText w:val="%1)"/>
      <w:lvlJc w:val="left"/>
      <w:pPr>
        <w:ind w:left="198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3694160C"/>
    <w:multiLevelType w:val="hybridMultilevel"/>
    <w:tmpl w:val="5E2AEE0C"/>
    <w:lvl w:ilvl="0" w:tplc="EB06F4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60360"/>
    <w:multiLevelType w:val="hybridMultilevel"/>
    <w:tmpl w:val="7D4A240A"/>
    <w:lvl w:ilvl="0" w:tplc="DA04802C">
      <w:start w:val="1"/>
      <w:numFmt w:val="decimal"/>
      <w:lvlText w:val="%1."/>
      <w:lvlJc w:val="left"/>
      <w:pPr>
        <w:ind w:left="1494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DFE042A"/>
    <w:multiLevelType w:val="multilevel"/>
    <w:tmpl w:val="B95460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</w:rPr>
    </w:lvl>
  </w:abstractNum>
  <w:abstractNum w:abstractNumId="11" w15:restartNumberingAfterBreak="0">
    <w:nsid w:val="3E0C133E"/>
    <w:multiLevelType w:val="hybridMultilevel"/>
    <w:tmpl w:val="9B52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24817"/>
    <w:multiLevelType w:val="hybridMultilevel"/>
    <w:tmpl w:val="6256E4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845F19"/>
    <w:multiLevelType w:val="hybridMultilevel"/>
    <w:tmpl w:val="5EBCDDA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0268B5"/>
    <w:multiLevelType w:val="hybridMultilevel"/>
    <w:tmpl w:val="D9644E6C"/>
    <w:lvl w:ilvl="0" w:tplc="6F9A038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E2134"/>
    <w:multiLevelType w:val="hybridMultilevel"/>
    <w:tmpl w:val="3128226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57C5D"/>
    <w:multiLevelType w:val="hybridMultilevel"/>
    <w:tmpl w:val="B23ACA9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96945"/>
    <w:multiLevelType w:val="hybridMultilevel"/>
    <w:tmpl w:val="5EBCDDA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E27A8C"/>
    <w:multiLevelType w:val="hybridMultilevel"/>
    <w:tmpl w:val="6256E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03585"/>
    <w:multiLevelType w:val="hybridMultilevel"/>
    <w:tmpl w:val="5EBCDDAC"/>
    <w:lvl w:ilvl="0" w:tplc="9D9CD12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0A3A1A"/>
    <w:multiLevelType w:val="hybridMultilevel"/>
    <w:tmpl w:val="DBB2B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9F7E0D"/>
    <w:multiLevelType w:val="multilevel"/>
    <w:tmpl w:val="97B8F1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isLgl/>
      <w:lvlText w:val="%1.%2."/>
      <w:lvlJc w:val="left"/>
      <w:pPr>
        <w:ind w:left="23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44" w:hanging="2160"/>
      </w:pPr>
      <w:rPr>
        <w:rFonts w:hint="default"/>
      </w:rPr>
    </w:lvl>
  </w:abstractNum>
  <w:abstractNum w:abstractNumId="22" w15:restartNumberingAfterBreak="0">
    <w:nsid w:val="7F2C0EC3"/>
    <w:multiLevelType w:val="hybridMultilevel"/>
    <w:tmpl w:val="B28C1A0C"/>
    <w:lvl w:ilvl="0" w:tplc="FFFFFFFF">
      <w:start w:val="1"/>
      <w:numFmt w:val="decimal"/>
      <w:lvlText w:val="%1)"/>
      <w:lvlJc w:val="left"/>
      <w:pPr>
        <w:ind w:left="414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2110153940">
    <w:abstractNumId w:val="18"/>
  </w:num>
  <w:num w:numId="2" w16cid:durableId="436340133">
    <w:abstractNumId w:val="19"/>
  </w:num>
  <w:num w:numId="3" w16cid:durableId="115568552">
    <w:abstractNumId w:val="13"/>
  </w:num>
  <w:num w:numId="4" w16cid:durableId="412892064">
    <w:abstractNumId w:val="0"/>
  </w:num>
  <w:num w:numId="5" w16cid:durableId="304162952">
    <w:abstractNumId w:val="4"/>
  </w:num>
  <w:num w:numId="6" w16cid:durableId="371072779">
    <w:abstractNumId w:val="17"/>
  </w:num>
  <w:num w:numId="7" w16cid:durableId="859390454">
    <w:abstractNumId w:val="2"/>
  </w:num>
  <w:num w:numId="8" w16cid:durableId="939528977">
    <w:abstractNumId w:val="3"/>
  </w:num>
  <w:num w:numId="9" w16cid:durableId="1390767537">
    <w:abstractNumId w:val="22"/>
  </w:num>
  <w:num w:numId="10" w16cid:durableId="856849443">
    <w:abstractNumId w:val="9"/>
  </w:num>
  <w:num w:numId="11" w16cid:durableId="161044734">
    <w:abstractNumId w:val="15"/>
  </w:num>
  <w:num w:numId="12" w16cid:durableId="1135835854">
    <w:abstractNumId w:val="7"/>
  </w:num>
  <w:num w:numId="13" w16cid:durableId="1142427473">
    <w:abstractNumId w:val="12"/>
  </w:num>
  <w:num w:numId="14" w16cid:durableId="2074889220">
    <w:abstractNumId w:val="21"/>
  </w:num>
  <w:num w:numId="15" w16cid:durableId="1683510403">
    <w:abstractNumId w:val="20"/>
  </w:num>
  <w:num w:numId="16" w16cid:durableId="1056854294">
    <w:abstractNumId w:val="6"/>
  </w:num>
  <w:num w:numId="17" w16cid:durableId="872812304">
    <w:abstractNumId w:val="11"/>
  </w:num>
  <w:num w:numId="18" w16cid:durableId="1597398038">
    <w:abstractNumId w:val="16"/>
  </w:num>
  <w:num w:numId="19" w16cid:durableId="584538441">
    <w:abstractNumId w:val="8"/>
  </w:num>
  <w:num w:numId="20" w16cid:durableId="1273783369">
    <w:abstractNumId w:val="1"/>
  </w:num>
  <w:num w:numId="21" w16cid:durableId="1678918650">
    <w:abstractNumId w:val="5"/>
  </w:num>
  <w:num w:numId="22" w16cid:durableId="562568894">
    <w:abstractNumId w:val="14"/>
  </w:num>
  <w:num w:numId="23" w16cid:durableId="618489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DE7"/>
    <w:rsid w:val="00003754"/>
    <w:rsid w:val="000267F1"/>
    <w:rsid w:val="00027DE7"/>
    <w:rsid w:val="00051386"/>
    <w:rsid w:val="0005164A"/>
    <w:rsid w:val="0005344A"/>
    <w:rsid w:val="00062596"/>
    <w:rsid w:val="000635C9"/>
    <w:rsid w:val="00064AF4"/>
    <w:rsid w:val="00065A7B"/>
    <w:rsid w:val="00086A6F"/>
    <w:rsid w:val="00096745"/>
    <w:rsid w:val="000A40B2"/>
    <w:rsid w:val="000B1AC0"/>
    <w:rsid w:val="000B25C0"/>
    <w:rsid w:val="000B3911"/>
    <w:rsid w:val="000C0E87"/>
    <w:rsid w:val="000D5149"/>
    <w:rsid w:val="000F0D9E"/>
    <w:rsid w:val="001007A3"/>
    <w:rsid w:val="0010218C"/>
    <w:rsid w:val="00102294"/>
    <w:rsid w:val="00104599"/>
    <w:rsid w:val="00105660"/>
    <w:rsid w:val="0012196F"/>
    <w:rsid w:val="0013135C"/>
    <w:rsid w:val="001317EE"/>
    <w:rsid w:val="00132E52"/>
    <w:rsid w:val="00140766"/>
    <w:rsid w:val="00142E64"/>
    <w:rsid w:val="00150E40"/>
    <w:rsid w:val="00155743"/>
    <w:rsid w:val="0016065E"/>
    <w:rsid w:val="00162ECC"/>
    <w:rsid w:val="00171109"/>
    <w:rsid w:val="0017120F"/>
    <w:rsid w:val="001744CF"/>
    <w:rsid w:val="00181C1A"/>
    <w:rsid w:val="00191B07"/>
    <w:rsid w:val="00191CD5"/>
    <w:rsid w:val="00192E99"/>
    <w:rsid w:val="001A4613"/>
    <w:rsid w:val="001A5BF5"/>
    <w:rsid w:val="001C5F45"/>
    <w:rsid w:val="001D5BD9"/>
    <w:rsid w:val="001E35C7"/>
    <w:rsid w:val="001F62EE"/>
    <w:rsid w:val="002127B3"/>
    <w:rsid w:val="00234686"/>
    <w:rsid w:val="00234F04"/>
    <w:rsid w:val="0023518C"/>
    <w:rsid w:val="00235858"/>
    <w:rsid w:val="002633B9"/>
    <w:rsid w:val="002646E1"/>
    <w:rsid w:val="00267901"/>
    <w:rsid w:val="00290977"/>
    <w:rsid w:val="002939FB"/>
    <w:rsid w:val="002973D5"/>
    <w:rsid w:val="002A050B"/>
    <w:rsid w:val="002A1E45"/>
    <w:rsid w:val="002A4491"/>
    <w:rsid w:val="002B49C8"/>
    <w:rsid w:val="002D0192"/>
    <w:rsid w:val="002D20D9"/>
    <w:rsid w:val="002E257C"/>
    <w:rsid w:val="003102CA"/>
    <w:rsid w:val="00316072"/>
    <w:rsid w:val="00324C14"/>
    <w:rsid w:val="00337704"/>
    <w:rsid w:val="00337A98"/>
    <w:rsid w:val="0034382A"/>
    <w:rsid w:val="00347CE9"/>
    <w:rsid w:val="00351A30"/>
    <w:rsid w:val="00352DF8"/>
    <w:rsid w:val="003557A8"/>
    <w:rsid w:val="0036194D"/>
    <w:rsid w:val="00362D33"/>
    <w:rsid w:val="00377352"/>
    <w:rsid w:val="00390281"/>
    <w:rsid w:val="0039442A"/>
    <w:rsid w:val="003953D7"/>
    <w:rsid w:val="003A0C0D"/>
    <w:rsid w:val="003B782D"/>
    <w:rsid w:val="003C3265"/>
    <w:rsid w:val="003D100A"/>
    <w:rsid w:val="003E16DB"/>
    <w:rsid w:val="003E2D11"/>
    <w:rsid w:val="003E75C5"/>
    <w:rsid w:val="003F629C"/>
    <w:rsid w:val="004009F7"/>
    <w:rsid w:val="00416430"/>
    <w:rsid w:val="004171CC"/>
    <w:rsid w:val="00420ACA"/>
    <w:rsid w:val="0043131C"/>
    <w:rsid w:val="00441F14"/>
    <w:rsid w:val="00442F69"/>
    <w:rsid w:val="00477325"/>
    <w:rsid w:val="0047797F"/>
    <w:rsid w:val="004852E5"/>
    <w:rsid w:val="0049296A"/>
    <w:rsid w:val="004A0416"/>
    <w:rsid w:val="004A0517"/>
    <w:rsid w:val="004B7D1D"/>
    <w:rsid w:val="004C51DA"/>
    <w:rsid w:val="004D44CC"/>
    <w:rsid w:val="004D545C"/>
    <w:rsid w:val="004F2807"/>
    <w:rsid w:val="00511F2A"/>
    <w:rsid w:val="00513653"/>
    <w:rsid w:val="00520F66"/>
    <w:rsid w:val="005268A8"/>
    <w:rsid w:val="00540A14"/>
    <w:rsid w:val="00564F7E"/>
    <w:rsid w:val="00572F4E"/>
    <w:rsid w:val="00577713"/>
    <w:rsid w:val="00581D9B"/>
    <w:rsid w:val="00586B4C"/>
    <w:rsid w:val="005874CD"/>
    <w:rsid w:val="00592608"/>
    <w:rsid w:val="00596620"/>
    <w:rsid w:val="005B75AA"/>
    <w:rsid w:val="005C7050"/>
    <w:rsid w:val="005D5DE5"/>
    <w:rsid w:val="005E3149"/>
    <w:rsid w:val="005F663A"/>
    <w:rsid w:val="00603DB3"/>
    <w:rsid w:val="00605D79"/>
    <w:rsid w:val="00606E75"/>
    <w:rsid w:val="00620895"/>
    <w:rsid w:val="00631624"/>
    <w:rsid w:val="00632636"/>
    <w:rsid w:val="006515C4"/>
    <w:rsid w:val="00654388"/>
    <w:rsid w:val="0065438F"/>
    <w:rsid w:val="006651C4"/>
    <w:rsid w:val="00674E70"/>
    <w:rsid w:val="00676CC6"/>
    <w:rsid w:val="00683373"/>
    <w:rsid w:val="006A7254"/>
    <w:rsid w:val="006B1B92"/>
    <w:rsid w:val="006B1D05"/>
    <w:rsid w:val="006B7B5C"/>
    <w:rsid w:val="006D4EE5"/>
    <w:rsid w:val="006F7376"/>
    <w:rsid w:val="00707E37"/>
    <w:rsid w:val="007101F2"/>
    <w:rsid w:val="00713A6C"/>
    <w:rsid w:val="00730E6D"/>
    <w:rsid w:val="0073164A"/>
    <w:rsid w:val="007757E3"/>
    <w:rsid w:val="007849F9"/>
    <w:rsid w:val="00790773"/>
    <w:rsid w:val="0079487B"/>
    <w:rsid w:val="007A6260"/>
    <w:rsid w:val="007A7BED"/>
    <w:rsid w:val="007B2553"/>
    <w:rsid w:val="007B511F"/>
    <w:rsid w:val="007C0C12"/>
    <w:rsid w:val="007C28EC"/>
    <w:rsid w:val="007C3742"/>
    <w:rsid w:val="007D01F3"/>
    <w:rsid w:val="00806407"/>
    <w:rsid w:val="008214B4"/>
    <w:rsid w:val="00824951"/>
    <w:rsid w:val="0083152C"/>
    <w:rsid w:val="00833344"/>
    <w:rsid w:val="0084121A"/>
    <w:rsid w:val="00841C75"/>
    <w:rsid w:val="0085749E"/>
    <w:rsid w:val="0086533B"/>
    <w:rsid w:val="00882012"/>
    <w:rsid w:val="0088243D"/>
    <w:rsid w:val="008A18C7"/>
    <w:rsid w:val="008B609E"/>
    <w:rsid w:val="008D5D9A"/>
    <w:rsid w:val="008E391F"/>
    <w:rsid w:val="008E75F0"/>
    <w:rsid w:val="0093655A"/>
    <w:rsid w:val="00940ED9"/>
    <w:rsid w:val="0094132E"/>
    <w:rsid w:val="009429D4"/>
    <w:rsid w:val="00955E88"/>
    <w:rsid w:val="00957FEB"/>
    <w:rsid w:val="00970A9D"/>
    <w:rsid w:val="00970CD1"/>
    <w:rsid w:val="00976B58"/>
    <w:rsid w:val="00991B21"/>
    <w:rsid w:val="009A41D5"/>
    <w:rsid w:val="009A4F1E"/>
    <w:rsid w:val="009B0223"/>
    <w:rsid w:val="009B4733"/>
    <w:rsid w:val="009D01F3"/>
    <w:rsid w:val="009D41A0"/>
    <w:rsid w:val="009D44DE"/>
    <w:rsid w:val="009F66BE"/>
    <w:rsid w:val="00A02B78"/>
    <w:rsid w:val="00A1509E"/>
    <w:rsid w:val="00A17A81"/>
    <w:rsid w:val="00A21450"/>
    <w:rsid w:val="00A25E5A"/>
    <w:rsid w:val="00A412EA"/>
    <w:rsid w:val="00A56476"/>
    <w:rsid w:val="00A669EC"/>
    <w:rsid w:val="00A74DB9"/>
    <w:rsid w:val="00A84A3A"/>
    <w:rsid w:val="00A9317E"/>
    <w:rsid w:val="00AB4EE5"/>
    <w:rsid w:val="00AC20C6"/>
    <w:rsid w:val="00AD74F9"/>
    <w:rsid w:val="00AE001D"/>
    <w:rsid w:val="00AE67C9"/>
    <w:rsid w:val="00B002CB"/>
    <w:rsid w:val="00B14541"/>
    <w:rsid w:val="00B2258D"/>
    <w:rsid w:val="00B35CD2"/>
    <w:rsid w:val="00B364BC"/>
    <w:rsid w:val="00B36821"/>
    <w:rsid w:val="00B3729B"/>
    <w:rsid w:val="00B41F2F"/>
    <w:rsid w:val="00B44A33"/>
    <w:rsid w:val="00B6554B"/>
    <w:rsid w:val="00B91909"/>
    <w:rsid w:val="00B943FA"/>
    <w:rsid w:val="00B95E51"/>
    <w:rsid w:val="00B961FD"/>
    <w:rsid w:val="00BA4825"/>
    <w:rsid w:val="00BB7242"/>
    <w:rsid w:val="00BE5522"/>
    <w:rsid w:val="00BF2644"/>
    <w:rsid w:val="00C0015F"/>
    <w:rsid w:val="00C21C45"/>
    <w:rsid w:val="00C3021B"/>
    <w:rsid w:val="00C35BF8"/>
    <w:rsid w:val="00C37852"/>
    <w:rsid w:val="00C46277"/>
    <w:rsid w:val="00C518C3"/>
    <w:rsid w:val="00C52263"/>
    <w:rsid w:val="00C8354F"/>
    <w:rsid w:val="00C83E63"/>
    <w:rsid w:val="00C90AF1"/>
    <w:rsid w:val="00D03B93"/>
    <w:rsid w:val="00D20604"/>
    <w:rsid w:val="00D24D4A"/>
    <w:rsid w:val="00D54C82"/>
    <w:rsid w:val="00D71D0B"/>
    <w:rsid w:val="00D7685A"/>
    <w:rsid w:val="00D8573D"/>
    <w:rsid w:val="00DA0E36"/>
    <w:rsid w:val="00DB1080"/>
    <w:rsid w:val="00DD101C"/>
    <w:rsid w:val="00DD79CC"/>
    <w:rsid w:val="00DF4527"/>
    <w:rsid w:val="00E123C3"/>
    <w:rsid w:val="00E20917"/>
    <w:rsid w:val="00E33D24"/>
    <w:rsid w:val="00E33D4D"/>
    <w:rsid w:val="00E3574A"/>
    <w:rsid w:val="00E5730C"/>
    <w:rsid w:val="00E72DB3"/>
    <w:rsid w:val="00E866A7"/>
    <w:rsid w:val="00E87BA7"/>
    <w:rsid w:val="00E92DBD"/>
    <w:rsid w:val="00E944A9"/>
    <w:rsid w:val="00EA4EF8"/>
    <w:rsid w:val="00EB1C8D"/>
    <w:rsid w:val="00EB6BC1"/>
    <w:rsid w:val="00EC1BE7"/>
    <w:rsid w:val="00ED2A53"/>
    <w:rsid w:val="00ED2CA0"/>
    <w:rsid w:val="00EE3252"/>
    <w:rsid w:val="00EE7A81"/>
    <w:rsid w:val="00EF41C4"/>
    <w:rsid w:val="00F01259"/>
    <w:rsid w:val="00F231F5"/>
    <w:rsid w:val="00F45B0D"/>
    <w:rsid w:val="00F50371"/>
    <w:rsid w:val="00F50AB8"/>
    <w:rsid w:val="00F52DFF"/>
    <w:rsid w:val="00F534EB"/>
    <w:rsid w:val="00F725F3"/>
    <w:rsid w:val="00F762C7"/>
    <w:rsid w:val="00F8553D"/>
    <w:rsid w:val="00F86ABC"/>
    <w:rsid w:val="00F92ADE"/>
    <w:rsid w:val="00F960B9"/>
    <w:rsid w:val="00FA21B6"/>
    <w:rsid w:val="00FC108E"/>
    <w:rsid w:val="00FC62E5"/>
    <w:rsid w:val="00FD5243"/>
    <w:rsid w:val="00FE5138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6B7A9"/>
  <w15:docId w15:val="{4CAC7AC2-84A3-4102-BF16-252D6681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C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BB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EX Bullet,En tête 1,Indent Paragraph,Table/Figure Heading,Heading,Heading 2_sj,Dot pt,Numbered Para 1,No Spacing1,List Paragraph Char Char Char,Indicator Text,Bullet 1,List Paragraph1,Bullet Points,MAIN CONTENT,List Paragraph12,Bullet EY"/>
    <w:basedOn w:val="Normal"/>
    <w:link w:val="ListparagrafCaracter"/>
    <w:uiPriority w:val="34"/>
    <w:qFormat/>
    <w:rsid w:val="001A4613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C518C3"/>
    <w:rPr>
      <w:i/>
      <w:iCs/>
    </w:rPr>
  </w:style>
  <w:style w:type="character" w:styleId="Referincomentariu">
    <w:name w:val="annotation reference"/>
    <w:uiPriority w:val="99"/>
    <w:rsid w:val="00E123C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12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123C3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12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23C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522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fCaracter">
    <w:name w:val="Listă paragraf Caracter"/>
    <w:aliases w:val="EX Bullet Caracter,En tête 1 Caracter,Indent Paragraph Caracter,Table/Figure Heading Caracter,Heading Caracter,Heading 2_sj Caracter,Dot pt Caracter,Numbered Para 1 Caracter,No Spacing1 Caracter,Indicator Text Caracter"/>
    <w:basedOn w:val="Fontdeparagrafimplicit"/>
    <w:link w:val="Listparagraf"/>
    <w:uiPriority w:val="34"/>
    <w:qFormat/>
    <w:rsid w:val="00957FEB"/>
  </w:style>
  <w:style w:type="paragraph" w:styleId="Corptext">
    <w:name w:val="Body Text"/>
    <w:basedOn w:val="Normal"/>
    <w:link w:val="CorptextCaracter"/>
    <w:uiPriority w:val="1"/>
    <w:qFormat/>
    <w:rsid w:val="003C3265"/>
    <w:pPr>
      <w:widowControl w:val="0"/>
      <w:autoSpaceDE w:val="0"/>
      <w:autoSpaceDN w:val="0"/>
      <w:spacing w:after="0" w:line="240" w:lineRule="auto"/>
      <w:ind w:left="964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C3265"/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cb">
    <w:name w:val="cb"/>
    <w:basedOn w:val="Normal"/>
    <w:rsid w:val="00F50371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rg">
    <w:name w:val="rg"/>
    <w:basedOn w:val="Normal"/>
    <w:rsid w:val="00F50371"/>
    <w:pP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rsid w:val="005874C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5874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sol">
    <w:name w:val="footer"/>
    <w:basedOn w:val="Normal"/>
    <w:link w:val="SubsolCaracter"/>
    <w:uiPriority w:val="99"/>
    <w:rsid w:val="005874C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5874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rspaiere">
    <w:name w:val="No Spacing"/>
    <w:uiPriority w:val="1"/>
    <w:qFormat/>
    <w:rsid w:val="00A412EA"/>
    <w:pPr>
      <w:spacing w:after="0" w:line="240" w:lineRule="auto"/>
    </w:pPr>
    <w:rPr>
      <w:lang w:val="en-US"/>
    </w:rPr>
  </w:style>
  <w:style w:type="paragraph" w:styleId="Revizuire">
    <w:name w:val="Revision"/>
    <w:hidden/>
    <w:uiPriority w:val="99"/>
    <w:semiHidden/>
    <w:rsid w:val="00794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7108</Words>
  <Characters>40520</Characters>
  <Application>Microsoft Office Word</Application>
  <DocSecurity>0</DocSecurity>
  <Lines>337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Valerian Colun</cp:lastModifiedBy>
  <cp:revision>65</cp:revision>
  <dcterms:created xsi:type="dcterms:W3CDTF">2025-07-31T15:14:00Z</dcterms:created>
  <dcterms:modified xsi:type="dcterms:W3CDTF">2025-11-26T07:32:00Z</dcterms:modified>
</cp:coreProperties>
</file>